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 w:val="left" w:pos="8100"/>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eastAsia="仿宋_GB2312"/>
          <w:color w:val="000000" w:themeColor="text1"/>
          <w:szCs w:val="32"/>
          <w:lang w:eastAsia="zh-CN"/>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color w:val="000000" w:themeColor="text1"/>
          <w:szCs w:val="32"/>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color w:val="000000" w:themeColor="text1"/>
          <w:szCs w:val="32"/>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color w:val="000000" w:themeColor="text1"/>
          <w:szCs w:val="32"/>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color w:val="000000" w:themeColor="text1"/>
          <w:szCs w:val="32"/>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color w:val="000000" w:themeColor="text1"/>
          <w:szCs w:val="32"/>
          <w14:textFill>
            <w14:solidFill>
              <w14:schemeClr w14:val="tx1"/>
            </w14:solidFill>
          </w14:textFill>
        </w:rPr>
      </w:pPr>
    </w:p>
    <w:p>
      <w:pPr>
        <w:keepNext w:val="0"/>
        <w:keepLines w:val="0"/>
        <w:pageBreakBefore w:val="0"/>
        <w:widowControl w:val="0"/>
        <w:tabs>
          <w:tab w:val="left" w:pos="7560"/>
          <w:tab w:val="left" w:pos="810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pacing w:line="560" w:lineRule="exact"/>
        <w:ind w:left="0" w:leftChars="0" w:right="0" w:rightChars="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眉</w:t>
      </w:r>
      <w:r>
        <w:rPr>
          <w:rFonts w:hint="eastAsia" w:ascii="仿宋_GB2312" w:hAnsi="仿宋_GB2312" w:eastAsia="仿宋_GB2312" w:cs="仿宋_GB2312"/>
          <w:color w:val="000000" w:themeColor="text1"/>
          <w:sz w:val="32"/>
          <w:szCs w:val="32"/>
          <w:lang w:eastAsia="zh-CN"/>
          <w14:textFill>
            <w14:solidFill>
              <w14:schemeClr w14:val="tx1"/>
            </w14:solidFill>
          </w14:textFill>
        </w:rPr>
        <w:t>政</w:t>
      </w:r>
      <w:r>
        <w:rPr>
          <w:rFonts w:hint="eastAsia" w:ascii="仿宋_GB2312" w:hAnsi="仿宋_GB2312" w:eastAsia="仿宋_GB2312" w:cs="仿宋_GB2312"/>
          <w:color w:val="000000" w:themeColor="text1"/>
          <w:sz w:val="32"/>
          <w:szCs w:val="32"/>
          <w14:textFill>
            <w14:solidFill>
              <w14:schemeClr w14:val="tx1"/>
            </w14:solidFill>
          </w14:textFill>
        </w:rPr>
        <w:t>发〔20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color w:val="000000" w:themeColor="text1"/>
          <w:sz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眉县人民政府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lang w:val="en-US" w:eastAsia="zh-CN"/>
          <w14:textFill>
            <w14:solidFill>
              <w14:schemeClr w14:val="tx1"/>
            </w14:solidFill>
          </w14:textFill>
        </w:rPr>
        <w:t>关于印发《眉县创建学前教育普及普惠县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lang w:val="en-US" w:eastAsia="zh-CN"/>
          <w14:textFill>
            <w14:solidFill>
              <w14:schemeClr w14:val="tx1"/>
            </w14:solidFill>
          </w14:textFill>
        </w:rPr>
        <w:t>工作实施意见》的通知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各镇人民政府、街道办事处，县政府各工作部门、各直属机构：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firstLine="640" w:firstLineChars="20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《眉县创建学前教育普及普惠县工作实施意见》已经县政府同意，现印发你们，请认真抓好落实。</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bookmarkStart w:id="0" w:name="_GoBack"/>
      <w:bookmarkEnd w:id="0"/>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rPr>
          <w:rFonts w:hint="default"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 xml:space="preserve">                           眉县人民政府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2023年4月11日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0"/>
        <w:jc w:val="cente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56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56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眉</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县创建学前教育普及普惠县工作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为深入贯彻落实中共中央国务院《关于学前教育深化改革规范发展的若干意见》文件精神，根据教育部《县域学前教育普及普惠督导评估办法》（教督〔2020〕1号）</w:t>
      </w:r>
      <w:r>
        <w:rPr>
          <w:rFonts w:hint="eastAsia" w:ascii="仿宋_GB2312" w:hAnsi="仿宋_GB2312" w:eastAsia="仿宋_GB2312" w:cs="仿宋_GB2312"/>
          <w:color w:val="000000" w:themeColor="text1"/>
          <w:sz w:val="32"/>
          <w:szCs w:val="32"/>
          <w:lang w:eastAsia="zh-CN"/>
          <w14:textFill>
            <w14:solidFill>
              <w14:schemeClr w14:val="tx1"/>
            </w14:solidFill>
          </w14:textFill>
        </w:rPr>
        <w:t>、省政府教育督导委员会《关于印发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学前教育普及普惠督导评估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工作实施方案</w:t>
      </w:r>
      <w:r>
        <w:rPr>
          <w:rFonts w:hint="eastAsia" w:ascii="仿宋_GB2312" w:hAnsi="仿宋_GB2312" w:eastAsia="仿宋_GB2312" w:cs="仿宋_GB2312"/>
          <w:color w:val="000000" w:themeColor="text1"/>
          <w:sz w:val="32"/>
          <w:szCs w:val="32"/>
          <w14:textFill>
            <w14:solidFill>
              <w14:schemeClr w14:val="tx1"/>
            </w14:solidFill>
          </w14:textFill>
        </w:rPr>
        <w:t>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陕政教督〔2020〕1号</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）和市政府教育督导委员会《关于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印发县域</w:t>
      </w:r>
      <w:r>
        <w:rPr>
          <w:rFonts w:hint="eastAsia" w:ascii="仿宋_GB2312" w:hAnsi="仿宋_GB2312" w:eastAsia="仿宋_GB2312" w:cs="仿宋_GB2312"/>
          <w:color w:val="000000" w:themeColor="text1"/>
          <w:sz w:val="32"/>
          <w:szCs w:val="32"/>
          <w14:textFill>
            <w14:solidFill>
              <w14:schemeClr w14:val="tx1"/>
            </w14:solidFill>
          </w14:textFill>
        </w:rPr>
        <w:t>学前教育普及普惠督导评估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工作实施方案</w:t>
      </w:r>
      <w:r>
        <w:rPr>
          <w:rFonts w:hint="eastAsia" w:ascii="仿宋_GB2312" w:hAnsi="仿宋_GB2312" w:eastAsia="仿宋_GB2312" w:cs="仿宋_GB2312"/>
          <w:color w:val="000000" w:themeColor="text1"/>
          <w:sz w:val="32"/>
          <w:szCs w:val="32"/>
          <w14:textFill>
            <w14:solidFill>
              <w14:schemeClr w14:val="tx1"/>
            </w14:solidFill>
          </w14:textFill>
        </w:rPr>
        <w:t>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宝政</w:t>
      </w:r>
      <w:r>
        <w:rPr>
          <w:rFonts w:hint="eastAsia" w:ascii="仿宋_GB2312" w:hAnsi="仿宋_GB2312" w:eastAsia="仿宋_GB2312" w:cs="仿宋_GB2312"/>
          <w:color w:val="000000" w:themeColor="text1"/>
          <w:sz w:val="32"/>
          <w:szCs w:val="32"/>
          <w14:textFill>
            <w14:solidFill>
              <w14:schemeClr w14:val="tx1"/>
            </w14:solidFill>
          </w14:textFill>
        </w:rPr>
        <w:t>教督〔2020〕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号），为切实做好</w:t>
      </w:r>
      <w:r>
        <w:rPr>
          <w:rFonts w:hint="eastAsia" w:ascii="仿宋_GB2312" w:hAnsi="仿宋_GB2312" w:eastAsia="仿宋_GB2312" w:cs="仿宋_GB2312"/>
          <w:color w:val="000000" w:themeColor="text1"/>
          <w:sz w:val="32"/>
          <w:szCs w:val="32"/>
          <w:lang w:eastAsia="zh-CN"/>
          <w14:textFill>
            <w14:solidFill>
              <w14:schemeClr w14:val="tx1"/>
            </w14:solidFill>
          </w14:textFill>
        </w:rPr>
        <w:t>眉</w:t>
      </w:r>
      <w:r>
        <w:rPr>
          <w:rFonts w:hint="eastAsia" w:ascii="仿宋_GB2312" w:hAnsi="仿宋_GB2312" w:eastAsia="仿宋_GB2312" w:cs="仿宋_GB2312"/>
          <w:color w:val="000000" w:themeColor="text1"/>
          <w:sz w:val="32"/>
          <w:szCs w:val="32"/>
          <w14:textFill>
            <w14:solidFill>
              <w14:schemeClr w14:val="tx1"/>
            </w14:solidFill>
          </w14:textFill>
        </w:rPr>
        <w:t>县学前教育普及普惠</w:t>
      </w:r>
      <w:r>
        <w:rPr>
          <w:rFonts w:hint="eastAsia" w:ascii="仿宋_GB2312" w:hAnsi="仿宋_GB2312" w:eastAsia="仿宋_GB2312" w:cs="仿宋_GB2312"/>
          <w:color w:val="000000" w:themeColor="text1"/>
          <w:sz w:val="32"/>
          <w:szCs w:val="32"/>
          <w:lang w:eastAsia="zh-CN"/>
          <w14:textFill>
            <w14:solidFill>
              <w14:schemeClr w14:val="tx1"/>
            </w14:solidFill>
          </w14:textFill>
        </w:rPr>
        <w:t>县创建</w:t>
      </w:r>
      <w:r>
        <w:rPr>
          <w:rFonts w:hint="eastAsia" w:ascii="仿宋_GB2312" w:hAnsi="仿宋_GB2312" w:eastAsia="仿宋_GB2312" w:cs="仿宋_GB2312"/>
          <w:color w:val="000000" w:themeColor="text1"/>
          <w:sz w:val="32"/>
          <w:szCs w:val="32"/>
          <w14:textFill>
            <w14:solidFill>
              <w14:schemeClr w14:val="tx1"/>
            </w14:solidFill>
          </w14:textFill>
        </w:rPr>
        <w:t>工作,特制定本</w:t>
      </w:r>
      <w:r>
        <w:rPr>
          <w:rFonts w:hint="eastAsia" w:ascii="仿宋_GB2312" w:hAnsi="仿宋_GB2312" w:eastAsia="仿宋_GB2312" w:cs="仿宋_GB2312"/>
          <w:color w:val="000000" w:themeColor="text1"/>
          <w:sz w:val="32"/>
          <w:szCs w:val="32"/>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w:t>
      </w:r>
      <w:r>
        <w:rPr>
          <w:rFonts w:hint="eastAsia" w:ascii="仿宋_GB2312" w:hAnsi="仿宋_GB2312" w:eastAsia="仿宋_GB2312" w:cs="仿宋_GB2312"/>
          <w:color w:val="000000" w:themeColor="text1"/>
          <w:sz w:val="32"/>
          <w:szCs w:val="32"/>
          <w:lang w:eastAsia="zh-CN"/>
          <w14:textFill>
            <w14:solidFill>
              <w14:schemeClr w14:val="tx1"/>
            </w14:solidFill>
          </w14:textFill>
        </w:rPr>
        <w:t>党的二十大精神和</w:t>
      </w:r>
      <w:r>
        <w:rPr>
          <w:rFonts w:hint="eastAsia" w:ascii="仿宋_GB2312" w:hAnsi="仿宋_GB2312" w:eastAsia="仿宋_GB2312" w:cs="仿宋_GB2312"/>
          <w:color w:val="000000" w:themeColor="text1"/>
          <w:sz w:val="32"/>
          <w:szCs w:val="32"/>
          <w14:textFill>
            <w14:solidFill>
              <w14:schemeClr w14:val="tx1"/>
            </w14:solidFill>
          </w14:textFill>
        </w:rPr>
        <w:t>习近平新时代中国特色社会主义思想为指导,全面贯彻党的</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教育方针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遵循学前教育规律，</w:t>
      </w:r>
      <w:r>
        <w:rPr>
          <w:rFonts w:hint="eastAsia" w:ascii="仿宋_GB2312" w:hAnsi="仿宋_GB2312" w:eastAsia="仿宋_GB2312" w:cs="仿宋_GB2312"/>
          <w:color w:val="000000" w:themeColor="text1"/>
          <w:sz w:val="32"/>
          <w:szCs w:val="32"/>
          <w14:textFill>
            <w14:solidFill>
              <w14:schemeClr w14:val="tx1"/>
            </w14:solidFill>
          </w14:textFill>
        </w:rPr>
        <w:t>以“促进公平、提高质量”为核心，</w:t>
      </w:r>
      <w:r>
        <w:rPr>
          <w:rFonts w:hint="eastAsia" w:ascii="仿宋_GB2312" w:hAnsi="仿宋_GB2312" w:eastAsia="仿宋_GB2312" w:cs="仿宋_GB2312"/>
          <w:color w:val="000000" w:themeColor="text1"/>
          <w:sz w:val="32"/>
          <w:szCs w:val="32"/>
          <w:lang w:val="zh-CN"/>
          <w14:textFill>
            <w14:solidFill>
              <w14:schemeClr w14:val="tx1"/>
            </w14:solidFill>
          </w14:textFill>
        </w:rPr>
        <w:t>健全政府保障体系，提高我县学前教育保教质量，推进学前教育普及普惠安全优质发展，满足人民群众对“幼有优育”的美好期盼</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总体目标</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以增加优质、普惠性学前教育资源，提高全县学前教育普及普惠水平，提升幼儿园保教质量为目标，推进学前教育标准化、规范化建设，构建覆盖城乡、均衡发展、体制顺畅、充满活力的学前教育公共服务体系,力争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年在普及普惠水平、政府保障、保教质量、社会认可度等四方面均达到学前教育普及普惠县标准要求，并成功创建为国家学前教育普及普惠县。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三、主要任务</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1.提高普及普惠水平，持续提升“三率”，即学前三年毛入园率、普惠性幼儿园覆盖率、公办园及公办园在园幼儿占比率。</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2.提高政府保障程度，完善幼儿园专项规划，保障学位供给；落实幼儿园经费政策，落实公办园教师工资待遇政策，合理确定民办幼儿园工资标准。</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3.提高保教质量水平，提升办园条件，优化资源配置，确保班额普遍达标（县域内85%以上的班额符合规定）；按标准配足配齐各类幼儿园教职工；落实科学保教要求，彻底消除幼儿园保教“小学化”现象。</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4.提升社会认可度，力争学前教育社会认可度逐年提升，202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年达到85%以上。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四、主要举措</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lang w:val="zh-CN"/>
          <w14:textFill>
            <w14:solidFill>
              <w14:schemeClr w14:val="tx1"/>
            </w14:solidFill>
          </w14:textFill>
        </w:rPr>
        <w:t>统筹谋划学前教育布局。</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统筹考虑城镇化进程、人口变化趋势等因素，做好学前教育发展规划和幼儿园总体布局规划。将</w:t>
      </w:r>
      <w:r>
        <w:rPr>
          <w:rFonts w:hint="eastAsia" w:ascii="仿宋_GB2312" w:hAnsi="仿宋_GB2312" w:eastAsia="仿宋_GB2312" w:cs="仿宋_GB2312"/>
          <w:color w:val="000000" w:themeColor="text1"/>
          <w:sz w:val="32"/>
          <w:szCs w:val="32"/>
          <w:lang w:val="zh-CN"/>
          <w14:textFill>
            <w14:solidFill>
              <w14:schemeClr w14:val="tx1"/>
            </w14:solidFill>
          </w14:textFill>
        </w:rPr>
        <w:t>普惠性幼儿园建设纳入城乡公共管理和公共服务设施统一规划，制定年度幼儿园建设规划，安排财政预算，保障幼儿园建设合理用地，有序扩增普惠性学前教育资源总量，保障适龄幼儿就近入园。</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持续加强学前教育保障。</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建立以政府投入为主、家庭合理分担、其他多种渠道筹措的经费保障机制。</w:t>
      </w:r>
      <w:r>
        <w:rPr>
          <w:rFonts w:hint="eastAsia" w:ascii="仿宋_GB2312" w:hAnsi="仿宋_GB2312" w:eastAsia="仿宋_GB2312" w:cs="仿宋_GB2312"/>
          <w:color w:val="000000" w:themeColor="text1"/>
          <w:sz w:val="32"/>
          <w:szCs w:val="32"/>
          <w:lang w:val="zh-CN"/>
          <w14:textFill>
            <w14:solidFill>
              <w14:schemeClr w14:val="tx1"/>
            </w14:solidFill>
          </w14:textFill>
        </w:rPr>
        <w:t>将学前教育经费全面纳入公共财政保障范围，及时足额落实公办幼儿园生均公用经费和普惠性民办幼儿园生均财政补助经费。落实普惠性民办园认定标准、补助标准和扶持政策，</w:t>
      </w:r>
      <w:r>
        <w:rPr>
          <w:rFonts w:hint="eastAsia" w:ascii="仿宋_GB2312" w:hAnsi="仿宋_GB2312" w:eastAsia="仿宋_GB2312" w:cs="仿宋_GB2312"/>
          <w:color w:val="000000" w:themeColor="text1"/>
          <w:sz w:val="32"/>
          <w:szCs w:val="32"/>
          <w14:textFill>
            <w14:solidFill>
              <w14:schemeClr w14:val="tx1"/>
            </w14:solidFill>
          </w14:textFill>
        </w:rPr>
        <w:t>积极引导民办幼儿园申办普惠园</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强化幼儿园教师待遇保障，稳步提高公办园编制外教师待遇，逐步实现同工同酬，参照公办园教师工资收入水平，合理确定民办园教师工资收入</w:t>
      </w:r>
      <w:r>
        <w:rPr>
          <w:rFonts w:hint="eastAsia" w:ascii="仿宋_GB2312" w:hAnsi="仿宋_GB2312" w:eastAsia="仿宋_GB2312" w:cs="仿宋_GB2312"/>
          <w:color w:val="000000" w:themeColor="text1"/>
          <w:sz w:val="32"/>
          <w:szCs w:val="32"/>
          <w:lang w:val="zh-CN"/>
          <w14:textFill>
            <w14:solidFill>
              <w14:schemeClr w14:val="tx1"/>
            </w14:solidFill>
          </w14:textFill>
        </w:rPr>
        <w:t>。综合考虑经济发展状况、办园成本、幼儿园类别和群众承受能力等因素，制定幼儿园收费标准并建立动态调整机制，保障幼儿园正常运转和稳定发展。</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加快推进公办幼儿园建设。</w:t>
      </w:r>
      <w:r>
        <w:rPr>
          <w:rFonts w:hint="eastAsia" w:ascii="仿宋_GB2312" w:hAnsi="仿宋_GB2312" w:eastAsia="仿宋_GB2312" w:cs="仿宋_GB2312"/>
          <w:color w:val="000000" w:themeColor="text1"/>
          <w:sz w:val="32"/>
          <w:szCs w:val="32"/>
          <w:lang w:val="zh-CN"/>
          <w14:textFill>
            <w14:solidFill>
              <w14:schemeClr w14:val="tx1"/>
            </w14:solidFill>
          </w14:textFill>
        </w:rPr>
        <w:t>积极争取项目资金，加快推进</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公办幼儿园建设，</w:t>
      </w:r>
      <w:r>
        <w:rPr>
          <w:rFonts w:hint="eastAsia" w:ascii="仿宋_GB2312" w:hAnsi="仿宋_GB2312" w:eastAsia="仿宋_GB2312" w:cs="仿宋_GB2312"/>
          <w:color w:val="000000" w:themeColor="text1"/>
          <w:sz w:val="32"/>
          <w:szCs w:val="32"/>
          <w:lang w:val="zh-CN"/>
          <w14:textFill>
            <w14:solidFill>
              <w14:schemeClr w14:val="tx1"/>
            </w14:solidFill>
          </w14:textFill>
        </w:rPr>
        <w:t>确保</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第四</w:t>
      </w:r>
      <w:r>
        <w:rPr>
          <w:rFonts w:hint="eastAsia" w:ascii="仿宋_GB2312" w:hAnsi="仿宋_GB2312" w:eastAsia="仿宋_GB2312" w:cs="仿宋_GB2312"/>
          <w:color w:val="000000" w:themeColor="text1"/>
          <w:sz w:val="32"/>
          <w:szCs w:val="32"/>
          <w:lang w:val="zh-CN"/>
          <w14:textFill>
            <w14:solidFill>
              <w14:schemeClr w14:val="tx1"/>
            </w14:solidFill>
          </w14:textFill>
        </w:rPr>
        <w:t>幼儿园、第五幼儿园新建项目，</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金渠范家寨幼儿园、槐芽西柿林幼儿园、横渠青化幼儿园、首善第五村幼儿园等改扩建项目如期建成投用，持续增加公</w:t>
      </w:r>
      <w:r>
        <w:rPr>
          <w:rFonts w:hint="eastAsia" w:ascii="仿宋_GB2312" w:hAnsi="仿宋_GB2312" w:eastAsia="仿宋_GB2312" w:cs="仿宋_GB2312"/>
          <w:color w:val="000000" w:themeColor="text1"/>
          <w:sz w:val="32"/>
          <w:szCs w:val="32"/>
          <w:lang w:val="zh-CN"/>
          <w14:textFill>
            <w14:solidFill>
              <w14:schemeClr w14:val="tx1"/>
            </w14:solidFill>
          </w14:textFill>
        </w:rPr>
        <w:t>办园数量和学位供给，到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lang w:val="zh-CN"/>
          <w14:textFill>
            <w14:solidFill>
              <w14:schemeClr w14:val="tx1"/>
            </w14:solidFill>
          </w14:textFill>
        </w:rPr>
        <w:t>实现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公办园占比及公办园幼儿占比分别达到50%以上的标准要求</w:t>
      </w:r>
      <w:r>
        <w:rPr>
          <w:rFonts w:hint="eastAsia" w:ascii="仿宋_GB2312" w:hAnsi="仿宋_GB2312" w:eastAsia="仿宋_GB2312" w:cs="仿宋_GB2312"/>
          <w:color w:val="000000" w:themeColor="text1"/>
          <w:sz w:val="32"/>
          <w:szCs w:val="32"/>
          <w:lang w:val="zh-CN"/>
          <w14:textFill>
            <w14:solidFill>
              <w14:schemeClr w14:val="tx1"/>
            </w14:solidFill>
          </w14:textFill>
        </w:rPr>
        <w:t>。制定幼儿园改造提升计划，持续加大财政投入，全面保障园舍改造、设施设备添置等经费，确保幼儿园园舍条件、玩教具和幼儿图书配备等全部达到标准要求。落实小区配套幼儿园建设管理办法，把住宅小区配套幼儿园建设纳入城镇整体规划，切实形成城镇居民区配套幼儿园建设工作长效机制。</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全面加强教师队伍建设。</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严格按照</w:t>
      </w:r>
      <w:r>
        <w:rPr>
          <w:rFonts w:hint="eastAsia" w:ascii="仿宋_GB2312" w:hAnsi="仿宋_GB2312" w:eastAsia="仿宋_GB2312" w:cs="仿宋_GB2312"/>
          <w:color w:val="000000" w:themeColor="text1"/>
          <w:sz w:val="32"/>
          <w:szCs w:val="32"/>
          <w:lang w:val="zh-CN"/>
          <w14:textFill>
            <w14:solidFill>
              <w14:schemeClr w14:val="tx1"/>
            </w14:solidFill>
          </w14:textFill>
        </w:rPr>
        <w:t>标准配足配齐各类幼儿园教职工，</w:t>
      </w:r>
      <w:r>
        <w:rPr>
          <w:rFonts w:hint="eastAsia" w:ascii="仿宋_GB2312" w:hAnsi="仿宋_GB2312" w:eastAsia="仿宋_GB2312" w:cs="仿宋_GB2312"/>
          <w:color w:val="000000" w:themeColor="text1"/>
          <w:sz w:val="32"/>
          <w:szCs w:val="32"/>
          <w:lang w:eastAsia="zh-CN"/>
          <w14:textFill>
            <w14:solidFill>
              <w14:schemeClr w14:val="tx1"/>
            </w14:solidFill>
          </w14:textFill>
        </w:rPr>
        <w:t>确保</w:t>
      </w:r>
      <w:r>
        <w:rPr>
          <w:rFonts w:hint="eastAsia" w:ascii="仿宋_GB2312" w:hAnsi="仿宋_GB2312" w:eastAsia="仿宋_GB2312" w:cs="仿宋_GB2312"/>
          <w:color w:val="000000" w:themeColor="text1"/>
          <w:sz w:val="32"/>
          <w:szCs w:val="32"/>
          <w14:textFill>
            <w14:solidFill>
              <w14:schemeClr w14:val="tx1"/>
            </w14:solidFill>
          </w14:textFill>
        </w:rPr>
        <w:t>师</w:t>
      </w:r>
      <w:r>
        <w:rPr>
          <w:rFonts w:hint="eastAsia" w:ascii="仿宋_GB2312" w:hAnsi="仿宋_GB2312" w:eastAsia="仿宋_GB2312" w:cs="仿宋_GB2312"/>
          <w:color w:val="000000" w:themeColor="text1"/>
          <w:sz w:val="32"/>
          <w:szCs w:val="32"/>
          <w:lang w:eastAsia="zh-CN"/>
          <w14:textFill>
            <w14:solidFill>
              <w14:schemeClr w14:val="tx1"/>
            </w14:solidFill>
          </w14:textFill>
        </w:rPr>
        <w:t>幼</w:t>
      </w:r>
      <w:r>
        <w:rPr>
          <w:rFonts w:hint="eastAsia" w:ascii="仿宋_GB2312" w:hAnsi="仿宋_GB2312" w:eastAsia="仿宋_GB2312" w:cs="仿宋_GB2312"/>
          <w:color w:val="000000" w:themeColor="text1"/>
          <w:sz w:val="32"/>
          <w:szCs w:val="32"/>
          <w14:textFill>
            <w14:solidFill>
              <w14:schemeClr w14:val="tx1"/>
            </w14:solidFill>
          </w14:textFill>
        </w:rPr>
        <w:t>比达到</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标准要求。</w:t>
      </w:r>
      <w:r>
        <w:rPr>
          <w:rFonts w:hint="eastAsia" w:ascii="仿宋_GB2312" w:hAnsi="仿宋_GB2312" w:eastAsia="仿宋_GB2312" w:cs="仿宋_GB2312"/>
          <w:color w:val="000000" w:themeColor="text1"/>
          <w:sz w:val="32"/>
          <w:szCs w:val="32"/>
          <w:lang w:val="zh-CN"/>
          <w14:textFill>
            <w14:solidFill>
              <w14:schemeClr w14:val="tx1"/>
            </w14:solidFill>
          </w14:textFill>
        </w:rPr>
        <w:t>建立健全幼儿园教师资格准入制度和定期注册制度，确保202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县域内学前教育专任教师持证率达到100%。实施全县幼儿园教师全员培训计划，建立教师定期交流制度，选派优秀公办教师到民办幼儿园挂职，不断加强城乡幼儿园结对帮扶和支教力度。加强师德师风建设，建立科学的师德教育、考评、奖惩机制，引导教师做幼儿健康成长的启蒙者和引路人。</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认真履行部门教育职责。</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建立健全安全管理制度，实行园长安全负责制，强化人防、物防、技防措施，确保园舍、场地和其他教育教学设施、生活设施安全。健全安全风险防控机制，落实</w:t>
      </w:r>
      <w:r>
        <w:rPr>
          <w:rFonts w:hint="eastAsia" w:ascii="仿宋_GB2312" w:hAnsi="仿宋_GB2312" w:eastAsia="仿宋_GB2312" w:cs="仿宋_GB2312"/>
          <w:color w:val="000000" w:themeColor="text1"/>
          <w:sz w:val="32"/>
          <w:szCs w:val="32"/>
          <w:lang w:val="zh-CN"/>
          <w14:textFill>
            <w14:solidFill>
              <w14:schemeClr w14:val="tx1"/>
            </w14:solidFill>
          </w14:textFill>
        </w:rPr>
        <w:t>教育、公安、生态环境、交通、住建、卫健、市场监管等部门责任，加强对幼儿园园所、食品、卫生、校车、消防等各方面监管，建立分工负责、上下联动、齐抓共管的幼儿园安全防护体系。对民办幼儿园审批，严格执行“先证后照”制度，完善年检制度，及时向社会公布幼儿园资源信息,实行动态监管，按照“关停一批、回购一批、租用一批、转型一批”的原则,推动民办幼儿园分类整治。全面落实幼儿园责任督学挂牌督导制度，依托第四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316工程</w:t>
      </w:r>
      <w:r>
        <w:rPr>
          <w:rFonts w:hint="eastAsia" w:ascii="仿宋_GB2312" w:hAnsi="仿宋_GB2312" w:eastAsia="仿宋_GB2312" w:cs="仿宋_GB2312"/>
          <w:color w:val="000000" w:themeColor="text1"/>
          <w:sz w:val="32"/>
          <w:szCs w:val="32"/>
          <w:lang w:val="zh-CN"/>
          <w14:textFill>
            <w14:solidFill>
              <w14:schemeClr w14:val="tx1"/>
            </w14:solidFill>
          </w14:textFill>
        </w:rPr>
        <w:t>”督评和“责任督学挂牌督导周”活动对幼儿园办园条件、班额情况、教师配备、园务管理、保教质量等进行全方位督导评估。加强党对学前教育工作的全面领导，指导各幼儿园根据实际情况成立党支部或联合党支部，</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建立党建指导员委派制度，实现幼儿园党组织和党的工作全覆盖。</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6.</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着力提升幼儿园保教质量。</w:t>
      </w:r>
      <w:r>
        <w:rPr>
          <w:rFonts w:hint="eastAsia" w:ascii="仿宋_GB2312" w:hAnsi="仿宋_GB2312" w:eastAsia="仿宋_GB2312" w:cs="仿宋_GB2312"/>
          <w:color w:val="000000" w:themeColor="text1"/>
          <w:sz w:val="32"/>
          <w:szCs w:val="32"/>
          <w:lang w:val="zh-CN"/>
          <w14:textFill>
            <w14:solidFill>
              <w14:schemeClr w14:val="tx1"/>
            </w14:solidFill>
          </w14:textFill>
        </w:rPr>
        <w:t>深入贯彻落实《幼儿园工作规程》《幼儿园教育指导纲要》《3-6岁儿童学习与发展指南》规定，以游戏为基本活动，保教结合、寓教于乐，为幼儿提供符合年龄特点和身心发展规律的保育和教育，让幼儿在游戏和生活中观察探索、感知体验、享受快乐、全面发展。开展专项治理，坚决纠正幼儿园“小学化”教育方式和教育环境，做好“幼小”双向衔接，保障幼儿快乐健康成长。实施学前教育质量监管机制，充分发挥省示范园、市一类园示范引领作用，通过精准帮扶教育共同体管理模式，推动城乡幼儿园合作交流，推进薄弱幼儿园发展提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五、组织机构</w:t>
      </w:r>
    </w:p>
    <w:p>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成立眉县创建学前教育普及普惠县工作领导小组，成员名单如下：</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  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张小平   县委副书记、县长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副组长：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麻承志   县委常委、宣传部部长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郭杜鹃   县人大常委会副主任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李  倩   县政府副县长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朱文杰   县政协副主席</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温文乐   县政府办公室主任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何军虎   县政府办公室副主任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刘晓军   县教体局党委书记</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黄武奇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县教体局局长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卫增科</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县财政局局长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赵宝英</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王选刚</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县人社局局长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周均勤</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县委编办主任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毅</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住</w:t>
      </w:r>
      <w:r>
        <w:rPr>
          <w:rFonts w:hint="eastAsia" w:ascii="仿宋_GB2312" w:hAnsi="仿宋_GB2312" w:eastAsia="仿宋_GB2312" w:cs="仿宋_GB2312"/>
          <w:color w:val="000000" w:themeColor="text1"/>
          <w:sz w:val="32"/>
          <w:szCs w:val="32"/>
          <w14:textFill>
            <w14:solidFill>
              <w14:schemeClr w14:val="tx1"/>
            </w14:solidFill>
          </w14:textFill>
        </w:rPr>
        <w:t>建局局长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李兴民</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县自然资源局局长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于建洲</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县文旅局局长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达军平</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县卫</w:t>
      </w:r>
      <w:r>
        <w:rPr>
          <w:rFonts w:hint="eastAsia" w:ascii="仿宋_GB2312" w:hAnsi="仿宋_GB2312" w:eastAsia="仿宋_GB2312" w:cs="仿宋_GB2312"/>
          <w:color w:val="000000" w:themeColor="text1"/>
          <w:sz w:val="32"/>
          <w:szCs w:val="32"/>
          <w:lang w:eastAsia="zh-CN"/>
          <w14:textFill>
            <w14:solidFill>
              <w14:schemeClr w14:val="tx1"/>
            </w14:solidFill>
          </w14:textFill>
        </w:rPr>
        <w:t>健局局长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宏</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县审计局局长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杨君川</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县市场监管局局长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李玺剑   县税务局局长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高建斌</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县民政局局长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翟荟芳   县妇联主席</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刘军祥   县教体局副局长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段军琪   </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县教体局副局长、县政府教育总督学</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王建平   县公安局副局长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1920" w:firstLineChars="6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姬玉珠   横渠镇镇长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侯增刚   汤峪镇镇长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柴  铭   槐芽镇镇长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薛  丹   营头镇镇长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王  晖   金渠镇镇长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马  杰   齐  镇镇长</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张  林   首善街办主任</w:t>
      </w:r>
    </w:p>
    <w:p>
      <w:pPr>
        <w:pStyle w:val="1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李小博   常兴镇镇长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领导小组下设办公室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，办公室设在</w:t>
      </w:r>
      <w:r>
        <w:rPr>
          <w:rFonts w:hint="eastAsia" w:ascii="仿宋_GB2312" w:hAnsi="仿宋_GB2312" w:eastAsia="仿宋_GB2312" w:cs="仿宋_GB2312"/>
          <w:color w:val="000000" w:themeColor="text1"/>
          <w:sz w:val="32"/>
          <w:szCs w:val="32"/>
          <w14:textFill>
            <w14:solidFill>
              <w14:schemeClr w14:val="tx1"/>
            </w14:solidFill>
          </w14:textFill>
        </w:rPr>
        <w:t>县教体局，</w:t>
      </w:r>
      <w:r>
        <w:rPr>
          <w:rFonts w:hint="eastAsia" w:ascii="仿宋_GB2312" w:hAnsi="仿宋_GB2312" w:eastAsia="仿宋_GB2312" w:cs="仿宋_GB2312"/>
          <w:color w:val="000000" w:themeColor="text1"/>
          <w:sz w:val="32"/>
          <w:szCs w:val="32"/>
          <w:lang w:eastAsia="zh-CN"/>
          <w14:textFill>
            <w14:solidFill>
              <w14:schemeClr w14:val="tx1"/>
            </w14:solidFill>
          </w14:textFill>
        </w:rPr>
        <w:t>黄武奇</w:t>
      </w:r>
      <w:r>
        <w:rPr>
          <w:rFonts w:hint="eastAsia" w:ascii="仿宋_GB2312" w:hAnsi="仿宋_GB2312" w:eastAsia="仿宋_GB2312" w:cs="仿宋_GB2312"/>
          <w:color w:val="000000" w:themeColor="text1"/>
          <w:sz w:val="32"/>
          <w:szCs w:val="32"/>
          <w14:textFill>
            <w14:solidFill>
              <w14:schemeClr w14:val="tx1"/>
            </w14:solidFill>
          </w14:textFill>
        </w:rPr>
        <w:t>同志兼任办公室主任，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段军琪</w:t>
      </w:r>
      <w:r>
        <w:rPr>
          <w:rFonts w:hint="eastAsia" w:ascii="仿宋_GB2312" w:hAnsi="仿宋_GB2312" w:eastAsia="仿宋_GB2312" w:cs="仿宋_GB2312"/>
          <w:color w:val="000000" w:themeColor="text1"/>
          <w:sz w:val="32"/>
          <w:szCs w:val="32"/>
          <w14:textFill>
            <w14:solidFill>
              <w14:schemeClr w14:val="tx1"/>
            </w14:solidFill>
          </w14:textFill>
        </w:rPr>
        <w:t>同志兼任办公室副主任。因人事变动或分工调整需要调整人员时，由成员单位相应职务人员自行递补，并及时向领导小组办公室备案，不再另行下文。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六、部门职责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县教体局：发挥综合协调作用，研究制定学前教育普及普惠工作的具体规划、计划和实施路线图</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；负责创建学前教育普及普惠县的日常工作，会同有关部门收集、汇总迎接验收的各项数据、报表和有关资料，指导各幼儿园做好</w:t>
      </w:r>
      <w:r>
        <w:rPr>
          <w:rFonts w:hint="eastAsia" w:ascii="仿宋_GB2312" w:hAnsi="仿宋_GB2312" w:eastAsia="仿宋_GB2312" w:cs="仿宋_GB2312"/>
          <w:color w:val="000000" w:themeColor="text1"/>
          <w:sz w:val="32"/>
          <w:szCs w:val="32"/>
          <w14:textFill>
            <w14:solidFill>
              <w14:schemeClr w14:val="tx1"/>
            </w14:solidFill>
          </w14:textFill>
        </w:rPr>
        <w:t>建档工作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；积极组织创建学前教育普及普惠县各项工作，确保各项指标达到省级评估验收标准；会同县公安局、市场监管局等部门加强对校园周边环境的治理；</w:t>
      </w:r>
      <w:r>
        <w:rPr>
          <w:rFonts w:hint="eastAsia" w:ascii="仿宋_GB2312" w:hAnsi="仿宋_GB2312" w:eastAsia="仿宋_GB2312" w:cs="仿宋_GB2312"/>
          <w:color w:val="000000" w:themeColor="text1"/>
          <w:sz w:val="32"/>
          <w:szCs w:val="32"/>
          <w14:textFill>
            <w14:solidFill>
              <w14:schemeClr w14:val="tx1"/>
            </w14:solidFill>
          </w14:textFill>
        </w:rPr>
        <w:t>具体协调落实迎评各项准备工作，对各镇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w:t>
      </w:r>
      <w:r>
        <w:rPr>
          <w:rFonts w:hint="eastAsia" w:ascii="仿宋_GB2312" w:hAnsi="仿宋_GB2312" w:eastAsia="仿宋_GB2312" w:cs="仿宋_GB2312"/>
          <w:color w:val="000000" w:themeColor="text1"/>
          <w:sz w:val="32"/>
          <w:szCs w:val="32"/>
          <w14:textFill>
            <w14:solidFill>
              <w14:schemeClr w14:val="tx1"/>
            </w14:solidFill>
          </w14:textFill>
        </w:rPr>
        <w:t>、有关部门及各幼儿园履行教育职责情况进行指导和督查，组织开展县级自评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9" w:firstLineChars="200"/>
        <w:textAlignment w:val="auto"/>
        <w:outlineLvl w:val="9"/>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县公安局：</w:t>
      </w:r>
      <w:r>
        <w:rPr>
          <w:rFonts w:hint="eastAsia" w:ascii="仿宋_GB2312" w:hAnsi="仿宋_GB2312" w:eastAsia="仿宋_GB2312" w:cs="仿宋_GB2312"/>
          <w:color w:val="000000" w:themeColor="text1"/>
          <w:spacing w:val="-6"/>
          <w:sz w:val="32"/>
          <w:szCs w:val="32"/>
          <w14:textFill>
            <w14:solidFill>
              <w14:schemeClr w14:val="tx1"/>
            </w14:solidFill>
          </w14:textFill>
        </w:rPr>
        <w:t>对幼儿园及周边环境进行综合治理，及时消除安全隐患；做好幼儿园道路交通安全、校车管理、安保培训等工作。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县委编办：</w:t>
      </w:r>
      <w:r>
        <w:rPr>
          <w:rFonts w:hint="eastAsia" w:ascii="仿宋_GB2312" w:hAnsi="仿宋_GB2312" w:eastAsia="仿宋_GB2312" w:cs="仿宋_GB2312"/>
          <w:color w:val="000000" w:themeColor="text1"/>
          <w:sz w:val="32"/>
          <w:szCs w:val="32"/>
          <w:lang w:eastAsia="zh-CN"/>
          <w14:textFill>
            <w14:solidFill>
              <w14:schemeClr w14:val="tx1"/>
            </w14:solidFill>
          </w14:textFill>
        </w:rPr>
        <w:t>做好幼儿园的机构设置、编制标准及改革调整工作，使教师队伍结构符合教育事业发展需要；检查、督促和指导全县幼儿园的机构编制管理工作；与县教体局、人社局等部门共同做好幼儿园教师的招聘录用、定岗分流等工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县发改</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w:t>
      </w:r>
      <w:r>
        <w:rPr>
          <w:rFonts w:hint="eastAsia" w:ascii="仿宋_GB2312" w:hAnsi="仿宋_GB2312" w:eastAsia="仿宋_GB2312" w:cs="仿宋_GB2312"/>
          <w:color w:val="000000" w:themeColor="text1"/>
          <w:sz w:val="32"/>
          <w:szCs w:val="32"/>
          <w:lang w:eastAsia="zh-CN"/>
          <w14:textFill>
            <w14:solidFill>
              <w14:schemeClr w14:val="tx1"/>
            </w14:solidFill>
          </w14:textFill>
        </w:rPr>
        <w:t>创建</w:t>
      </w:r>
      <w:r>
        <w:rPr>
          <w:rFonts w:hint="eastAsia" w:ascii="仿宋_GB2312" w:hAnsi="仿宋_GB2312" w:eastAsia="仿宋_GB2312" w:cs="仿宋_GB2312"/>
          <w:color w:val="000000" w:themeColor="text1"/>
          <w:sz w:val="32"/>
          <w:szCs w:val="32"/>
          <w14:textFill>
            <w14:solidFill>
              <w14:schemeClr w14:val="tx1"/>
            </w14:solidFill>
          </w14:textFill>
        </w:rPr>
        <w:t>学前教育普及普惠</w:t>
      </w:r>
      <w:r>
        <w:rPr>
          <w:rFonts w:hint="eastAsia" w:ascii="仿宋_GB2312" w:hAnsi="仿宋_GB2312" w:eastAsia="仿宋_GB2312" w:cs="仿宋_GB2312"/>
          <w:color w:val="000000" w:themeColor="text1"/>
          <w:sz w:val="32"/>
          <w:szCs w:val="32"/>
          <w:lang w:eastAsia="zh-CN"/>
          <w14:textFill>
            <w14:solidFill>
              <w14:schemeClr w14:val="tx1"/>
            </w14:solidFill>
          </w14:textFill>
        </w:rPr>
        <w:t>县工作</w:t>
      </w:r>
      <w:r>
        <w:rPr>
          <w:rFonts w:hint="eastAsia" w:ascii="仿宋_GB2312" w:hAnsi="仿宋_GB2312" w:eastAsia="仿宋_GB2312" w:cs="仿宋_GB2312"/>
          <w:color w:val="000000" w:themeColor="text1"/>
          <w:sz w:val="32"/>
          <w:szCs w:val="32"/>
          <w14:textFill>
            <w14:solidFill>
              <w14:schemeClr w14:val="tx1"/>
            </w14:solidFill>
          </w14:textFill>
        </w:rPr>
        <w:t>纳入</w:t>
      </w:r>
      <w:r>
        <w:rPr>
          <w:rFonts w:hint="eastAsia" w:ascii="仿宋_GB2312" w:hAnsi="仿宋_GB2312" w:eastAsia="仿宋_GB2312" w:cs="仿宋_GB2312"/>
          <w:color w:val="000000" w:themeColor="text1"/>
          <w:sz w:val="32"/>
          <w:szCs w:val="32"/>
          <w:lang w:eastAsia="zh-CN"/>
          <w14:textFill>
            <w14:solidFill>
              <w14:schemeClr w14:val="tx1"/>
            </w14:solidFill>
          </w14:textFill>
        </w:rPr>
        <w:t>全县国民</w:t>
      </w:r>
      <w:r>
        <w:rPr>
          <w:rFonts w:hint="eastAsia" w:ascii="仿宋_GB2312" w:hAnsi="仿宋_GB2312" w:eastAsia="仿宋_GB2312" w:cs="仿宋_GB2312"/>
          <w:color w:val="000000" w:themeColor="text1"/>
          <w:sz w:val="32"/>
          <w:szCs w:val="32"/>
          <w14:textFill>
            <w14:solidFill>
              <w14:schemeClr w14:val="tx1"/>
            </w14:solidFill>
          </w14:textFill>
        </w:rPr>
        <w:t>经济</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社会发展总体规划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；积极编制和申报学前教育建设项目，做好项目的立项、审批等工作，优先支持各级各类幼儿园改善办园条件；</w:t>
      </w:r>
      <w:r>
        <w:rPr>
          <w:rFonts w:hint="eastAsia" w:ascii="仿宋_GB2312" w:hAnsi="仿宋_GB2312" w:eastAsia="仿宋_GB2312" w:cs="仿宋_GB2312"/>
          <w:color w:val="000000" w:themeColor="text1"/>
          <w:sz w:val="32"/>
          <w:szCs w:val="32"/>
          <w14:textFill>
            <w14:solidFill>
              <w14:schemeClr w14:val="tx1"/>
            </w14:solidFill>
          </w14:textFill>
        </w:rPr>
        <w:t>核定幼儿园收费标准，加强收费监管，查处幼儿园乱收费行为。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县人社局：</w:t>
      </w:r>
      <w:r>
        <w:rPr>
          <w:rFonts w:hint="eastAsia" w:ascii="仿宋_GB2312" w:hAnsi="仿宋_GB2312" w:eastAsia="仿宋_GB2312" w:cs="仿宋_GB2312"/>
          <w:color w:val="000000" w:themeColor="text1"/>
          <w:sz w:val="32"/>
          <w:szCs w:val="32"/>
          <w:lang w:eastAsia="zh-CN"/>
          <w14:textFill>
            <w14:solidFill>
              <w14:schemeClr w14:val="tx1"/>
            </w14:solidFill>
          </w14:textFill>
        </w:rPr>
        <w:t>依法履行教师队伍的人事管理，做好教师的招聘录用、专业技术职务评审与聘任、调配交流和考核奖惩等工作；按有关政策落实幼儿园教师工资福利待遇。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加强学前教育专项经费管理，确保征收的教育附加费全部用于教育</w:t>
      </w:r>
      <w:r>
        <w:rPr>
          <w:rFonts w:hint="eastAsia" w:ascii="仿宋_GB2312" w:hAnsi="仿宋_GB2312" w:eastAsia="仿宋_GB2312" w:cs="仿宋_GB2312"/>
          <w:color w:val="000000" w:themeColor="text1"/>
          <w:sz w:val="32"/>
          <w:szCs w:val="32"/>
          <w14:textFill>
            <w14:solidFill>
              <w14:schemeClr w14:val="tx1"/>
            </w14:solidFill>
          </w14:textFill>
        </w:rPr>
        <w:t>；保障教师工资待遇。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县民政局：</w:t>
      </w:r>
      <w:r>
        <w:rPr>
          <w:rFonts w:hint="eastAsia" w:ascii="仿宋_GB2312" w:hAnsi="仿宋_GB2312" w:eastAsia="仿宋_GB2312" w:cs="仿宋_GB2312"/>
          <w:color w:val="000000" w:themeColor="text1"/>
          <w:sz w:val="32"/>
          <w:szCs w:val="32"/>
          <w14:textFill>
            <w14:solidFill>
              <w14:schemeClr w14:val="tx1"/>
            </w14:solidFill>
          </w14:textFill>
        </w:rPr>
        <w:t>做好普惠性民办幼儿园核名、非营利性证件办理等工作，为营利性民办幼儿园转普做好服务。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县住建局：</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幼儿园建设项目的质量监督和检查；会同有关部门对侵占幼儿园的违法建筑进行清理，配合县教体局等部门做好幼儿园园舍安全工作。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县自然资源局：</w:t>
      </w:r>
      <w:r>
        <w:rPr>
          <w:rFonts w:hint="eastAsia" w:ascii="仿宋_GB2312" w:hAnsi="仿宋_GB2312" w:eastAsia="仿宋_GB2312" w:cs="仿宋_GB2312"/>
          <w:color w:val="000000" w:themeColor="text1"/>
          <w:sz w:val="32"/>
          <w:szCs w:val="32"/>
          <w14:textFill>
            <w14:solidFill>
              <w14:schemeClr w14:val="tx1"/>
            </w14:solidFill>
          </w14:textFill>
        </w:rPr>
        <w:t>负责幼儿园建设用地规划、征用、审批等工作；将幼儿园建设项目列入城镇建设总体规划，做好幼儿园建设用地有关优惠政策的落实。</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县卫健</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负责指导幼儿园卫生保健、卫生监督和疾病防控工作，核发幼儿园餐饮服务从业人员健康证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指导幼儿园做好幼儿体检和体质健康监测工作。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县市场监管局：</w:t>
      </w:r>
      <w:r>
        <w:rPr>
          <w:rFonts w:hint="eastAsia" w:ascii="仿宋_GB2312" w:hAnsi="仿宋_GB2312" w:eastAsia="仿宋_GB2312" w:cs="仿宋_GB2312"/>
          <w:color w:val="000000" w:themeColor="text1"/>
          <w:sz w:val="32"/>
          <w:szCs w:val="32"/>
          <w14:textFill>
            <w14:solidFill>
              <w14:schemeClr w14:val="tx1"/>
            </w14:solidFill>
          </w14:textFill>
        </w:rPr>
        <w:t>依法规范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幼儿</w:t>
      </w:r>
      <w:r>
        <w:rPr>
          <w:rFonts w:hint="eastAsia" w:ascii="仿宋_GB2312" w:hAnsi="仿宋_GB2312" w:eastAsia="仿宋_GB2312" w:cs="仿宋_GB2312"/>
          <w:color w:val="000000" w:themeColor="text1"/>
          <w:sz w:val="32"/>
          <w:szCs w:val="32"/>
          <w14:textFill>
            <w14:solidFill>
              <w14:schemeClr w14:val="tx1"/>
            </w14:solidFill>
          </w14:textFill>
        </w:rPr>
        <w:t>园及周边市场经营秩序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对幼儿园食堂食品安全工作进行监督检查，核发食品经营许可证。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县税务局：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落实国家相关税收减免政策，</w:t>
      </w:r>
      <w:r>
        <w:rPr>
          <w:rFonts w:hint="eastAsia" w:ascii="仿宋_GB2312" w:hAnsi="仿宋_GB2312" w:eastAsia="仿宋_GB2312" w:cs="仿宋_GB2312"/>
          <w:color w:val="000000" w:themeColor="text1"/>
          <w:sz w:val="32"/>
          <w:szCs w:val="32"/>
          <w14:textFill>
            <w14:solidFill>
              <w14:schemeClr w14:val="tx1"/>
            </w14:solidFill>
          </w14:textFill>
        </w:rPr>
        <w:t>依法足额征收教育附加费。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县文旅局：</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对学前教育法律、法规、政策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宣传，积极营造全社会关心、支持学前教育的良好氛围。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县审计局：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对学前教育经费的拨付、使用、管理等情况进</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行审计监督。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县妇联：</w:t>
      </w:r>
      <w:r>
        <w:rPr>
          <w:rFonts w:hint="eastAsia" w:ascii="仿宋_GB2312" w:hAnsi="仿宋_GB2312" w:eastAsia="仿宋_GB2312" w:cs="仿宋_GB2312"/>
          <w:color w:val="000000" w:themeColor="text1"/>
          <w:sz w:val="32"/>
          <w:szCs w:val="32"/>
          <w14:textFill>
            <w14:solidFill>
              <w14:schemeClr w14:val="tx1"/>
            </w14:solidFill>
          </w14:textFill>
        </w:rPr>
        <w:t>充分发挥自身优势，采取有效措施，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保障妇女儿童的合法权益和身心健康发展；科学指导家庭教育</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各镇</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街</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协调有关部门落实幼儿园建设用地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加强校园周</w:t>
      </w:r>
      <w:r>
        <w:rPr>
          <w:rFonts w:hint="eastAsia" w:ascii="仿宋_GB2312" w:hAnsi="仿宋_GB2312" w:eastAsia="仿宋_GB2312" w:cs="仿宋_GB2312"/>
          <w:color w:val="000000" w:themeColor="text1"/>
          <w:spacing w:val="-6"/>
          <w:sz w:val="32"/>
          <w:szCs w:val="32"/>
          <w14:textFill>
            <w14:solidFill>
              <w14:schemeClr w14:val="tx1"/>
            </w14:solidFill>
          </w14:textFill>
        </w:rPr>
        <w:t>边环境和安全卫生等方面的综合治理；组织动员适龄儿童按时入园</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通过各种途径、多种手段大力宣传学前教育</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普及普惠创建工作</w:t>
      </w:r>
      <w:r>
        <w:rPr>
          <w:rFonts w:hint="eastAsia" w:ascii="仿宋_GB2312" w:hAnsi="仿宋_GB2312" w:eastAsia="仿宋_GB2312" w:cs="仿宋_GB2312"/>
          <w:color w:val="000000" w:themeColor="text1"/>
          <w:spacing w:val="-6"/>
          <w:sz w:val="32"/>
          <w:szCs w:val="32"/>
          <w14:textFill>
            <w14:solidFill>
              <w14:schemeClr w14:val="tx1"/>
            </w14:solidFill>
          </w14:textFill>
        </w:rPr>
        <w:t>，营造迎评工作氛围</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提高广大干部群众的知晓度和满意度。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黑体" w:hAnsi="黑体" w:eastAsia="黑体" w:cs="黑体"/>
          <w:i w:val="0"/>
          <w:caps w:val="0"/>
          <w:color w:val="000000" w:themeColor="text1"/>
          <w:spacing w:val="0"/>
          <w:sz w:val="32"/>
          <w:szCs w:val="32"/>
          <w:lang w:val="zh-CN"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val="zh-CN" w:eastAsia="zh-CN"/>
          <w14:textFill>
            <w14:solidFill>
              <w14:schemeClr w14:val="tx1"/>
            </w14:solidFill>
          </w14:textFill>
        </w:rPr>
        <w:t>七、实施步骤</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color w:val="000000" w:themeColor="text1"/>
          <w:sz w:val="32"/>
          <w:szCs w:val="32"/>
          <w:lang w:val="zh-CN"/>
          <w14:textFill>
            <w14:solidFill>
              <w14:schemeClr w14:val="tx1"/>
            </w14:solidFill>
          </w14:textFill>
        </w:rPr>
        <w:t>部署安排阶段（202</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color w:val="000000" w:themeColor="text1"/>
          <w:sz w:val="32"/>
          <w:szCs w:val="32"/>
          <w:lang w:val="zh-CN"/>
          <w14:textFill>
            <w14:solidFill>
              <w14:schemeClr w14:val="tx1"/>
            </w14:solidFill>
          </w14:textFill>
        </w:rPr>
        <w:t>年</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color w:val="000000" w:themeColor="text1"/>
          <w:sz w:val="32"/>
          <w:szCs w:val="32"/>
          <w:lang w:val="zh-CN"/>
          <w14:textFill>
            <w14:solidFill>
              <w14:schemeClr w14:val="tx1"/>
            </w14:solidFill>
          </w14:textFill>
        </w:rPr>
        <w:t>月</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30日之前</w:t>
      </w:r>
      <w:r>
        <w:rPr>
          <w:rFonts w:hint="eastAsia" w:ascii="楷体_GB2312" w:hAnsi="楷体_GB2312" w:eastAsia="楷体_GB2312" w:cs="楷体_GB2312"/>
          <w:b/>
          <w:color w:val="000000" w:themeColor="text1"/>
          <w:sz w:val="32"/>
          <w:szCs w:val="32"/>
          <w:lang w:val="zh-CN"/>
          <w14:textFill>
            <w14:solidFill>
              <w14:schemeClr w14:val="tx1"/>
            </w14:solidFill>
          </w14:textFill>
        </w:rPr>
        <w:t>）：</w:t>
      </w:r>
      <w:r>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认真学习学前教育普及普惠县创建相关文件，掌握标准及要求，调查摸清全县学前教育发展现状，研究制订实施方案。成立学前教育普及普惠县创建工作领导小组，明确工作目标和任务。召开动员大会，部署学前教育普及普惠县创建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各成员</w:t>
      </w:r>
      <w:r>
        <w:rPr>
          <w:rFonts w:hint="eastAsia" w:ascii="仿宋_GB2312" w:hAnsi="仿宋_GB2312" w:eastAsia="仿宋_GB2312" w:cs="仿宋_GB2312"/>
          <w:color w:val="000000" w:themeColor="text1"/>
          <w:sz w:val="32"/>
          <w:szCs w:val="32"/>
          <w14:textFill>
            <w14:solidFill>
              <w14:schemeClr w14:val="tx1"/>
            </w14:solidFill>
          </w14:textFill>
        </w:rPr>
        <w:t>单位认真学习领会有关文件精神和《县域学前教育普及普惠督导评估指标体系》，结合实际制定各自工作计划和实施细则，</w:t>
      </w:r>
      <w:r>
        <w:rPr>
          <w:rFonts w:hint="eastAsia" w:ascii="仿宋_GB2312" w:hAnsi="仿宋_GB2312" w:eastAsia="仿宋_GB2312" w:cs="仿宋_GB2312"/>
          <w:color w:val="000000" w:themeColor="text1"/>
          <w:sz w:val="32"/>
          <w:szCs w:val="32"/>
          <w:lang w:eastAsia="zh-CN"/>
          <w14:textFill>
            <w14:solidFill>
              <w14:schemeClr w14:val="tx1"/>
            </w14:solidFill>
          </w14:textFill>
        </w:rPr>
        <w:t>广泛</w:t>
      </w:r>
      <w:r>
        <w:rPr>
          <w:rFonts w:hint="eastAsia" w:ascii="仿宋_GB2312" w:hAnsi="仿宋_GB2312" w:eastAsia="仿宋_GB2312" w:cs="仿宋_GB2312"/>
          <w:color w:val="000000" w:themeColor="text1"/>
          <w:sz w:val="32"/>
          <w:szCs w:val="32"/>
          <w14:textFill>
            <w14:solidFill>
              <w14:schemeClr w14:val="tx1"/>
            </w14:solidFill>
          </w14:textFill>
        </w:rPr>
        <w:t>宣传，营造氛围，全面启动学前教育普及普惠</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创建工作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全面实施阶段（</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2023年5月至</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202</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年</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2月</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依据</w:t>
      </w:r>
      <w:r>
        <w:rPr>
          <w:rFonts w:hint="eastAsia" w:ascii="仿宋_GB2312" w:hAnsi="仿宋_GB2312" w:eastAsia="仿宋_GB2312" w:cs="仿宋_GB2312"/>
          <w:color w:val="000000" w:themeColor="text1"/>
          <w:sz w:val="32"/>
          <w:szCs w:val="32"/>
          <w14:textFill>
            <w14:solidFill>
              <w14:schemeClr w14:val="tx1"/>
            </w14:solidFill>
          </w14:textFill>
        </w:rPr>
        <w:t>实施方案，对照创建指标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体系</w:t>
      </w:r>
      <w:r>
        <w:rPr>
          <w:rFonts w:hint="eastAsia" w:ascii="仿宋_GB2312" w:hAnsi="仿宋_GB2312" w:eastAsia="仿宋_GB2312" w:cs="仿宋_GB2312"/>
          <w:color w:val="000000" w:themeColor="text1"/>
          <w:sz w:val="32"/>
          <w:szCs w:val="32"/>
          <w14:textFill>
            <w14:solidFill>
              <w14:schemeClr w14:val="tx1"/>
            </w14:solidFill>
          </w14:textFill>
        </w:rPr>
        <w:t>，逐项落实创建任务。</w:t>
      </w:r>
      <w:r>
        <w:rPr>
          <w:rFonts w:hint="eastAsia" w:ascii="仿宋_GB2312" w:hAnsi="仿宋_GB2312" w:eastAsia="仿宋_GB2312" w:cs="仿宋_GB2312"/>
          <w:color w:val="000000" w:themeColor="text1"/>
          <w:sz w:val="32"/>
          <w:szCs w:val="32"/>
          <w:lang w:val="zh-CN"/>
          <w14:textFill>
            <w14:solidFill>
              <w14:schemeClr w14:val="tx1"/>
            </w14:solidFill>
          </w14:textFill>
        </w:rPr>
        <w:t>并结合省市过程性督导反馈问题，认真梳理汇总，建立台账，强化措施，积极整改。</w:t>
      </w:r>
      <w:r>
        <w:rPr>
          <w:rFonts w:hint="eastAsia" w:ascii="仿宋_GB2312" w:hAnsi="仿宋_GB2312" w:eastAsia="仿宋_GB2312" w:cs="仿宋_GB2312"/>
          <w:color w:val="000000" w:themeColor="text1"/>
          <w:sz w:val="32"/>
          <w:szCs w:val="32"/>
          <w14:textFill>
            <w14:solidFill>
              <w14:schemeClr w14:val="tx1"/>
            </w14:solidFill>
          </w14:textFill>
        </w:rPr>
        <w:t>对照创建标准，做好各类创建资料的收集整理工作，确保资料真实、完整、连贯</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迎接评估阶段（202</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年</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月至</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2025年8</w:t>
      </w:r>
      <w:r>
        <w:rPr>
          <w:rFonts w:hint="eastAsia" w:ascii="楷体_GB2312" w:hAnsi="楷体_GB2312" w:eastAsia="楷体_GB2312" w:cs="楷体_GB2312"/>
          <w:b/>
          <w:color w:val="000000" w:themeColor="text1"/>
          <w:sz w:val="32"/>
          <w:szCs w:val="32"/>
          <w:lang w:val="zh-CN" w:eastAsia="zh-CN"/>
          <w14:textFill>
            <w14:solidFill>
              <w14:schemeClr w14:val="tx1"/>
            </w14:solidFill>
          </w14:textFill>
        </w:rPr>
        <w:t>月）：</w:t>
      </w:r>
      <w:r>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各成员单位对照职责、标准自查完善；县政府组织模拟评估，发现问题及时改进；各相关单位和学校做好迎接省、市督导评估各项准备工作，力争我县在2025年创建为学前教育普及普惠县。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、工作要求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1.加强组织领导。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创建学前教育普及普惠</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是我县“十四五”期间教育高质量发展的头等大事，</w:t>
      </w:r>
      <w:r>
        <w:rPr>
          <w:rFonts w:hint="eastAsia" w:ascii="仿宋_GB2312" w:hAnsi="仿宋_GB2312" w:eastAsia="仿宋_GB2312" w:cs="仿宋_GB2312"/>
          <w:color w:val="000000" w:themeColor="text1"/>
          <w:sz w:val="32"/>
          <w:szCs w:val="32"/>
          <w14:textFill>
            <w14:solidFill>
              <w14:schemeClr w14:val="tx1"/>
            </w14:solidFill>
          </w14:textFill>
        </w:rPr>
        <w:t>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部门要高度重视，</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提高认识，切实增强责任意识和紧迫感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明确职责任务，做到主要领导亲自抓，责任专人具体抓，高效推进工作落实，</w:t>
      </w:r>
      <w:r>
        <w:rPr>
          <w:rFonts w:hint="eastAsia" w:ascii="仿宋_GB2312" w:hAnsi="仿宋_GB2312" w:eastAsia="仿宋_GB2312" w:cs="仿宋_GB2312"/>
          <w:color w:val="000000" w:themeColor="text1"/>
          <w:sz w:val="32"/>
          <w:szCs w:val="32"/>
          <w14:textFill>
            <w14:solidFill>
              <w14:schemeClr w14:val="tx1"/>
            </w14:solidFill>
          </w14:textFill>
        </w:rPr>
        <w:t>凝聚</w:t>
      </w:r>
      <w:r>
        <w:rPr>
          <w:rFonts w:hint="eastAsia" w:ascii="仿宋_GB2312" w:hAnsi="仿宋_GB2312" w:eastAsia="仿宋_GB2312" w:cs="仿宋_GB2312"/>
          <w:color w:val="000000" w:themeColor="text1"/>
          <w:sz w:val="32"/>
          <w:szCs w:val="32"/>
          <w:lang w:eastAsia="zh-CN"/>
          <w14:textFill>
            <w14:solidFill>
              <w14:schemeClr w14:val="tx1"/>
            </w14:solidFill>
          </w14:textFill>
        </w:rPr>
        <w:t>起创建</w:t>
      </w:r>
      <w:r>
        <w:rPr>
          <w:rFonts w:hint="eastAsia" w:ascii="仿宋_GB2312" w:hAnsi="仿宋_GB2312" w:eastAsia="仿宋_GB2312" w:cs="仿宋_GB2312"/>
          <w:color w:val="000000" w:themeColor="text1"/>
          <w:sz w:val="32"/>
          <w:szCs w:val="32"/>
          <w14:textFill>
            <w14:solidFill>
              <w14:schemeClr w14:val="tx1"/>
            </w14:solidFill>
          </w14:textFill>
        </w:rPr>
        <w:t>学前教育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普及普惠县工作</w:t>
      </w:r>
      <w:r>
        <w:rPr>
          <w:rFonts w:hint="eastAsia" w:ascii="仿宋_GB2312" w:hAnsi="仿宋_GB2312" w:eastAsia="仿宋_GB2312" w:cs="仿宋_GB2312"/>
          <w:color w:val="000000" w:themeColor="text1"/>
          <w:sz w:val="32"/>
          <w:szCs w:val="32"/>
          <w14:textFill>
            <w14:solidFill>
              <w14:schemeClr w14:val="tx1"/>
            </w14:solidFill>
          </w14:textFill>
        </w:rPr>
        <w:t>的强大合力。</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2.狠抓工作落实。</w:t>
      </w:r>
      <w:r>
        <w:rPr>
          <w:rFonts w:hint="eastAsia" w:ascii="仿宋_GB2312" w:hAnsi="仿宋_GB2312" w:eastAsia="仿宋_GB2312" w:cs="仿宋_GB2312"/>
          <w:color w:val="000000" w:themeColor="text1"/>
          <w:sz w:val="32"/>
          <w:szCs w:val="32"/>
          <w14:textFill>
            <w14:solidFill>
              <w14:schemeClr w14:val="tx1"/>
            </w14:solidFill>
          </w14:textFill>
        </w:rPr>
        <w:t>各镇街、各相关部门要瞄准创建目标，结合各自职能，深入分析研究，谋划务实举措，积极推进工作落实。县教体局要加大统筹协调力度，综合运用督导评估、调研座谈、定期通报等方式，加强对创建学前教育普及普惠县工作的督导检查，形成强力推进态势，确保各项任务落到实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baseline"/>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3.强化宣传引导。</w:t>
      </w:r>
      <w:r>
        <w:rPr>
          <w:rFonts w:hint="eastAsia" w:ascii="仿宋_GB2312" w:hAnsi="仿宋_GB2312" w:eastAsia="仿宋_GB2312" w:cs="仿宋_GB2312"/>
          <w:color w:val="000000" w:themeColor="text1"/>
          <w:sz w:val="32"/>
          <w:szCs w:val="32"/>
          <w:lang w:eastAsia="zh-CN"/>
          <w14:textFill>
            <w14:solidFill>
              <w14:schemeClr w14:val="tx1"/>
            </w14:solidFill>
          </w14:textFill>
        </w:rPr>
        <w:t>县融媒体中心、各镇街要充分利用广播、电视、网络等多种平台，广泛宣传学前教育法规、政策和创建学前教育普及普惠县工作中涌现出的好做法、好经验，着力营造全社会关心、支持学前教育普及普惠发展的良好氛围。</w:t>
      </w:r>
    </w:p>
    <w:p>
      <w:pPr>
        <w:pStyle w:val="6"/>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540" w:lineRule="exact"/>
        <w:ind w:left="0" w:leftChars="0" w:right="0" w:rightChars="0" w:firstLine="280" w:firstLineChars="100"/>
        <w:jc w:val="both"/>
        <w:textAlignment w:val="auto"/>
        <w:outlineLvl w:val="9"/>
        <w:rPr>
          <w:rFonts w:hint="eastAsia" w:ascii="仿宋_GB2312" w:eastAsia="仿宋_GB2312"/>
          <w:color w:val="000000" w:themeColor="text1"/>
          <w:sz w:val="28"/>
          <w:szCs w:val="28"/>
          <w:u w:val="none"/>
          <w14:textFill>
            <w14:solidFill>
              <w14:schemeClr w14:val="tx1"/>
            </w14:solidFill>
          </w14:textFill>
        </w:rPr>
      </w:pPr>
      <w:r>
        <w:rPr>
          <w:rFonts w:hint="eastAsia" w:ascii="仿宋_GB2312" w:eastAsia="仿宋_GB2312"/>
          <w:color w:val="000000" w:themeColor="text1"/>
          <w:sz w:val="28"/>
          <w:szCs w:val="28"/>
          <w:u w:val="none"/>
          <w14:textFill>
            <w14:solidFill>
              <w14:schemeClr w14:val="tx1"/>
            </w14:solidFill>
          </w14:textFill>
        </w:rPr>
        <w:t>抄送：县人大办，县政协办，</w:t>
      </w:r>
      <w:r>
        <w:rPr>
          <w:rFonts w:hint="eastAsia" w:ascii="仿宋_GB2312" w:eastAsia="仿宋_GB2312"/>
          <w:color w:val="000000" w:themeColor="text1"/>
          <w:sz w:val="28"/>
          <w:szCs w:val="28"/>
          <w:u w:val="none"/>
          <w:lang w:eastAsia="zh-CN"/>
          <w14:textFill>
            <w14:solidFill>
              <w14:schemeClr w14:val="tx1"/>
            </w14:solidFill>
          </w14:textFill>
        </w:rPr>
        <w:t>县委宣传部</w:t>
      </w:r>
      <w:r>
        <w:rPr>
          <w:rFonts w:hint="eastAsia" w:ascii="仿宋_GB2312" w:eastAsia="仿宋_GB2312"/>
          <w:color w:val="000000" w:themeColor="text1"/>
          <w:sz w:val="28"/>
          <w:szCs w:val="28"/>
          <w:u w:val="none"/>
          <w:lang w:val="en-US" w:eastAsia="zh-CN"/>
          <w14:textFill>
            <w14:solidFill>
              <w14:schemeClr w14:val="tx1"/>
            </w14:solidFill>
          </w14:textFill>
        </w:rPr>
        <w:t>，县委编办</w:t>
      </w:r>
      <w:r>
        <w:rPr>
          <w:rFonts w:hint="eastAsia" w:ascii="仿宋_GB2312" w:eastAsia="仿宋_GB2312"/>
          <w:color w:val="000000" w:themeColor="text1"/>
          <w:sz w:val="28"/>
          <w:szCs w:val="28"/>
          <w:u w:val="none"/>
          <w14:textFill>
            <w14:solidFill>
              <w14:schemeClr w14:val="tx1"/>
            </w14:solidFill>
          </w14:textFill>
        </w:rPr>
        <w:t>。</w:t>
      </w:r>
    </w:p>
    <w:p>
      <w:pPr>
        <w:keepNext w:val="0"/>
        <w:keepLines w:val="0"/>
        <w:pageBreakBefore w:val="0"/>
        <w:widowControl w:val="0"/>
        <w:pBdr>
          <w:top w:val="single" w:color="auto" w:sz="4" w:space="0"/>
        </w:pBdr>
        <w:kinsoku/>
        <w:wordWrap/>
        <w:overflowPunct/>
        <w:topLinePunct w:val="0"/>
        <w:autoSpaceDE/>
        <w:autoSpaceDN/>
        <w:bidi w:val="0"/>
        <w:adjustRightInd/>
        <w:snapToGrid/>
        <w:spacing w:line="60" w:lineRule="exact"/>
        <w:ind w:left="0" w:leftChars="0" w:right="0" w:rightChars="0" w:firstLine="0" w:firstLineChars="0"/>
        <w:jc w:val="both"/>
        <w:textAlignment w:val="auto"/>
        <w:outlineLvl w:val="9"/>
        <w:rPr>
          <w:rFonts w:hint="eastAsia" w:ascii="仿宋_GB2312" w:eastAsia="仿宋_GB2312"/>
          <w:color w:val="000000" w:themeColor="text1"/>
          <w:sz w:val="28"/>
          <w:szCs w:val="28"/>
          <w:u w:val="none"/>
          <w14:textFill>
            <w14:solidFill>
              <w14:schemeClr w14:val="tx1"/>
            </w14:solidFill>
          </w14:textFill>
        </w:rPr>
      </w:pPr>
      <w:r>
        <w:rPr>
          <w:rFonts w:hint="eastAsia" w:ascii="仿宋_GB2312" w:eastAsia="仿宋_GB2312"/>
          <w:color w:val="000000" w:themeColor="text1"/>
          <w:sz w:val="28"/>
          <w:szCs w:val="28"/>
          <w:u w:val="none"/>
          <w14:textFill>
            <w14:solidFill>
              <w14:schemeClr w14:val="tx1"/>
            </w14:solidFill>
          </w14:textFill>
        </w:rPr>
        <w:t xml:space="preserve">    </w:t>
      </w:r>
      <w:r>
        <w:rPr>
          <w:rFonts w:hint="eastAsia" w:ascii="仿宋_GB2312" w:eastAsia="仿宋_GB2312"/>
          <w:color w:val="000000" w:themeColor="text1"/>
          <w:sz w:val="28"/>
          <w:szCs w:val="28"/>
          <w:u w:val="none"/>
          <w:lang w:val="en-US" w:eastAsia="zh-CN"/>
          <w14:textFill>
            <w14:solidFill>
              <w14:schemeClr w14:val="tx1"/>
            </w14:solidFill>
          </w14:textFill>
        </w:rPr>
        <w:t xml:space="preserve">      </w:t>
      </w:r>
      <w:r>
        <w:rPr>
          <w:rFonts w:hint="eastAsia" w:ascii="仿宋_GB2312" w:eastAsia="仿宋_GB2312"/>
          <w:color w:val="000000" w:themeColor="text1"/>
          <w:sz w:val="28"/>
          <w:szCs w:val="28"/>
          <w:u w:val="none"/>
          <w14:textFill>
            <w14:solidFill>
              <w14:schemeClr w14:val="tx1"/>
            </w14:solidFill>
          </w14:textFill>
        </w:rPr>
        <w:t xml:space="preserve">  </w:t>
      </w:r>
    </w:p>
    <w:p>
      <w:pPr>
        <w:keepNext w:val="0"/>
        <w:keepLines w:val="0"/>
        <w:pageBreakBefore w:val="0"/>
        <w:widowControl w:val="0"/>
        <w:pBdr>
          <w:top w:val="single" w:color="auto" w:sz="4" w:space="0"/>
          <w:bottom w:val="none" w:color="auto" w:sz="0" w:space="0"/>
        </w:pBd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color w:val="000000" w:themeColor="text1"/>
          <w:sz w:val="28"/>
          <w:szCs w:val="28"/>
          <w:u w:val="none"/>
          <w14:textFill>
            <w14:solidFill>
              <w14:schemeClr w14:val="tx1"/>
            </w14:solidFill>
          </w14:textFill>
        </w:rPr>
      </w:pPr>
      <w:r>
        <w:rPr>
          <w:rFonts w:hint="eastAsia" w:ascii="仿宋_GB2312" w:eastAsia="仿宋_GB2312"/>
          <w:color w:val="000000" w:themeColor="text1"/>
          <w:sz w:val="28"/>
          <w:szCs w:val="28"/>
          <w:u w:val="none"/>
          <w14:textFill>
            <w14:solidFill>
              <w14:schemeClr w14:val="tx1"/>
            </w14:solidFill>
          </w14:textFill>
        </w:rPr>
        <w:t xml:space="preserve">  眉县人民政府办公室                     </w:t>
      </w:r>
      <w:r>
        <w:rPr>
          <w:rFonts w:hint="eastAsia" w:ascii="仿宋_GB2312" w:eastAsia="仿宋_GB2312"/>
          <w:color w:val="000000" w:themeColor="text1"/>
          <w:sz w:val="28"/>
          <w:szCs w:val="28"/>
          <w:u w:val="none"/>
          <w:lang w:eastAsia="zh-CN"/>
          <w14:textFill>
            <w14:solidFill>
              <w14:schemeClr w14:val="tx1"/>
            </w14:solidFill>
          </w14:textFill>
        </w:rPr>
        <w:t>202</w:t>
      </w:r>
      <w:r>
        <w:rPr>
          <w:rFonts w:hint="eastAsia" w:ascii="仿宋_GB2312" w:eastAsia="仿宋_GB2312"/>
          <w:color w:val="000000" w:themeColor="text1"/>
          <w:sz w:val="28"/>
          <w:szCs w:val="28"/>
          <w:u w:val="none"/>
          <w:lang w:val="en-US" w:eastAsia="zh-CN"/>
          <w14:textFill>
            <w14:solidFill>
              <w14:schemeClr w14:val="tx1"/>
            </w14:solidFill>
          </w14:textFill>
        </w:rPr>
        <w:t>3</w:t>
      </w:r>
      <w:r>
        <w:rPr>
          <w:rFonts w:hint="eastAsia" w:ascii="仿宋_GB2312" w:eastAsia="仿宋_GB2312"/>
          <w:color w:val="000000" w:themeColor="text1"/>
          <w:sz w:val="28"/>
          <w:szCs w:val="28"/>
          <w:u w:val="none"/>
          <w14:textFill>
            <w14:solidFill>
              <w14:schemeClr w14:val="tx1"/>
            </w14:solidFill>
          </w14:textFill>
        </w:rPr>
        <w:t>年</w:t>
      </w:r>
      <w:r>
        <w:rPr>
          <w:rFonts w:hint="eastAsia" w:ascii="仿宋_GB2312" w:eastAsia="仿宋_GB2312"/>
          <w:color w:val="000000" w:themeColor="text1"/>
          <w:sz w:val="28"/>
          <w:szCs w:val="28"/>
          <w:u w:val="none"/>
          <w:lang w:val="en-US" w:eastAsia="zh-CN"/>
          <w14:textFill>
            <w14:solidFill>
              <w14:schemeClr w14:val="tx1"/>
            </w14:solidFill>
          </w14:textFill>
        </w:rPr>
        <w:t>4</w:t>
      </w:r>
      <w:r>
        <w:rPr>
          <w:rFonts w:hint="eastAsia" w:ascii="仿宋_GB2312" w:eastAsia="仿宋_GB2312"/>
          <w:color w:val="000000" w:themeColor="text1"/>
          <w:sz w:val="28"/>
          <w:szCs w:val="28"/>
          <w:u w:val="none"/>
          <w14:textFill>
            <w14:solidFill>
              <w14:schemeClr w14:val="tx1"/>
            </w14:solidFill>
          </w14:textFill>
        </w:rPr>
        <w:t>月</w:t>
      </w:r>
      <w:r>
        <w:rPr>
          <w:rFonts w:hint="eastAsia" w:ascii="仿宋_GB2312" w:eastAsia="仿宋_GB2312"/>
          <w:color w:val="000000" w:themeColor="text1"/>
          <w:sz w:val="28"/>
          <w:szCs w:val="28"/>
          <w:u w:val="none"/>
          <w:lang w:val="en-US" w:eastAsia="zh-CN"/>
          <w14:textFill>
            <w14:solidFill>
              <w14:schemeClr w14:val="tx1"/>
            </w14:solidFill>
          </w14:textFill>
        </w:rPr>
        <w:t>11</w:t>
      </w:r>
      <w:r>
        <w:rPr>
          <w:rFonts w:hint="eastAsia" w:ascii="仿宋_GB2312" w:eastAsia="仿宋_GB2312"/>
          <w:color w:val="000000" w:themeColor="text1"/>
          <w:sz w:val="28"/>
          <w:szCs w:val="28"/>
          <w:u w:val="none"/>
          <w14:textFill>
            <w14:solidFill>
              <w14:schemeClr w14:val="tx1"/>
            </w14:solidFill>
          </w14:textFill>
        </w:rPr>
        <w:t xml:space="preserve">日印发 </w:t>
      </w:r>
    </w:p>
    <w:p>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before="0" w:after="0" w:line="60" w:lineRule="exact"/>
        <w:ind w:left="0" w:leftChars="0" w:right="0" w:rightChars="0" w:firstLine="0" w:firstLineChars="0"/>
        <w:jc w:val="both"/>
        <w:textAlignment w:val="auto"/>
        <w:outlineLvl w:val="9"/>
        <w:rPr>
          <w:rFonts w:hint="eastAsia"/>
          <w:color w:val="000000" w:themeColor="text1"/>
          <w:lang w:val="en-US" w:eastAsia="zh-CN"/>
          <w14:textFill>
            <w14:solidFill>
              <w14:schemeClr w14:val="tx1"/>
            </w14:solidFill>
          </w14:textFill>
        </w:rPr>
      </w:pPr>
    </w:p>
    <w:sectPr>
      <w:footerReference r:id="rId3" w:type="default"/>
      <w:pgSz w:w="11906" w:h="16838"/>
      <w:pgMar w:top="1417" w:right="1417"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等线">
    <w:altName w:val="楷体_GB2312"/>
    <w:panose1 w:val="02010600030101010101"/>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汉仪中宋简">
    <w:altName w:val="宋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OTYwY2YwYmQ4ODA3NTk1NTY4MzU0NGEzYjVlYWIifQ=="/>
  </w:docVars>
  <w:rsids>
    <w:rsidRoot w:val="60647ED5"/>
    <w:rsid w:val="001F3668"/>
    <w:rsid w:val="01037194"/>
    <w:rsid w:val="018256D9"/>
    <w:rsid w:val="01853E11"/>
    <w:rsid w:val="01BD3BEA"/>
    <w:rsid w:val="02F456F2"/>
    <w:rsid w:val="044271F6"/>
    <w:rsid w:val="047C3600"/>
    <w:rsid w:val="076D02FB"/>
    <w:rsid w:val="0833620A"/>
    <w:rsid w:val="08C2594B"/>
    <w:rsid w:val="08C92323"/>
    <w:rsid w:val="0A334D52"/>
    <w:rsid w:val="0A617F01"/>
    <w:rsid w:val="0A9F23E7"/>
    <w:rsid w:val="0B015011"/>
    <w:rsid w:val="0C5204D0"/>
    <w:rsid w:val="0D6F14FD"/>
    <w:rsid w:val="0D8C70F4"/>
    <w:rsid w:val="0E5434E9"/>
    <w:rsid w:val="0F0F11BE"/>
    <w:rsid w:val="0F337C1C"/>
    <w:rsid w:val="0FB52A16"/>
    <w:rsid w:val="10A818CA"/>
    <w:rsid w:val="118616F9"/>
    <w:rsid w:val="119604BA"/>
    <w:rsid w:val="126E0BF7"/>
    <w:rsid w:val="12A61E39"/>
    <w:rsid w:val="134354D8"/>
    <w:rsid w:val="13CC2F29"/>
    <w:rsid w:val="16C8106F"/>
    <w:rsid w:val="174431B2"/>
    <w:rsid w:val="17715971"/>
    <w:rsid w:val="17BD20FF"/>
    <w:rsid w:val="180715CC"/>
    <w:rsid w:val="1821268E"/>
    <w:rsid w:val="19235F91"/>
    <w:rsid w:val="195425EF"/>
    <w:rsid w:val="19A54BF8"/>
    <w:rsid w:val="1A703458"/>
    <w:rsid w:val="1A9741F0"/>
    <w:rsid w:val="1AA2738A"/>
    <w:rsid w:val="1B617245"/>
    <w:rsid w:val="1C1B73F4"/>
    <w:rsid w:val="1C4F709D"/>
    <w:rsid w:val="1CD35E3F"/>
    <w:rsid w:val="1D2A3F26"/>
    <w:rsid w:val="1E3E5320"/>
    <w:rsid w:val="1EA27D44"/>
    <w:rsid w:val="1F1E0F9C"/>
    <w:rsid w:val="1F5A5454"/>
    <w:rsid w:val="20123BB2"/>
    <w:rsid w:val="20E00B07"/>
    <w:rsid w:val="21B85B1A"/>
    <w:rsid w:val="21BE719F"/>
    <w:rsid w:val="221C7A88"/>
    <w:rsid w:val="22346563"/>
    <w:rsid w:val="22973FF2"/>
    <w:rsid w:val="22A77C33"/>
    <w:rsid w:val="22E56B6E"/>
    <w:rsid w:val="238C6112"/>
    <w:rsid w:val="253F58ED"/>
    <w:rsid w:val="25434F65"/>
    <w:rsid w:val="25553A38"/>
    <w:rsid w:val="2584399A"/>
    <w:rsid w:val="269B667E"/>
    <w:rsid w:val="26EB3E67"/>
    <w:rsid w:val="28722A91"/>
    <w:rsid w:val="28AF15F0"/>
    <w:rsid w:val="290A47D0"/>
    <w:rsid w:val="297B3F2B"/>
    <w:rsid w:val="2A175EFF"/>
    <w:rsid w:val="2A30050E"/>
    <w:rsid w:val="2A65743E"/>
    <w:rsid w:val="2A693A20"/>
    <w:rsid w:val="2ADA66CC"/>
    <w:rsid w:val="2B7368B6"/>
    <w:rsid w:val="2BB10AFB"/>
    <w:rsid w:val="2BF63516"/>
    <w:rsid w:val="2DEA281B"/>
    <w:rsid w:val="2EC33B9C"/>
    <w:rsid w:val="2F171C9D"/>
    <w:rsid w:val="2F8F1030"/>
    <w:rsid w:val="2F9652B7"/>
    <w:rsid w:val="2FCE5C87"/>
    <w:rsid w:val="3146700D"/>
    <w:rsid w:val="317433D6"/>
    <w:rsid w:val="3176738D"/>
    <w:rsid w:val="321C62E8"/>
    <w:rsid w:val="32562374"/>
    <w:rsid w:val="326E42CA"/>
    <w:rsid w:val="32B2344D"/>
    <w:rsid w:val="336A0800"/>
    <w:rsid w:val="346A7F59"/>
    <w:rsid w:val="35926521"/>
    <w:rsid w:val="359A7184"/>
    <w:rsid w:val="36631C6B"/>
    <w:rsid w:val="36655284"/>
    <w:rsid w:val="37097B3F"/>
    <w:rsid w:val="37EE37B7"/>
    <w:rsid w:val="380F1509"/>
    <w:rsid w:val="384C6E5B"/>
    <w:rsid w:val="387833A3"/>
    <w:rsid w:val="38995E18"/>
    <w:rsid w:val="39E72DE0"/>
    <w:rsid w:val="3A8712FB"/>
    <w:rsid w:val="3AEC66D3"/>
    <w:rsid w:val="3BAE45D2"/>
    <w:rsid w:val="3C157564"/>
    <w:rsid w:val="3C721CBE"/>
    <w:rsid w:val="3CE138EA"/>
    <w:rsid w:val="3D960B78"/>
    <w:rsid w:val="3D997383"/>
    <w:rsid w:val="3E1D335D"/>
    <w:rsid w:val="3E2B6DB0"/>
    <w:rsid w:val="3E587EFF"/>
    <w:rsid w:val="3EC72385"/>
    <w:rsid w:val="3F463ABE"/>
    <w:rsid w:val="401D2E8B"/>
    <w:rsid w:val="425C146D"/>
    <w:rsid w:val="42815953"/>
    <w:rsid w:val="435E5C94"/>
    <w:rsid w:val="44563A5A"/>
    <w:rsid w:val="44944A46"/>
    <w:rsid w:val="44A117BD"/>
    <w:rsid w:val="45FF45E3"/>
    <w:rsid w:val="470E55D0"/>
    <w:rsid w:val="47737835"/>
    <w:rsid w:val="47784C61"/>
    <w:rsid w:val="48261D97"/>
    <w:rsid w:val="48AA54D8"/>
    <w:rsid w:val="48B057A5"/>
    <w:rsid w:val="49C800A9"/>
    <w:rsid w:val="49E50EBD"/>
    <w:rsid w:val="4A68106B"/>
    <w:rsid w:val="4AC82485"/>
    <w:rsid w:val="4B38172F"/>
    <w:rsid w:val="4B4C3D45"/>
    <w:rsid w:val="4B533C05"/>
    <w:rsid w:val="4BF931A8"/>
    <w:rsid w:val="4C455C43"/>
    <w:rsid w:val="4CD55219"/>
    <w:rsid w:val="4CE0771A"/>
    <w:rsid w:val="4CF97445"/>
    <w:rsid w:val="4D5B7E22"/>
    <w:rsid w:val="4E4D546F"/>
    <w:rsid w:val="4F457079"/>
    <w:rsid w:val="4FBC41C1"/>
    <w:rsid w:val="500948C2"/>
    <w:rsid w:val="50861D23"/>
    <w:rsid w:val="509F630B"/>
    <w:rsid w:val="50CC6AB4"/>
    <w:rsid w:val="50D94BAC"/>
    <w:rsid w:val="51125082"/>
    <w:rsid w:val="518E5997"/>
    <w:rsid w:val="51CB1BE4"/>
    <w:rsid w:val="52754DA9"/>
    <w:rsid w:val="5367199D"/>
    <w:rsid w:val="56455396"/>
    <w:rsid w:val="565B5041"/>
    <w:rsid w:val="56BD4D1B"/>
    <w:rsid w:val="56DC53F6"/>
    <w:rsid w:val="57783371"/>
    <w:rsid w:val="58B34398"/>
    <w:rsid w:val="59626DD3"/>
    <w:rsid w:val="59DA72E9"/>
    <w:rsid w:val="5B095DFF"/>
    <w:rsid w:val="5B6D486F"/>
    <w:rsid w:val="5BF8682E"/>
    <w:rsid w:val="5C86645C"/>
    <w:rsid w:val="5CF539D1"/>
    <w:rsid w:val="5D331946"/>
    <w:rsid w:val="5DF254FF"/>
    <w:rsid w:val="5E785A05"/>
    <w:rsid w:val="5EDD70FC"/>
    <w:rsid w:val="60647ED5"/>
    <w:rsid w:val="60DD2497"/>
    <w:rsid w:val="626B7569"/>
    <w:rsid w:val="62EA2C49"/>
    <w:rsid w:val="631A0CEE"/>
    <w:rsid w:val="633B00B9"/>
    <w:rsid w:val="641C5302"/>
    <w:rsid w:val="653077A7"/>
    <w:rsid w:val="65334879"/>
    <w:rsid w:val="65CA7F7C"/>
    <w:rsid w:val="66AD6F37"/>
    <w:rsid w:val="66D25ECE"/>
    <w:rsid w:val="675928EC"/>
    <w:rsid w:val="67707B82"/>
    <w:rsid w:val="67C16044"/>
    <w:rsid w:val="682664D1"/>
    <w:rsid w:val="6994190D"/>
    <w:rsid w:val="69F245BA"/>
    <w:rsid w:val="6B13434D"/>
    <w:rsid w:val="6B9E19D5"/>
    <w:rsid w:val="6C983716"/>
    <w:rsid w:val="6CE64481"/>
    <w:rsid w:val="6CF75673"/>
    <w:rsid w:val="6D3A6C51"/>
    <w:rsid w:val="6D9C0B83"/>
    <w:rsid w:val="6E3510D5"/>
    <w:rsid w:val="6E9E203B"/>
    <w:rsid w:val="6EAD163D"/>
    <w:rsid w:val="6F84018C"/>
    <w:rsid w:val="6FA81EC2"/>
    <w:rsid w:val="71025602"/>
    <w:rsid w:val="710E2334"/>
    <w:rsid w:val="713B523B"/>
    <w:rsid w:val="718A7AD1"/>
    <w:rsid w:val="719941B8"/>
    <w:rsid w:val="71EE6C22"/>
    <w:rsid w:val="72BF18E7"/>
    <w:rsid w:val="72C017F3"/>
    <w:rsid w:val="7366631C"/>
    <w:rsid w:val="73A66718"/>
    <w:rsid w:val="74DF6386"/>
    <w:rsid w:val="76937428"/>
    <w:rsid w:val="76AC4B38"/>
    <w:rsid w:val="78CA2EA9"/>
    <w:rsid w:val="79507852"/>
    <w:rsid w:val="79534C4C"/>
    <w:rsid w:val="797D7F1B"/>
    <w:rsid w:val="7A0128FA"/>
    <w:rsid w:val="7AA53BCD"/>
    <w:rsid w:val="7AD8748F"/>
    <w:rsid w:val="7C3074C7"/>
    <w:rsid w:val="7C7945F4"/>
    <w:rsid w:val="7D16490F"/>
    <w:rsid w:val="7D562F5D"/>
    <w:rsid w:val="7DC7336A"/>
    <w:rsid w:val="7DFC3B04"/>
    <w:rsid w:val="7E372D8F"/>
    <w:rsid w:val="7E5E6C64"/>
    <w:rsid w:val="7FE24F7C"/>
    <w:rsid w:val="BE6A1366"/>
    <w:rsid w:val="DFB67618"/>
    <w:rsid w:val="DFBF3BEC"/>
    <w:rsid w:val="FEE87901"/>
    <w:rsid w:val="FF2F9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Char"/>
    <w:basedOn w:val="1"/>
    <w:semiHidden/>
    <w:qFormat/>
    <w:uiPriority w:val="0"/>
    <w:rPr>
      <w:rFonts w:cs="宋体"/>
      <w:szCs w:val="21"/>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5030</Words>
  <Characters>5105</Characters>
  <Lines>0</Lines>
  <Paragraphs>0</Paragraphs>
  <TotalTime>8</TotalTime>
  <ScaleCrop>false</ScaleCrop>
  <LinksUpToDate>false</LinksUpToDate>
  <CharactersWithSpaces>5375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2022-02-23T11:37:00Z</dcterms:created>
  <dc:creator>用户教育督导室</dc:creator>
  <cp:lastModifiedBy>Administrator</cp:lastModifiedBy>
  <cp:lastPrinted>2023-04-06T10:39:00Z</cp:lastPrinted>
  <dcterms:modified xsi:type="dcterms:W3CDTF">2023-04-14T14:03:17Z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49FB8F158A5141468F5662990F718242</vt:lpwstr>
  </property>
</Properties>
</file>