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560"/>
          <w:tab w:val="left" w:pos="8100"/>
        </w:tabs>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eastAsia="仿宋_GB2312"/>
          <w:color w:val="000000" w:themeColor="text1"/>
          <w:szCs w:val="32"/>
          <w:lang w:eastAsia="zh-CN"/>
          <w14:textFill>
            <w14:solidFill>
              <w14:schemeClr w14:val="tx1"/>
            </w14:solidFill>
          </w14:textFill>
        </w:rPr>
      </w:pPr>
    </w:p>
    <w:p>
      <w:pPr>
        <w:keepNext w:val="0"/>
        <w:keepLines w:val="0"/>
        <w:pageBreakBefore w:val="0"/>
        <w:widowControl w:val="0"/>
        <w:tabs>
          <w:tab w:val="left" w:pos="7560"/>
          <w:tab w:val="left" w:pos="8100"/>
        </w:tabs>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eastAsia"/>
          <w:color w:val="000000" w:themeColor="text1"/>
          <w:szCs w:val="32"/>
          <w14:textFill>
            <w14:solidFill>
              <w14:schemeClr w14:val="tx1"/>
            </w14:solidFill>
          </w14:textFill>
        </w:rPr>
      </w:pPr>
    </w:p>
    <w:p>
      <w:pPr>
        <w:keepNext w:val="0"/>
        <w:keepLines w:val="0"/>
        <w:pageBreakBefore w:val="0"/>
        <w:widowControl w:val="0"/>
        <w:tabs>
          <w:tab w:val="left" w:pos="7560"/>
          <w:tab w:val="left" w:pos="8100"/>
        </w:tabs>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eastAsia"/>
          <w:color w:val="000000" w:themeColor="text1"/>
          <w:szCs w:val="32"/>
          <w14:textFill>
            <w14:solidFill>
              <w14:schemeClr w14:val="tx1"/>
            </w14:solidFill>
          </w14:textFill>
        </w:rPr>
      </w:pPr>
    </w:p>
    <w:p>
      <w:pPr>
        <w:keepNext w:val="0"/>
        <w:keepLines w:val="0"/>
        <w:pageBreakBefore w:val="0"/>
        <w:widowControl w:val="0"/>
        <w:tabs>
          <w:tab w:val="left" w:pos="7560"/>
          <w:tab w:val="left" w:pos="8100"/>
        </w:tabs>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eastAsia"/>
          <w:color w:val="000000" w:themeColor="text1"/>
          <w:szCs w:val="32"/>
          <w14:textFill>
            <w14:solidFill>
              <w14:schemeClr w14:val="tx1"/>
            </w14:solidFill>
          </w14:textFill>
        </w:rPr>
      </w:pPr>
    </w:p>
    <w:p>
      <w:pPr>
        <w:keepNext w:val="0"/>
        <w:keepLines w:val="0"/>
        <w:pageBreakBefore w:val="0"/>
        <w:widowControl w:val="0"/>
        <w:tabs>
          <w:tab w:val="left" w:pos="7560"/>
          <w:tab w:val="left" w:pos="8100"/>
        </w:tabs>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eastAsia"/>
          <w:color w:val="000000" w:themeColor="text1"/>
          <w:szCs w:val="32"/>
          <w14:textFill>
            <w14:solidFill>
              <w14:schemeClr w14:val="tx1"/>
            </w14:solidFill>
          </w14:textFill>
        </w:rPr>
      </w:pPr>
    </w:p>
    <w:p>
      <w:pPr>
        <w:keepNext w:val="0"/>
        <w:keepLines w:val="0"/>
        <w:pageBreakBefore w:val="0"/>
        <w:widowControl w:val="0"/>
        <w:tabs>
          <w:tab w:val="left" w:pos="7560"/>
          <w:tab w:val="left" w:pos="8100"/>
        </w:tabs>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color w:val="000000" w:themeColor="text1"/>
          <w:szCs w:val="32"/>
          <w14:textFill>
            <w14:solidFill>
              <w14:schemeClr w14:val="tx1"/>
            </w14:solidFill>
          </w14:textFill>
        </w:rPr>
      </w:pPr>
    </w:p>
    <w:p>
      <w:pPr>
        <w:keepNext w:val="0"/>
        <w:keepLines w:val="0"/>
        <w:pageBreakBefore w:val="0"/>
        <w:widowControl w:val="0"/>
        <w:tabs>
          <w:tab w:val="left" w:pos="7560"/>
          <w:tab w:val="left" w:pos="8100"/>
        </w:tabs>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color w:val="000000" w:themeColor="text1"/>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pacing w:line="560" w:lineRule="exact"/>
        <w:ind w:left="0" w:leftChars="0" w:right="0" w:rightChars="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眉</w:t>
      </w:r>
      <w:r>
        <w:rPr>
          <w:rFonts w:hint="eastAsia" w:ascii="仿宋_GB2312" w:hAnsi="仿宋_GB2312" w:eastAsia="仿宋_GB2312" w:cs="仿宋_GB2312"/>
          <w:color w:val="000000" w:themeColor="text1"/>
          <w:sz w:val="32"/>
          <w:szCs w:val="32"/>
          <w:lang w:eastAsia="zh-CN"/>
          <w14:textFill>
            <w14:solidFill>
              <w14:schemeClr w14:val="tx1"/>
            </w14:solidFill>
          </w14:textFill>
        </w:rPr>
        <w:t>政</w:t>
      </w:r>
      <w:r>
        <w:rPr>
          <w:rFonts w:hint="eastAsia" w:ascii="仿宋_GB2312" w:hAnsi="仿宋_GB2312" w:eastAsia="仿宋_GB2312" w:cs="仿宋_GB2312"/>
          <w:color w:val="000000" w:themeColor="text1"/>
          <w:sz w:val="32"/>
          <w:szCs w:val="32"/>
          <w14:textFill>
            <w14:solidFill>
              <w14:schemeClr w14:val="tx1"/>
            </w14:solidFill>
          </w14:textFill>
        </w:rPr>
        <w:t>发〔20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号</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jc w:val="center"/>
        <w:textAlignment w:val="auto"/>
        <w:outlineLvl w:val="9"/>
        <w:rPr>
          <w:rFonts w:hint="eastAsia" w:ascii="仿宋_GB2312" w:eastAsia="仿宋_GB2312"/>
          <w:color w:val="000000" w:themeColor="text1"/>
          <w:sz w:val="32"/>
          <w14:textFill>
            <w14:solidFill>
              <w14:schemeClr w14:val="tx1"/>
            </w14:solidFill>
          </w14:textFill>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Autospacing="0" w:after="0" w:afterAutospacing="0" w:line="58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眉县人民政府</w:t>
      </w:r>
    </w:p>
    <w:p>
      <w:pPr>
        <w:keepNext w:val="0"/>
        <w:keepLines w:val="0"/>
        <w:pageBreakBefore w:val="0"/>
        <w:widowControl w:val="0"/>
        <w:kinsoku/>
        <w:wordWrap/>
        <w:topLinePunct w:val="0"/>
        <w:autoSpaceDE/>
        <w:autoSpaceDN/>
        <w:bidi w:val="0"/>
        <w:spacing w:line="58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关于印发《眉县税费保障办法》的通知</w:t>
      </w:r>
    </w:p>
    <w:p>
      <w:pPr>
        <w:keepNext w:val="0"/>
        <w:keepLines w:val="0"/>
        <w:pageBreakBefore w:val="0"/>
        <w:widowControl w:val="0"/>
        <w:kinsoku/>
        <w:wordWrap/>
        <w:topLinePunct w:val="0"/>
        <w:autoSpaceDE/>
        <w:autoSpaceDN/>
        <w:bidi w:val="0"/>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topLinePunct w:val="0"/>
        <w:autoSpaceDE/>
        <w:autoSpaceDN/>
        <w:bidi w:val="0"/>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各镇人民政府、街道办事处，县政府各工作部门、各直属机构：</w:t>
      </w:r>
    </w:p>
    <w:p>
      <w:pPr>
        <w:keepNext w:val="0"/>
        <w:keepLines w:val="0"/>
        <w:pageBreakBefore w:val="0"/>
        <w:widowControl w:val="0"/>
        <w:kinsoku/>
        <w:wordWrap/>
        <w:topLinePunct w:val="0"/>
        <w:autoSpaceDE/>
        <w:autoSpaceDN/>
        <w:bidi w:val="0"/>
        <w:spacing w:line="58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《眉县税费保障办法》已经县政府同意，现印发给你们，请认真贯彻执行。</w:t>
      </w:r>
    </w:p>
    <w:p>
      <w:pPr>
        <w:keepNext w:val="0"/>
        <w:keepLines w:val="0"/>
        <w:pageBreakBefore w:val="0"/>
        <w:widowControl w:val="0"/>
        <w:kinsoku/>
        <w:wordWrap/>
        <w:topLinePunct w:val="0"/>
        <w:autoSpaceDE/>
        <w:autoSpaceDN/>
        <w:bidi w:val="0"/>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topLinePunct w:val="0"/>
        <w:autoSpaceDE/>
        <w:autoSpaceDN/>
        <w:bidi w:val="0"/>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3"/>
        <w:rPr>
          <w:rFonts w:hint="eastAsia"/>
          <w:color w:val="000000" w:themeColor="text1"/>
          <w14:textFill>
            <w14:solidFill>
              <w14:schemeClr w14:val="tx1"/>
            </w14:solidFill>
          </w14:textFill>
        </w:rPr>
      </w:pPr>
    </w:p>
    <w:p>
      <w:pPr>
        <w:keepNext w:val="0"/>
        <w:keepLines w:val="0"/>
        <w:pageBreakBefore w:val="0"/>
        <w:widowControl w:val="0"/>
        <w:kinsoku/>
        <w:wordWrap/>
        <w:topLinePunct w:val="0"/>
        <w:autoSpaceDE/>
        <w:autoSpaceDN/>
        <w:bidi w:val="0"/>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眉县人民政府</w:t>
      </w:r>
    </w:p>
    <w:p>
      <w:pPr>
        <w:keepNext w:val="0"/>
        <w:keepLines w:val="0"/>
        <w:pageBreakBefore w:val="0"/>
        <w:widowControl w:val="0"/>
        <w:kinsoku/>
        <w:wordWrap/>
        <w:topLinePunct w:val="0"/>
        <w:autoSpaceDE/>
        <w:autoSpaceDN/>
        <w:bidi w:val="0"/>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2023年1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3"/>
        <w:rPr>
          <w:rFonts w:hint="eastAsia"/>
          <w:color w:val="000000" w:themeColor="text1"/>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color w:val="000000" w:themeColor="text1"/>
          <w:sz w:val="44"/>
          <w:szCs w:val="44"/>
          <w14:textFill>
            <w14:solidFill>
              <w14:schemeClr w14:val="tx1"/>
            </w14:solidFill>
          </w14:textFill>
        </w:rPr>
      </w:pPr>
      <w:r>
        <w:rPr>
          <w:rFonts w:hint="eastAsia" w:ascii="方正大标宋简体" w:hAnsi="方正大标宋简体" w:eastAsia="方正大标宋简体" w:cs="方正大标宋简体"/>
          <w:color w:val="000000" w:themeColor="text1"/>
          <w:sz w:val="44"/>
          <w:szCs w:val="44"/>
          <w14:textFill>
            <w14:solidFill>
              <w14:schemeClr w14:val="tx1"/>
            </w14:solidFill>
          </w14:textFill>
        </w:rPr>
        <w:t>眉县税费保障办法</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第一章 总 则</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第一条 </w:t>
      </w:r>
      <w:r>
        <w:rPr>
          <w:rFonts w:hint="eastAsia" w:ascii="仿宋_GB2312" w:hAnsi="仿宋_GB2312" w:eastAsia="仿宋_GB2312" w:cs="仿宋_GB2312"/>
          <w:color w:val="000000" w:themeColor="text1"/>
          <w:sz w:val="32"/>
          <w:szCs w:val="32"/>
          <w14:textFill>
            <w14:solidFill>
              <w14:schemeClr w14:val="tx1"/>
            </w14:solidFill>
          </w14:textFill>
        </w:rPr>
        <w:t xml:space="preserve"> 为了保障税收、社会保险费和各项税务部门征收的非税收入，强化税费协同管理，保护纳税人、缴费人合法权益，促进经济和社会发展，根据《中</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华人民共和国税收征收管理法》《中华人民共和国社会保险法》《关于进一步深化税收征管改革的意见》《陕西省税费保障办法》《宝鸡市税费保障办法》及有关法律法规和规定，结合本县实际，制定本办法。</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本办法所称的税费保障，是指在眉县行政区域内，各镇人民政府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、街道办事处</w:t>
      </w:r>
      <w:r>
        <w:rPr>
          <w:rFonts w:hint="eastAsia" w:ascii="仿宋_GB2312" w:hAnsi="仿宋_GB2312" w:eastAsia="仿宋_GB2312" w:cs="仿宋_GB2312"/>
          <w:color w:val="000000" w:themeColor="text1"/>
          <w:sz w:val="32"/>
          <w:szCs w:val="32"/>
          <w14:textFill>
            <w14:solidFill>
              <w14:schemeClr w14:val="tx1"/>
            </w14:solidFill>
          </w14:textFill>
        </w:rPr>
        <w:t>及有关单位和部门为支持、配合税务机关依法征缴税费所开展的源头控管、数据共享、执法协作、信用评价、司法保障、联合惩戒等措施的总称。</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color w:val="000000" w:themeColor="text1"/>
          <w:sz w:val="32"/>
          <w:szCs w:val="32"/>
          <w14:textFill>
            <w14:solidFill>
              <w14:schemeClr w14:val="tx1"/>
            </w14:solidFill>
          </w14:textFill>
        </w:rPr>
        <w:t xml:space="preserve"> 税费保障工作坚持党政主导、财税主责、部门合作、社会协同、公众参与、法制保障、信息共享、技术支撑的原则。</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 保障机制</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第四条 </w:t>
      </w:r>
      <w:r>
        <w:rPr>
          <w:rFonts w:hint="eastAsia" w:ascii="仿宋_GB2312" w:hAnsi="仿宋_GB2312" w:eastAsia="仿宋_GB2312" w:cs="仿宋_GB2312"/>
          <w:color w:val="000000" w:themeColor="text1"/>
          <w:sz w:val="32"/>
          <w:szCs w:val="32"/>
          <w14:textFill>
            <w14:solidFill>
              <w14:schemeClr w14:val="tx1"/>
            </w14:solidFill>
          </w14:textFill>
        </w:rPr>
        <w:t xml:space="preserve"> 领导机构。成立由县委常委、常务副县长任组长，县财政局、县税务局主要负责人任副组长，县审计局、县发改局、县招商局、县统计局、县市场监管局、县公安局、县民政局、县司法局、县人社局、县自然资源局、县住建局、县卫生健康局、县交通运输局、县商务和工业信息化局、县水利局、县农业农村局、生态环境局眉县分局等单位负责同志为成员的眉县税费保障工作领导小组。领导小组负责审定税费保障工作的有关制度,协调成员单位在税费保障工作中的关系,督促、检查税费保障工作。领导小组下设办公室,办公室设在县财政局,办公室成员由县财政局、县税务局等相关部门组成,具体负责落实税费保障工作领导小组的有关决定,组织开展税费保障工作。</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第五条</w:t>
      </w:r>
      <w:r>
        <w:rPr>
          <w:rFonts w:hint="eastAsia" w:ascii="仿宋_GB2312" w:hAnsi="仿宋_GB2312" w:eastAsia="仿宋_GB2312" w:cs="仿宋_GB2312"/>
          <w:color w:val="000000" w:themeColor="text1"/>
          <w:sz w:val="32"/>
          <w:szCs w:val="32"/>
          <w14:textFill>
            <w14:solidFill>
              <w14:schemeClr w14:val="tx1"/>
            </w14:solidFill>
          </w14:textFill>
        </w:rPr>
        <w:t xml:space="preserve">  县税务局负责税费保障的具体工作。县级有关单位和部门应当按照法律、法规和本办法规定，做好税费保障有关工作。有关单位和部门就税费保障工作发生争议的，由税费保障工作领导小组办公室牵头协商解决。经协商仍无法解决的，由税费保障工作领导小组会商解决。</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第六条  </w:t>
      </w:r>
      <w:r>
        <w:rPr>
          <w:rFonts w:hint="eastAsia" w:ascii="仿宋_GB2312" w:hAnsi="仿宋_GB2312" w:eastAsia="仿宋_GB2312" w:cs="仿宋_GB2312"/>
          <w:color w:val="000000" w:themeColor="text1"/>
          <w:sz w:val="32"/>
          <w:szCs w:val="32"/>
          <w14:textFill>
            <w14:solidFill>
              <w14:schemeClr w14:val="tx1"/>
            </w14:solidFill>
          </w14:textFill>
        </w:rPr>
        <w:t>各镇人民政府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、街道办事处</w:t>
      </w:r>
      <w:r>
        <w:rPr>
          <w:rFonts w:hint="eastAsia" w:ascii="仿宋_GB2312" w:hAnsi="仿宋_GB2312" w:eastAsia="仿宋_GB2312" w:cs="仿宋_GB2312"/>
          <w:color w:val="000000" w:themeColor="text1"/>
          <w:sz w:val="32"/>
          <w:szCs w:val="32"/>
          <w14:textFill>
            <w14:solidFill>
              <w14:schemeClr w14:val="tx1"/>
            </w14:solidFill>
          </w14:textFill>
        </w:rPr>
        <w:t>应严格落实国务院“政务服务一网、一门、一次”要求，对县税务局开展税费征缴管理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提供办税服务所需场所、设施、资金给予必要支持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满足纳税人、缴费人就近一次办结高频税费事项的实际需求，提高获取和使用税收票证的便利度，打通办税缴费“最后一公里”。</w:t>
      </w:r>
      <w:r>
        <w:rPr>
          <w:rFonts w:hint="eastAsia" w:ascii="仿宋_GB2312" w:hAnsi="仿宋_GB2312" w:eastAsia="仿宋_GB2312" w:cs="仿宋_GB2312"/>
          <w:color w:val="000000" w:themeColor="text1"/>
          <w:sz w:val="32"/>
          <w:szCs w:val="32"/>
          <w:lang w:eastAsia="zh-CN"/>
          <w14:textFill>
            <w14:solidFill>
              <w14:schemeClr w14:val="tx1"/>
            </w14:solidFill>
          </w14:textFill>
        </w:rPr>
        <w:t>县财政局要</w:t>
      </w:r>
      <w:r>
        <w:rPr>
          <w:rFonts w:hint="eastAsia" w:ascii="仿宋_GB2312" w:hAnsi="仿宋_GB2312" w:eastAsia="仿宋_GB2312" w:cs="仿宋_GB2312"/>
          <w:color w:val="000000" w:themeColor="text1"/>
          <w:sz w:val="32"/>
          <w:szCs w:val="32"/>
          <w14:textFill>
            <w14:solidFill>
              <w14:schemeClr w14:val="tx1"/>
            </w14:solidFill>
          </w14:textFill>
        </w:rPr>
        <w:t>全力保障县税务局正常运转所需基本支出和开展“智慧税务”建设等专项工作所需项目支出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第七条 </w:t>
      </w:r>
      <w:r>
        <w:rPr>
          <w:rFonts w:hint="eastAsia" w:ascii="仿宋_GB2312" w:hAnsi="仿宋_GB2312" w:eastAsia="仿宋_GB2312" w:cs="仿宋_GB2312"/>
          <w:color w:val="000000" w:themeColor="text1"/>
          <w:sz w:val="32"/>
          <w:szCs w:val="32"/>
          <w14:textFill>
            <w14:solidFill>
              <w14:schemeClr w14:val="tx1"/>
            </w14:solidFill>
          </w14:textFill>
        </w:rPr>
        <w:t xml:space="preserve"> 各镇人民政府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、街道办事处</w:t>
      </w:r>
      <w:r>
        <w:rPr>
          <w:rFonts w:hint="eastAsia" w:ascii="仿宋_GB2312" w:hAnsi="仿宋_GB2312" w:eastAsia="仿宋_GB2312" w:cs="仿宋_GB2312"/>
          <w:color w:val="000000" w:themeColor="text1"/>
          <w:sz w:val="32"/>
          <w:szCs w:val="32"/>
          <w14:textFill>
            <w14:solidFill>
              <w14:schemeClr w14:val="tx1"/>
            </w14:solidFill>
          </w14:textFill>
        </w:rPr>
        <w:t>和相关职能部门为县税务局依法开展税收宣传和舆论引导工作提供指导和必要支持，协调相关媒体资源发布宣传内容，共同提升纳税人、缴费人的满意度、遵从度。涉税专业服务机构应当协助县税务局开展税费宣传、政策培训和涉税需求调研。</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第八条 </w:t>
      </w:r>
      <w:r>
        <w:rPr>
          <w:rFonts w:hint="eastAsia" w:ascii="仿宋_GB2312" w:hAnsi="仿宋_GB2312" w:eastAsia="仿宋_GB2312" w:cs="仿宋_GB2312"/>
          <w:color w:val="000000" w:themeColor="text1"/>
          <w:sz w:val="32"/>
          <w:szCs w:val="32"/>
          <w14:textFill>
            <w14:solidFill>
              <w14:schemeClr w14:val="tx1"/>
            </w14:solidFill>
          </w14:textFill>
        </w:rPr>
        <w:t xml:space="preserve"> 税费保障工作纳入年度目标责任制考核，对认真履行责任、协税护税成效突出的单位和个人给予表彰、奖励。建立常态化督查通报机制，在税费保障工作督查中发现问题要列出清单、明确责任、限定时间、挂账整改、验收销号。</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第九条 </w:t>
      </w:r>
      <w:r>
        <w:rPr>
          <w:rFonts w:hint="eastAsia" w:ascii="仿宋_GB2312" w:hAnsi="仿宋_GB2312" w:eastAsia="仿宋_GB2312" w:cs="仿宋_GB2312"/>
          <w:color w:val="000000" w:themeColor="text1"/>
          <w:sz w:val="32"/>
          <w:szCs w:val="32"/>
          <w14:textFill>
            <w14:solidFill>
              <w14:schemeClr w14:val="tx1"/>
            </w14:solidFill>
          </w14:textFill>
        </w:rPr>
        <w:t xml:space="preserve"> 税费保障工作是一项系统工程，各职能部门要密切配合，协调一致，共同推动税收保障工作的深入、持久、健康开展。要按照“横向到边、纵向到底、全面覆盖、不留死角”的要求，在县税费保障领导小组的统一组织协调下，各相关部门要认真履行职责，采取多种手段，积极配合财税部门协税护税，努力形成齐抓共管的税收保障工作机制。</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第三章 税费协作</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第十条</w:t>
      </w:r>
      <w:r>
        <w:rPr>
          <w:rFonts w:hint="eastAsia" w:ascii="仿宋_GB2312" w:hAnsi="仿宋_GB2312" w:eastAsia="仿宋_GB2312" w:cs="仿宋_GB2312"/>
          <w:color w:val="000000" w:themeColor="text1"/>
          <w:sz w:val="32"/>
          <w:szCs w:val="32"/>
          <w14:textFill>
            <w14:solidFill>
              <w14:schemeClr w14:val="tx1"/>
            </w14:solidFill>
          </w14:textFill>
        </w:rPr>
        <w:t xml:space="preserve">  各相关单位、部门要按照下列规定实施税费源头控管。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（一）各镇人民政府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、街道办事处</w:t>
      </w:r>
      <w:r>
        <w:rPr>
          <w:rFonts w:hint="eastAsia" w:ascii="仿宋_GB2312" w:hAnsi="仿宋_GB2312" w:eastAsia="仿宋_GB2312" w:cs="仿宋_GB2312"/>
          <w:color w:val="000000" w:themeColor="text1"/>
          <w:sz w:val="32"/>
          <w:szCs w:val="32"/>
          <w14:textFill>
            <w14:solidFill>
              <w14:schemeClr w14:val="tx1"/>
            </w14:solidFill>
          </w14:textFill>
        </w:rPr>
        <w:t>、各相关部门和单位要带头履行税费缴纳义务。政府部门及有关单位要正确使用电子发票和接受符合规定的电子发票，不得拒绝接受符合规定的电子发票，对取得的收付款凭证要严格审查真伪，凡不符合规定的票据，不得作为报销凭证。同时，对于税务机关依法提出的其他协税护税事项，要全力支持配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（二）财政部门要推动电子发票与财政支付、单位财务核算系统等有机衔接，加快电子发票“无纸化”报销、入账、归档等进程。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自然资源部门办理不动产权属登记时，应当查验与该不动产相关的完税凭证或者契税信息联系单，申请人未提供的，不得办理相关手续。县自然资源局在税务机关发现纳税人耕地占用税申报资料异常或者纳税人未按规定期限办理纳税申报而提出复核要求时，应当按照部门协作机制规定时间出具复核意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（四）住建</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在办理建设工程施工许可证时，应配合主管税务机关依法查验施工企业的涉税事项，发现未办理涉税登记和申报的企业，应及时反馈主管税务机关。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（五）公安机关办理机动车注册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登记、审验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手续时，按照“先税后挂，先税后检”的要求，查验车辆所有者（使用者）的车辆购置税、车船使用税、二手车增值税或者免税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凭证</w:t>
      </w:r>
      <w:r>
        <w:rPr>
          <w:rFonts w:hint="eastAsia" w:ascii="仿宋_GB2312" w:hAnsi="仿宋_GB2312" w:eastAsia="仿宋_GB2312" w:cs="仿宋_GB2312"/>
          <w:color w:val="000000" w:themeColor="text1"/>
          <w:sz w:val="32"/>
          <w:szCs w:val="32"/>
          <w14:textFill>
            <w14:solidFill>
              <w14:schemeClr w14:val="tx1"/>
            </w14:solidFill>
          </w14:textFill>
        </w:rPr>
        <w:t>，对不能提供的不予办理相关手续，并及时反馈主管税务机关。</w:t>
      </w:r>
    </w:p>
    <w:p>
      <w:pPr>
        <w:spacing w:after="0" w:line="360" w:lineRule="auto"/>
        <w:ind w:firstLine="640" w:firstLineChars="200"/>
        <w:rPr>
          <w:rFonts w:ascii="仿宋_GB2312" w:hAnsi="宋体" w:eastAsia="仿宋_GB2312" w:cs="宋体"/>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（六）</w:t>
      </w:r>
      <w:r>
        <w:rPr>
          <w:rFonts w:hint="eastAsia" w:ascii="仿宋_GB2312" w:hAnsi="宋体" w:eastAsia="仿宋_GB2312" w:cs="宋体"/>
          <w:sz w:val="32"/>
          <w:szCs w:val="32"/>
          <w:lang w:val="en-US" w:eastAsia="zh-CN"/>
        </w:rPr>
        <w:t>行政审批</w:t>
      </w:r>
      <w:r>
        <w:rPr>
          <w:rFonts w:hint="eastAsia" w:ascii="仿宋_GB2312" w:hAnsi="宋体" w:eastAsia="仿宋_GB2312" w:cs="宋体"/>
          <w:sz w:val="32"/>
          <w:szCs w:val="32"/>
        </w:rPr>
        <w:t>部门在办理股权转让、增（减）资、</w:t>
      </w:r>
      <w:r>
        <w:rPr>
          <w:rFonts w:ascii="仿宋_GB2312" w:hAnsi="宋体" w:eastAsia="仿宋_GB2312" w:cs="宋体"/>
          <w:sz w:val="32"/>
          <w:szCs w:val="32"/>
        </w:rPr>
        <w:t>注销</w:t>
      </w:r>
      <w:r>
        <w:rPr>
          <w:rFonts w:hint="eastAsia" w:ascii="仿宋_GB2312" w:hAnsi="宋体" w:eastAsia="仿宋_GB2312" w:cs="宋体"/>
          <w:sz w:val="32"/>
          <w:szCs w:val="32"/>
        </w:rPr>
        <w:t>营业</w:t>
      </w:r>
      <w:r>
        <w:rPr>
          <w:rFonts w:ascii="仿宋_GB2312" w:hAnsi="宋体" w:eastAsia="仿宋_GB2312" w:cs="宋体"/>
          <w:sz w:val="32"/>
          <w:szCs w:val="32"/>
        </w:rPr>
        <w:t>执照时，</w:t>
      </w:r>
      <w:r>
        <w:rPr>
          <w:rFonts w:hint="eastAsia" w:ascii="仿宋_GB2312" w:hAnsi="宋体" w:eastAsia="仿宋_GB2312" w:cs="宋体"/>
          <w:sz w:val="32"/>
          <w:szCs w:val="32"/>
        </w:rPr>
        <w:t>应</w:t>
      </w:r>
      <w:r>
        <w:rPr>
          <w:rFonts w:ascii="仿宋_GB2312" w:hAnsi="宋体" w:eastAsia="仿宋_GB2312" w:cs="宋体"/>
          <w:sz w:val="32"/>
          <w:szCs w:val="32"/>
        </w:rPr>
        <w:t>要求企业提供</w:t>
      </w:r>
      <w:r>
        <w:rPr>
          <w:rFonts w:hint="eastAsia" w:ascii="仿宋_GB2312" w:hAnsi="宋体" w:eastAsia="仿宋_GB2312" w:cs="宋体"/>
          <w:sz w:val="32"/>
          <w:szCs w:val="32"/>
        </w:rPr>
        <w:t>税务</w:t>
      </w:r>
      <w:r>
        <w:rPr>
          <w:rFonts w:ascii="仿宋_GB2312" w:hAnsi="宋体" w:eastAsia="仿宋_GB2312" w:cs="宋体"/>
          <w:sz w:val="32"/>
          <w:szCs w:val="32"/>
        </w:rPr>
        <w:t>机关开具</w:t>
      </w:r>
      <w:r>
        <w:rPr>
          <w:rFonts w:hint="eastAsia" w:ascii="仿宋_GB2312" w:hAnsi="宋体" w:eastAsia="仿宋_GB2312" w:cs="宋体"/>
          <w:sz w:val="32"/>
          <w:szCs w:val="32"/>
        </w:rPr>
        <w:t>的完税或</w:t>
      </w:r>
      <w:r>
        <w:rPr>
          <w:rFonts w:ascii="仿宋_GB2312" w:hAnsi="宋体" w:eastAsia="仿宋_GB2312" w:cs="宋体"/>
          <w:sz w:val="32"/>
          <w:szCs w:val="32"/>
        </w:rPr>
        <w:t>清</w:t>
      </w:r>
      <w:r>
        <w:rPr>
          <w:rFonts w:hint="eastAsia" w:ascii="仿宋_GB2312" w:hAnsi="宋体" w:eastAsia="仿宋_GB2312" w:cs="宋体"/>
          <w:sz w:val="32"/>
          <w:szCs w:val="32"/>
        </w:rPr>
        <w:t>税</w:t>
      </w:r>
      <w:r>
        <w:rPr>
          <w:rFonts w:ascii="仿宋_GB2312" w:hAnsi="宋体" w:eastAsia="仿宋_GB2312" w:cs="宋体"/>
          <w:sz w:val="32"/>
          <w:szCs w:val="32"/>
        </w:rPr>
        <w:t>证明，对不能提供</w:t>
      </w:r>
      <w:r>
        <w:rPr>
          <w:rFonts w:hint="eastAsia" w:ascii="仿宋_GB2312" w:hAnsi="宋体" w:eastAsia="仿宋_GB2312" w:cs="宋体"/>
          <w:sz w:val="32"/>
          <w:szCs w:val="32"/>
        </w:rPr>
        <w:t>的</w:t>
      </w:r>
      <w:r>
        <w:rPr>
          <w:rFonts w:ascii="仿宋_GB2312" w:hAnsi="宋体" w:eastAsia="仿宋_GB2312" w:cs="宋体"/>
          <w:sz w:val="32"/>
          <w:szCs w:val="32"/>
        </w:rPr>
        <w:t>不予办理相关手续，并及时反馈主管税务机关</w:t>
      </w:r>
      <w:r>
        <w:rPr>
          <w:rFonts w:hint="eastAsia" w:ascii="仿宋_GB2312" w:hAnsi="宋体" w:eastAsia="仿宋_GB2312" w:cs="宋体"/>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（七）住建、行政审批部门在建筑工程、建筑装饰工程招标、施工、竣工决算时，要配合主管税务机关查验投标、施工企业和有关个人涉税事项，发现未办理涉税手续的企业和个人时，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及时反馈主管税务机关。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生态环境</w:t>
      </w:r>
      <w:r>
        <w:rPr>
          <w:rFonts w:hint="eastAsia" w:ascii="仿宋_GB2312" w:hAnsi="仿宋_GB2312" w:eastAsia="仿宋_GB2312" w:cs="仿宋_GB2312"/>
          <w:color w:val="000000" w:themeColor="text1"/>
          <w:sz w:val="32"/>
          <w:szCs w:val="32"/>
          <w14:textFill>
            <w14:solidFill>
              <w14:schemeClr w14:val="tx1"/>
            </w14:solidFill>
          </w14:textFill>
        </w:rPr>
        <w:t>部门应按照部门协作机制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定期交换数据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办理</w:t>
      </w:r>
      <w:r>
        <w:rPr>
          <w:rFonts w:hint="eastAsia" w:ascii="仿宋_GB2312" w:hAnsi="仿宋_GB2312" w:eastAsia="仿宋_GB2312" w:cs="仿宋_GB2312"/>
          <w:color w:val="000000" w:themeColor="text1"/>
          <w:sz w:val="32"/>
          <w:szCs w:val="32"/>
          <w:highlight w:val="none"/>
          <w14:textFill>
            <w14:solidFill>
              <w14:schemeClr w14:val="tx1"/>
            </w14:solidFill>
          </w14:textFill>
        </w:rPr>
        <w:t>排污许可证及环保处罚等</w:t>
      </w:r>
      <w:r>
        <w:rPr>
          <w:rFonts w:hint="eastAsia" w:ascii="仿宋_GB2312" w:hAnsi="仿宋_GB2312" w:eastAsia="仿宋_GB2312" w:cs="仿宋_GB2312"/>
          <w:color w:val="000000" w:themeColor="text1"/>
          <w:sz w:val="32"/>
          <w:szCs w:val="32"/>
          <w14:textFill>
            <w14:solidFill>
              <w14:schemeClr w14:val="tx1"/>
            </w14:solidFill>
          </w14:textFill>
        </w:rPr>
        <w:t>相关信息，</w:t>
      </w:r>
      <w:r>
        <w:rPr>
          <w:rFonts w:hint="eastAsia" w:ascii="仿宋_GB2312" w:hAnsi="仿宋_GB2312" w:eastAsia="仿宋_GB2312" w:cs="仿宋_GB2312"/>
          <w:color w:val="000000" w:themeColor="text1"/>
          <w:sz w:val="32"/>
          <w:szCs w:val="32"/>
          <w:highlight w:val="none"/>
          <w14:textFill>
            <w14:solidFill>
              <w14:schemeClr w14:val="tx1"/>
            </w14:solidFill>
          </w14:textFill>
        </w:rPr>
        <w:t>在税务机关发现纳税人环境保护税申报资料异常或者纳税人未按规定期限办理纳税申报而提出复核要求时，应当按照税法规定的时间出具复核意见。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（九）科技部门应当按照税务机关的要求对研发项目出具鉴定意见；在税务部门对高新技术企业资格提请复核时，应当及时复核确认；对复核后不符合高新技术企业认定条件的，应当及时通知税务机关。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（十）人力资源和社会保障、医疗保障等部门在税务机关开展社会保险费征缴管理工作时，应当给予必要支持和协助。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（十一）发展改革部门价格认定机构应当在税务机关提请基准价格及个案评估认定协助时，依法配合做好价格认定工作。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w:t>
      </w:r>
      <w:r>
        <w:rPr>
          <w:rFonts w:hint="eastAsia" w:ascii="仿宋_GB2312" w:hAnsi="仿宋_GB2312" w:eastAsia="仿宋_GB2312" w:cs="仿宋_GB2312"/>
          <w:color w:val="000000" w:themeColor="text1"/>
          <w:sz w:val="32"/>
          <w:szCs w:val="32"/>
          <w:highlight w:val="none"/>
          <w14:textFill>
            <w14:solidFill>
              <w14:schemeClr w14:val="tx1"/>
            </w14:solidFill>
          </w14:textFill>
        </w:rPr>
        <w:t>金融机构在税务部门依法对纳税人、扣缴义务人和税务执法行为涉及的相关当事人开立账户情况查询、存款查询、冻结存款、扣缴税款时、应当依法予以协助。</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第十一条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有关单位和部门应强化与税务部门的执法协作。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（一）公安部门应强化涉税犯罪案件查办力量，加强税警协作。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 公安部门、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人民检察院</w:t>
      </w:r>
      <w:r>
        <w:rPr>
          <w:rFonts w:hint="eastAsia" w:ascii="仿宋_GB2312" w:hAnsi="仿宋_GB2312" w:eastAsia="仿宋_GB2312" w:cs="仿宋_GB2312"/>
          <w:color w:val="000000" w:themeColor="text1"/>
          <w:sz w:val="32"/>
          <w:szCs w:val="32"/>
          <w14:textFill>
            <w14:solidFill>
              <w14:schemeClr w14:val="tx1"/>
            </w14:solidFill>
          </w14:textFill>
        </w:rPr>
        <w:t>、人民银行、税务部门应建立常态化打击危害社会经济税收秩序、危害国家税收安全的涉税违法犯罪行为的工作机制。</w:t>
      </w:r>
    </w:p>
    <w:p>
      <w:pPr>
        <w:keepNext w:val="0"/>
        <w:keepLines w:val="0"/>
        <w:pageBreakBefore w:val="0"/>
        <w:widowControl w:val="0"/>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green"/>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14:textFill>
            <w14:solidFill>
              <w14:schemeClr w14:val="tx1"/>
            </w14:solidFill>
          </w14:textFill>
        </w:rPr>
        <w:t>有关单位和部门应加强税费司法保障，共同营造协税护税的司法环境。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人民法院</w:t>
      </w:r>
      <w:r>
        <w:rPr>
          <w:rFonts w:hint="eastAsia" w:ascii="仿宋_GB2312" w:hAnsi="仿宋_GB2312" w:eastAsia="仿宋_GB2312" w:cs="仿宋_GB2312"/>
          <w:color w:val="000000" w:themeColor="text1"/>
          <w:sz w:val="32"/>
          <w:szCs w:val="32"/>
          <w14:textFill>
            <w14:solidFill>
              <w14:schemeClr w14:val="tx1"/>
            </w14:solidFill>
          </w14:textFill>
        </w:rPr>
        <w:t>应加强涉税涉费司法案例指导工作，明确企业破产等事项涉税涉费问题的处理规则。</w:t>
      </w:r>
      <w:r>
        <w:rPr>
          <w:rFonts w:hint="eastAsia" w:ascii="仿宋_GB2312" w:hAnsi="仿宋_GB2312" w:eastAsia="仿宋_GB2312" w:cs="仿宋_GB2312"/>
          <w:color w:val="000000" w:themeColor="text1"/>
          <w:sz w:val="32"/>
          <w:szCs w:val="32"/>
          <w:highlight w:val="none"/>
          <w14:textFill>
            <w14:solidFill>
              <w14:schemeClr w14:val="tx1"/>
            </w14:solidFill>
          </w14:textFill>
        </w:rPr>
        <w:t>县人民法院</w:t>
      </w:r>
      <w:r>
        <w:rPr>
          <w:rFonts w:hint="eastAsia" w:ascii="仿宋_GB2312" w:hAnsi="仿宋_GB2312" w:eastAsia="仿宋_GB2312" w:cs="仿宋_GB2312"/>
          <w:color w:val="000000" w:themeColor="text1"/>
          <w:sz w:val="32"/>
          <w:szCs w:val="32"/>
          <w14:textFill>
            <w14:solidFill>
              <w14:schemeClr w14:val="tx1"/>
            </w14:solidFill>
          </w14:textFill>
        </w:rPr>
        <w:t>要加强对税收领域问题研究，切实加大税费司法保障力度，依法审理各类涉税案件，为推动税收工作发展、深化财税体制改革营造公平正义的法治环境。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人民检察院对不依法履行税务监管职责的行政机关，依法提出检察建议。</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第十三条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发改、市场监管、人民银行应强化与税务部门在信用评价体系建设上的合作，建立健全信息归集共享和使用机制，推动政务信用信息与社会信用信息互助融合，构建沟通协作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共享共用、互利互赢的工作格局，形成社会信用体系建设强大合力。</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第十四条 </w:t>
      </w:r>
      <w:r>
        <w:rPr>
          <w:rFonts w:hint="eastAsia" w:ascii="仿宋_GB2312" w:hAnsi="仿宋_GB2312" w:eastAsia="仿宋_GB2312" w:cs="仿宋_GB2312"/>
          <w:color w:val="000000" w:themeColor="text1"/>
          <w:sz w:val="32"/>
          <w:szCs w:val="32"/>
          <w14:textFill>
            <w14:solidFill>
              <w14:schemeClr w14:val="tx1"/>
            </w14:solidFill>
          </w14:textFill>
        </w:rPr>
        <w:t xml:space="preserve"> 有关单位和部门应积极落实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由发改、税务局、人行等部门联合签署的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关于对重大税收违法案件当事人实施联合惩戒措施的合作备忘录》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发改财经（2016）2798号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，对税务机关公布的重大税收违法案件当事人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采取</w:t>
      </w:r>
      <w:r>
        <w:rPr>
          <w:rFonts w:hint="eastAsia" w:ascii="仿宋_GB2312" w:hAnsi="仿宋_GB2312" w:eastAsia="仿宋_GB2312" w:cs="仿宋_GB2312"/>
          <w:color w:val="000000" w:themeColor="text1"/>
          <w:sz w:val="32"/>
          <w:szCs w:val="32"/>
          <w14:textFill>
            <w14:solidFill>
              <w14:schemeClr w14:val="tx1"/>
            </w14:solidFill>
          </w14:textFill>
        </w:rPr>
        <w:t>联合惩戒措施。</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第十五条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府要加强组织领导，相关职能部门要强化统筹协调，确保我县城乡居民社会保险费征收工作顺利开展；各镇（街）、村（社区）及相关部门应与属地税务机关密切配合，按照“属地管理、全面覆盖”的要求，构建社会保险费网格化管理体系，落实服务中所涉及的信息核验、政策宣传、业务培训、缴费服务、基金征缴、舆情应对、矛盾化解等工作，提供便民高效的服务；各金融机构应切实保障银行柜面、ATM、手机银行等各类“线上、线下”银行缴款渠道的畅通，</w:t>
      </w:r>
      <w:r>
        <w:rPr>
          <w:rFonts w:hint="eastAsia" w:ascii="仿宋_GB2312" w:hAnsi="仿宋_GB2312" w:eastAsia="仿宋_GB2312" w:cs="仿宋_GB2312"/>
          <w:color w:val="000000" w:themeColor="text1"/>
          <w:sz w:val="32"/>
          <w:szCs w:val="32"/>
          <w:highlight w:val="none"/>
          <w14:textFill>
            <w14:solidFill>
              <w14:schemeClr w14:val="tx1"/>
            </w14:solidFill>
          </w14:textFill>
        </w:rPr>
        <w:t>对由于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金融</w:t>
      </w:r>
      <w:r>
        <w:rPr>
          <w:rFonts w:hint="eastAsia" w:ascii="仿宋_GB2312" w:hAnsi="仿宋_GB2312" w:eastAsia="仿宋_GB2312" w:cs="仿宋_GB2312"/>
          <w:color w:val="000000" w:themeColor="text1"/>
          <w:sz w:val="32"/>
          <w:szCs w:val="32"/>
          <w:highlight w:val="none"/>
          <w14:textFill>
            <w14:solidFill>
              <w14:schemeClr w14:val="tx1"/>
            </w14:solidFill>
          </w14:textFill>
        </w:rPr>
        <w:t>机构造成的缴费流程变更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缴款故障等问题</w:t>
      </w:r>
      <w:r>
        <w:rPr>
          <w:rFonts w:hint="eastAsia" w:ascii="仿宋_GB2312" w:hAnsi="仿宋_GB2312" w:eastAsia="仿宋_GB2312" w:cs="仿宋_GB2312"/>
          <w:color w:val="000000" w:themeColor="text1"/>
          <w:sz w:val="32"/>
          <w:szCs w:val="32"/>
          <w14:textFill>
            <w14:solidFill>
              <w14:schemeClr w14:val="tx1"/>
            </w14:solidFill>
          </w14:textFill>
        </w:rPr>
        <w:t>应及时做好宣传解释工作。</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第十六条 </w:t>
      </w:r>
      <w:r>
        <w:rPr>
          <w:rFonts w:hint="eastAsia" w:ascii="仿宋_GB2312" w:hAnsi="仿宋_GB2312" w:eastAsia="仿宋_GB2312" w:cs="仿宋_GB2312"/>
          <w:color w:val="000000" w:themeColor="text1"/>
          <w:sz w:val="32"/>
          <w:szCs w:val="32"/>
          <w14:textFill>
            <w14:solidFill>
              <w14:schemeClr w14:val="tx1"/>
            </w14:solidFill>
          </w14:textFill>
        </w:rPr>
        <w:t xml:space="preserve"> 负有法定代扣代缴、代收代缴义务的单位和个人应切实履行下列义务，足额代扣、代收相关税款，并及时向税务机关解缴。</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（一）行政、企事业单位应依法足额代扣代缴个人所得税；</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（二）从事机动车第三者责任强制保险业务的保险机构在收取保险费时应依法代收代缴车船税；</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（三）单位收购应纳资源税的未税矿产品，应依法代扣代缴应税矿产品的资源税；</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（四）税法规定其他应代扣代缴的情形。</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第十七条  </w:t>
      </w:r>
      <w:r>
        <w:rPr>
          <w:rFonts w:hint="eastAsia" w:ascii="仿宋_GB2312" w:hAnsi="仿宋_GB2312" w:eastAsia="仿宋_GB2312" w:cs="仿宋_GB2312"/>
          <w:color w:val="000000" w:themeColor="text1"/>
          <w:sz w:val="32"/>
          <w:szCs w:val="32"/>
          <w14:textFill>
            <w14:solidFill>
              <w14:schemeClr w14:val="tx1"/>
            </w14:solidFill>
          </w14:textFill>
        </w:rPr>
        <w:t>根据有利于税收管控和方便纳税的要求，按照双方自愿、简便征收、强化管理、依法委托的原则和国家有关规定，税务机关可以委托有关单位和人员代征零星、分散和异地缴纳的税收。委托代征单位应依法履行义务，协助税务机关堵塞征管漏洞、提高服务效能。</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第十八条 </w:t>
      </w:r>
      <w:r>
        <w:rPr>
          <w:rFonts w:hint="eastAsia" w:ascii="仿宋_GB2312" w:hAnsi="仿宋_GB2312" w:eastAsia="仿宋_GB2312" w:cs="仿宋_GB2312"/>
          <w:color w:val="000000" w:themeColor="text1"/>
          <w:sz w:val="32"/>
          <w:szCs w:val="32"/>
          <w14:textFill>
            <w14:solidFill>
              <w14:schemeClr w14:val="tx1"/>
            </w14:solidFill>
          </w14:textFill>
        </w:rPr>
        <w:t xml:space="preserve"> 各涉税行业协会和中介组织要增强诚信经营意识，严格行业自律管理，保障纳税人信息安全，规范纳税申报代理行为，加强发票服务等涉税业务管理，强化涉税专业服务信用评价和风险管理。鼓励涉税行业协会开展涉税志愿和体验服务活动。</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第十九条 </w:t>
      </w:r>
      <w:r>
        <w:rPr>
          <w:rFonts w:hint="eastAsia" w:ascii="仿宋_GB2312" w:hAnsi="仿宋_GB2312" w:eastAsia="仿宋_GB2312" w:cs="仿宋_GB2312"/>
          <w:color w:val="000000" w:themeColor="text1"/>
          <w:sz w:val="32"/>
          <w:szCs w:val="32"/>
          <w14:textFill>
            <w14:solidFill>
              <w14:schemeClr w14:val="tx1"/>
            </w14:solidFill>
          </w14:textFill>
        </w:rPr>
        <w:t xml:space="preserve"> 其他有关单位和部门应当根据税务机关开展税务检查等执法行为的需要，依法予以必要协助，共同维护国家税收秩序。</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第四章 税费信息共享</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第二十条  </w:t>
      </w:r>
      <w:r>
        <w:rPr>
          <w:rFonts w:hint="eastAsia" w:ascii="仿宋_GB2312" w:hAnsi="仿宋_GB2312" w:eastAsia="仿宋_GB2312" w:cs="仿宋_GB2312"/>
          <w:color w:val="000000" w:themeColor="text1"/>
          <w:sz w:val="32"/>
          <w:szCs w:val="32"/>
          <w14:textFill>
            <w14:solidFill>
              <w14:schemeClr w14:val="tx1"/>
            </w14:solidFill>
          </w14:textFill>
        </w:rPr>
        <w:t>建立全县涉税涉费信息共享交换机制。依托县政府政务信息共享平台、陕西省税务局非税收入协同工作平台、社保费信息共享平台等，推进涉税涉费信息资源共享共用。县数字化信息服务中心要健全相关工作制度，为税费信息交换和共享提供保障。</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第二十一条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税费信息共享内容实行目录管理。税费信息共享目录（见附件）由县财政局、税务局会同有关部门根据上级要求制定和公布，并根据本县经济和社会发展情况适时调整。因机构职能发生调整的，由组建后的行政机关或划入职责的行政机关承担税费信息共享工作职责。有关单位和部门应当按照税费信息共享目录，向税务机关提供税费信息，对无法通过涉税涉费信息共享平台提供税费信息的，应当与县税务局商定交换方式。</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第二十二条 </w:t>
      </w:r>
      <w:r>
        <w:rPr>
          <w:rFonts w:hint="eastAsia" w:ascii="仿宋_GB2312" w:hAnsi="仿宋_GB2312" w:eastAsia="仿宋_GB2312" w:cs="仿宋_GB2312"/>
          <w:color w:val="000000" w:themeColor="text1"/>
          <w:sz w:val="32"/>
          <w:szCs w:val="32"/>
          <w14:textFill>
            <w14:solidFill>
              <w14:schemeClr w14:val="tx1"/>
            </w14:solidFill>
          </w14:textFill>
        </w:rPr>
        <w:t xml:space="preserve"> 根据工作需要，县税务局可依法为其他单位提供相关信息，实现信息双向共享。</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第二十三条</w:t>
      </w:r>
      <w:r>
        <w:rPr>
          <w:rFonts w:hint="eastAsia" w:ascii="仿宋_GB2312" w:hAnsi="仿宋_GB2312" w:eastAsia="仿宋_GB2312" w:cs="仿宋_GB2312"/>
          <w:color w:val="000000" w:themeColor="text1"/>
          <w:sz w:val="32"/>
          <w:szCs w:val="32"/>
          <w14:textFill>
            <w14:solidFill>
              <w14:schemeClr w14:val="tx1"/>
            </w14:solidFill>
          </w14:textFill>
        </w:rPr>
        <w:t xml:space="preserve">  各部门和单位应当依法依规保管和使用税费信息，涉及国家秘密、商业秘密和个人隐私的应当依法予以保密，不得将税费信息用于与税费征收管理无关的事项。</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第五章 税费服务</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第二十四条</w:t>
      </w:r>
      <w:r>
        <w:rPr>
          <w:rFonts w:hint="eastAsia" w:ascii="仿宋_GB2312" w:hAnsi="仿宋_GB2312" w:eastAsia="仿宋_GB2312" w:cs="仿宋_GB2312"/>
          <w:color w:val="000000" w:themeColor="text1"/>
          <w:sz w:val="32"/>
          <w:szCs w:val="32"/>
          <w14:textFill>
            <w14:solidFill>
              <w14:schemeClr w14:val="tx1"/>
            </w14:solidFill>
          </w14:textFill>
        </w:rPr>
        <w:t xml:space="preserve">  县税务局应积极落实税费优惠政策，全面推行全流程、“一对一”式的重点项目“税务管家”服务，促进县域经济高质量发展。税务机关要加强对税费征缴信息的利用，定期向县委、县政府报送经济分析报告，为眉县经济社会发展提供决策参考。</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第二十五条 </w:t>
      </w:r>
      <w:r>
        <w:rPr>
          <w:rFonts w:hint="eastAsia" w:ascii="仿宋_GB2312" w:hAnsi="仿宋_GB2312" w:eastAsia="仿宋_GB2312" w:cs="仿宋_GB2312"/>
          <w:color w:val="000000" w:themeColor="text1"/>
          <w:sz w:val="32"/>
          <w:szCs w:val="32"/>
          <w14:textFill>
            <w14:solidFill>
              <w14:schemeClr w14:val="tx1"/>
            </w14:solidFill>
          </w14:textFill>
        </w:rPr>
        <w:t xml:space="preserve"> 税务机关应当加强税法宣传，依法公开税收政策、办税程序以及服务规范，为纳税人和缴费人提供政策法律咨询、纳税辅导、办税指南等服务，确保各项税费政策直达快享。县税务局应当按照规定对税务登记、纳税申报、税款解缴等事项进行提示，降低纳税人的涉税风险。</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第二十六条 </w:t>
      </w:r>
      <w:r>
        <w:rPr>
          <w:rFonts w:hint="eastAsia" w:ascii="仿宋_GB2312" w:hAnsi="仿宋_GB2312" w:eastAsia="仿宋_GB2312" w:cs="仿宋_GB2312"/>
          <w:color w:val="000000" w:themeColor="text1"/>
          <w:sz w:val="32"/>
          <w:szCs w:val="32"/>
          <w14:textFill>
            <w14:solidFill>
              <w14:schemeClr w14:val="tx1"/>
            </w14:solidFill>
          </w14:textFill>
        </w:rPr>
        <w:t xml:space="preserve"> 税务机关应当为偏远地区或者有特殊困难的纳税人、缴费人和扣缴义务人申报、缴纳、解缴税款提供方便。</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第二十七条 </w:t>
      </w:r>
      <w:r>
        <w:rPr>
          <w:rFonts w:hint="eastAsia" w:ascii="仿宋_GB2312" w:hAnsi="仿宋_GB2312" w:eastAsia="仿宋_GB2312" w:cs="仿宋_GB2312"/>
          <w:color w:val="000000" w:themeColor="text1"/>
          <w:sz w:val="32"/>
          <w:szCs w:val="32"/>
          <w14:textFill>
            <w14:solidFill>
              <w14:schemeClr w14:val="tx1"/>
            </w14:solidFill>
          </w14:textFill>
        </w:rPr>
        <w:t xml:space="preserve"> 税务机关应当建立和完善纳税服务投诉处理机制，及时有效响应纳税人、缴费人的合理诉求，做到“有问必应，接诉即办”，不断优化税收营商环境。</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第二十八条 </w:t>
      </w:r>
      <w:r>
        <w:rPr>
          <w:rFonts w:hint="eastAsia" w:ascii="仿宋_GB2312" w:hAnsi="仿宋_GB2312" w:eastAsia="仿宋_GB2312" w:cs="仿宋_GB2312"/>
          <w:color w:val="000000" w:themeColor="text1"/>
          <w:sz w:val="32"/>
          <w:szCs w:val="32"/>
          <w14:textFill>
            <w14:solidFill>
              <w14:schemeClr w14:val="tx1"/>
            </w14:solidFill>
          </w14:textFill>
        </w:rPr>
        <w:t xml:space="preserve"> 任何单位和个人有权举报税收违法行为。对举报的涉税案件，经税务机关查证属实的，按照有关规定给予表彰奖励。</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第六章 监督管理</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gree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 xml:space="preserve">第二十九条  </w:t>
      </w:r>
      <w:r>
        <w:rPr>
          <w:rFonts w:hint="eastAsia" w:ascii="仿宋_GB2312" w:hAnsi="仿宋_GB2312" w:eastAsia="仿宋_GB2312" w:cs="仿宋_GB2312"/>
          <w:color w:val="000000" w:themeColor="text1"/>
          <w:sz w:val="32"/>
          <w:szCs w:val="32"/>
          <w14:textFill>
            <w14:solidFill>
              <w14:schemeClr w14:val="tx1"/>
            </w14:solidFill>
          </w14:textFill>
        </w:rPr>
        <w:t>县税费保障工作领导小组将定期对各单位履职情况进行检查，未按要求及时提供涉税信息或者不履行税收协助义务导致税收流失的，根据情节轻重，</w:t>
      </w:r>
      <w:r>
        <w:rPr>
          <w:rFonts w:hint="eastAsia" w:ascii="仿宋_GB2312" w:hAnsi="仿宋_GB2312" w:eastAsia="仿宋_GB2312" w:cs="仿宋_GB2312"/>
          <w:color w:val="000000" w:themeColor="text1"/>
          <w:sz w:val="32"/>
          <w:szCs w:val="32"/>
          <w:highlight w:val="none"/>
          <w14:textFill>
            <w14:solidFill>
              <w14:schemeClr w14:val="tx1"/>
            </w14:solidFill>
          </w14:textFill>
        </w:rPr>
        <w:t>对直接负责的主管人员和其他直接责任人员，依法依规进行处理。</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第三十条</w:t>
      </w:r>
      <w:r>
        <w:rPr>
          <w:rFonts w:hint="eastAsia" w:ascii="仿宋_GB2312" w:hAnsi="仿宋_GB2312" w:eastAsia="仿宋_GB2312" w:cs="仿宋_GB2312"/>
          <w:color w:val="000000" w:themeColor="text1"/>
          <w:sz w:val="32"/>
          <w:szCs w:val="32"/>
          <w14:textFill>
            <w14:solidFill>
              <w14:schemeClr w14:val="tx1"/>
            </w14:solidFill>
          </w14:textFill>
        </w:rPr>
        <w:t xml:space="preserve">  相关单位和部门违反本办法规定不履行保密义务，将涉密信息用于履行法定职责之外用途，对直接负责的主管人员和其他直接责任人员依法依规进行处理。</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第七章 附  则</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第三十一条</w:t>
      </w:r>
      <w:r>
        <w:rPr>
          <w:rFonts w:hint="eastAsia" w:ascii="仿宋_GB2312" w:hAnsi="仿宋_GB2312" w:eastAsia="仿宋_GB2312" w:cs="仿宋_GB2312"/>
          <w:color w:val="000000" w:themeColor="text1"/>
          <w:sz w:val="32"/>
          <w:szCs w:val="32"/>
          <w14:textFill>
            <w14:solidFill>
              <w14:schemeClr w14:val="tx1"/>
            </w14:solidFill>
          </w14:textFill>
        </w:rPr>
        <w:t xml:space="preserve">  法律、法规另有规定的，从其规定。</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　</w:t>
      </w:r>
      <w:r>
        <w:rPr>
          <w:rFonts w:hint="eastAsia" w:ascii="楷体_GB2312" w:hAnsi="楷体_GB2312" w:eastAsia="楷体_GB2312" w:cs="楷体_GB2312"/>
          <w:b/>
          <w:bCs/>
          <w:color w:val="000000" w:themeColor="text1"/>
          <w:sz w:val="32"/>
          <w:szCs w:val="32"/>
          <w14:textFill>
            <w14:solidFill>
              <w14:schemeClr w14:val="tx1"/>
            </w14:solidFill>
          </w14:textFill>
        </w:rPr>
        <w:t>第三十二条</w:t>
      </w:r>
      <w:r>
        <w:rPr>
          <w:rFonts w:hint="eastAsia" w:ascii="仿宋_GB2312" w:hAnsi="仿宋_GB2312" w:eastAsia="仿宋_GB2312" w:cs="仿宋_GB2312"/>
          <w:color w:val="000000" w:themeColor="text1"/>
          <w:sz w:val="32"/>
          <w:szCs w:val="32"/>
          <w14:textFill>
            <w14:solidFill>
              <w14:schemeClr w14:val="tx1"/>
            </w14:solidFill>
          </w14:textFill>
        </w:rPr>
        <w:t xml:space="preserve">  本办法自2023年1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月1日起施行。</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仿宋_GB2312" w:hAnsi="仿宋_GB2312" w:eastAsia="仿宋_GB2312" w:cs="仿宋_GB2312"/>
          <w:color w:val="000000" w:themeColor="text1"/>
          <w:sz w:val="32"/>
          <w:szCs w:val="32"/>
          <w14:textFill>
            <w14:solidFill>
              <w14:schemeClr w14:val="tx1"/>
            </w14:solidFill>
          </w14:textFill>
        </w:rPr>
        <w:t>附件：税费信息共享目录</w:t>
      </w: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3"/>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3"/>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topLinePunct w:val="0"/>
        <w:bidi w:val="0"/>
        <w:adjustRightInd/>
        <w:snapToGrid/>
        <w:spacing w:after="0" w:line="520" w:lineRule="exact"/>
        <w:rPr>
          <w:rFonts w:hint="eastAsia"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附件</w:t>
      </w:r>
    </w:p>
    <w:p>
      <w:pPr>
        <w:keepNext w:val="0"/>
        <w:keepLines w:val="0"/>
        <w:pageBreakBefore w:val="0"/>
        <w:widowControl w:val="0"/>
        <w:kinsoku/>
        <w:wordWrap/>
        <w:topLinePunct w:val="0"/>
        <w:bidi w:val="0"/>
        <w:adjustRightInd/>
        <w:snapToGrid/>
        <w:spacing w:after="0" w:line="520" w:lineRule="exact"/>
        <w:rPr>
          <w:rFonts w:hint="eastAsia" w:ascii="黑体" w:hAnsi="黑体" w:eastAsia="黑体" w:cs="宋体"/>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after="0" w:line="520" w:lineRule="exact"/>
        <w:jc w:val="center"/>
        <w:textAlignment w:val="baseline"/>
        <w:rPr>
          <w:rFonts w:ascii="方正小标宋简体" w:hAnsi="宋体" w:eastAsia="方正小标宋简体" w:cs="宋体"/>
          <w:color w:val="000000" w:themeColor="text1"/>
          <w:sz w:val="44"/>
          <w:szCs w:val="44"/>
          <w14:textFill>
            <w14:solidFill>
              <w14:schemeClr w14:val="tx1"/>
            </w14:solidFill>
          </w14:textFill>
        </w:rPr>
      </w:pPr>
      <w:r>
        <w:rPr>
          <w:rFonts w:hint="eastAsia" w:ascii="黑体" w:hAnsi="黑体" w:eastAsia="黑体" w:cs="宋体"/>
          <w:color w:val="000000" w:themeColor="text1"/>
          <w:sz w:val="32"/>
          <w:szCs w:val="32"/>
          <w:lang w:val="en-US" w:eastAsia="zh-CN"/>
          <w14:textFill>
            <w14:solidFill>
              <w14:schemeClr w14:val="tx1"/>
            </w14:solidFill>
          </w14:textFill>
        </w:rPr>
        <w:t xml:space="preserve">  </w:t>
      </w:r>
      <w:r>
        <w:rPr>
          <w:rFonts w:ascii="方正小标宋简体" w:hAnsi="宋体" w:eastAsia="方正小标宋简体" w:cs="宋体"/>
          <w:color w:val="000000" w:themeColor="text1"/>
          <w:sz w:val="44"/>
          <w:szCs w:val="44"/>
          <w14:textFill>
            <w14:solidFill>
              <w14:schemeClr w14:val="tx1"/>
            </w14:solidFill>
          </w14:textFill>
        </w:rPr>
        <w:t>税费</w:t>
      </w:r>
      <w:r>
        <w:rPr>
          <w:rFonts w:hint="eastAsia" w:ascii="方正小标宋简体" w:hAnsi="宋体" w:eastAsia="方正小标宋简体" w:cs="宋体"/>
          <w:color w:val="000000" w:themeColor="text1"/>
          <w:sz w:val="44"/>
          <w:szCs w:val="44"/>
          <w14:textFill>
            <w14:solidFill>
              <w14:schemeClr w14:val="tx1"/>
            </w14:solidFill>
          </w14:textFill>
        </w:rPr>
        <w:t>信息共享</w:t>
      </w:r>
      <w:r>
        <w:rPr>
          <w:rFonts w:ascii="方正小标宋简体" w:hAnsi="宋体" w:eastAsia="方正小标宋简体" w:cs="宋体"/>
          <w:color w:val="000000" w:themeColor="text1"/>
          <w:sz w:val="44"/>
          <w:szCs w:val="44"/>
          <w14:textFill>
            <w14:solidFill>
              <w14:schemeClr w14:val="tx1"/>
            </w14:solidFill>
          </w14:textFill>
        </w:rPr>
        <w:t>目录</w:t>
      </w:r>
    </w:p>
    <w:p>
      <w:pPr>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宋体" w:eastAsia="仿宋_GB2312" w:cs="宋体"/>
          <w:color w:val="000000" w:themeColor="text1"/>
          <w:sz w:val="24"/>
          <w:szCs w:val="24"/>
          <w14:textFill>
            <w14:solidFill>
              <w14:schemeClr w14:val="tx1"/>
            </w14:solidFill>
          </w14:textFill>
        </w:rPr>
      </w:pPr>
    </w:p>
    <w:tbl>
      <w:tblPr>
        <w:tblStyle w:val="8"/>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276"/>
        <w:gridCol w:w="732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29" w:type="dxa"/>
            <w:vAlign w:val="center"/>
          </w:tcPr>
          <w:p>
            <w:pPr>
              <w:spacing w:after="0" w:line="360" w:lineRule="auto"/>
              <w:jc w:val="center"/>
              <w:rPr>
                <w:rFonts w:ascii="仿宋_GB2312" w:hAnsi="宋体" w:eastAsia="仿宋_GB2312" w:cs="宋体"/>
                <w:b/>
                <w:sz w:val="24"/>
                <w:szCs w:val="24"/>
              </w:rPr>
            </w:pPr>
            <w:r>
              <w:rPr>
                <w:rFonts w:hint="eastAsia" w:ascii="仿宋_GB2312" w:hAnsi="宋体" w:eastAsia="仿宋_GB2312" w:cs="宋体"/>
                <w:b/>
                <w:sz w:val="24"/>
                <w:szCs w:val="24"/>
              </w:rPr>
              <w:t>序号</w:t>
            </w:r>
          </w:p>
        </w:tc>
        <w:tc>
          <w:tcPr>
            <w:tcW w:w="1276" w:type="dxa"/>
            <w:vAlign w:val="center"/>
          </w:tcPr>
          <w:p>
            <w:pPr>
              <w:spacing w:after="0" w:line="360" w:lineRule="auto"/>
              <w:rPr>
                <w:rFonts w:ascii="仿宋_GB2312" w:hAnsi="宋体" w:eastAsia="仿宋_GB2312" w:cs="宋体"/>
                <w:b/>
                <w:sz w:val="24"/>
                <w:szCs w:val="24"/>
              </w:rPr>
            </w:pPr>
            <w:r>
              <w:rPr>
                <w:rFonts w:hint="eastAsia" w:ascii="仿宋_GB2312" w:hAnsi="宋体" w:eastAsia="仿宋_GB2312" w:cs="宋体"/>
                <w:b/>
                <w:sz w:val="24"/>
                <w:szCs w:val="24"/>
              </w:rPr>
              <w:t>单位</w:t>
            </w:r>
            <w:r>
              <w:rPr>
                <w:rFonts w:ascii="仿宋_GB2312" w:hAnsi="宋体" w:eastAsia="仿宋_GB2312" w:cs="宋体"/>
                <w:b/>
                <w:sz w:val="24"/>
                <w:szCs w:val="24"/>
              </w:rPr>
              <w:t>名称</w:t>
            </w:r>
          </w:p>
        </w:tc>
        <w:tc>
          <w:tcPr>
            <w:tcW w:w="7320" w:type="dxa"/>
            <w:vAlign w:val="center"/>
          </w:tcPr>
          <w:p>
            <w:pPr>
              <w:spacing w:after="0" w:line="360" w:lineRule="auto"/>
              <w:jc w:val="center"/>
              <w:rPr>
                <w:rFonts w:ascii="仿宋_GB2312" w:hAnsi="宋体" w:eastAsia="仿宋_GB2312" w:cs="宋体"/>
                <w:b/>
                <w:sz w:val="24"/>
                <w:szCs w:val="24"/>
              </w:rPr>
            </w:pPr>
            <w:r>
              <w:rPr>
                <w:rFonts w:hint="eastAsia" w:ascii="仿宋_GB2312" w:hAnsi="宋体" w:eastAsia="仿宋_GB2312" w:cs="宋体"/>
                <w:b/>
                <w:sz w:val="24"/>
                <w:szCs w:val="24"/>
              </w:rPr>
              <w:t xml:space="preserve">数 据 </w:t>
            </w:r>
            <w:r>
              <w:rPr>
                <w:rFonts w:ascii="仿宋_GB2312" w:hAnsi="宋体" w:eastAsia="仿宋_GB2312" w:cs="宋体"/>
                <w:b/>
                <w:sz w:val="24"/>
                <w:szCs w:val="24"/>
              </w:rPr>
              <w:t>需</w:t>
            </w:r>
            <w:r>
              <w:rPr>
                <w:rFonts w:hint="eastAsia" w:ascii="仿宋_GB2312" w:hAnsi="宋体" w:eastAsia="仿宋_GB2312" w:cs="宋体"/>
                <w:b/>
                <w:sz w:val="24"/>
                <w:szCs w:val="24"/>
              </w:rPr>
              <w:t xml:space="preserve"> </w:t>
            </w:r>
            <w:r>
              <w:rPr>
                <w:rFonts w:ascii="仿宋_GB2312" w:hAnsi="宋体" w:eastAsia="仿宋_GB2312" w:cs="宋体"/>
                <w:b/>
                <w:sz w:val="24"/>
                <w:szCs w:val="24"/>
              </w:rPr>
              <w:t>求</w:t>
            </w:r>
          </w:p>
        </w:tc>
        <w:tc>
          <w:tcPr>
            <w:tcW w:w="902" w:type="dxa"/>
            <w:vAlign w:val="center"/>
          </w:tcPr>
          <w:p>
            <w:pPr>
              <w:spacing w:after="0" w:line="360" w:lineRule="auto"/>
              <w:jc w:val="center"/>
              <w:rPr>
                <w:rFonts w:ascii="仿宋_GB2312" w:hAnsi="宋体" w:eastAsia="仿宋_GB2312" w:cs="宋体"/>
                <w:b/>
                <w:sz w:val="24"/>
                <w:szCs w:val="24"/>
              </w:rPr>
            </w:pPr>
            <w:r>
              <w:rPr>
                <w:rFonts w:hint="eastAsia" w:ascii="仿宋_GB2312" w:hAnsi="宋体" w:eastAsia="仿宋_GB2312" w:cs="宋体"/>
                <w:b/>
                <w:sz w:val="24"/>
                <w:szCs w:val="24"/>
              </w:rPr>
              <w:t>共享</w:t>
            </w:r>
            <w:r>
              <w:rPr>
                <w:rFonts w:ascii="仿宋_GB2312" w:hAnsi="宋体" w:eastAsia="仿宋_GB2312" w:cs="宋体"/>
                <w:b/>
                <w:sz w:val="24"/>
                <w:szCs w:val="24"/>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1</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发改局</w:t>
            </w:r>
          </w:p>
        </w:tc>
        <w:tc>
          <w:tcPr>
            <w:tcW w:w="7320" w:type="dxa"/>
            <w:vAlign w:val="center"/>
          </w:tcPr>
          <w:p>
            <w:pPr>
              <w:spacing w:after="0" w:line="360" w:lineRule="auto"/>
              <w:rPr>
                <w:rFonts w:ascii="仿宋_GB2312" w:hAnsi="宋体" w:eastAsia="仿宋_GB2312" w:cs="宋体"/>
                <w:sz w:val="24"/>
                <w:szCs w:val="24"/>
              </w:rPr>
            </w:pPr>
            <w:r>
              <w:rPr>
                <w:rFonts w:ascii="仿宋_GB2312" w:hAnsi="宋体" w:eastAsia="仿宋_GB2312" w:cs="宋体"/>
                <w:sz w:val="24"/>
                <w:szCs w:val="24"/>
              </w:rPr>
              <w:t>建设项目立项</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眉县</w:t>
            </w:r>
            <w:r>
              <w:rPr>
                <w:rFonts w:ascii="仿宋_GB2312" w:hAnsi="宋体" w:eastAsia="仿宋_GB2312" w:cs="宋体"/>
                <w:sz w:val="24"/>
                <w:szCs w:val="24"/>
              </w:rPr>
              <w:t>重点项目建设专刊和承担的企业</w:t>
            </w:r>
            <w:r>
              <w:rPr>
                <w:rFonts w:hint="eastAsia" w:ascii="仿宋_GB2312" w:hAnsi="宋体" w:eastAsia="仿宋_GB2312" w:cs="宋体"/>
                <w:sz w:val="24"/>
                <w:szCs w:val="24"/>
              </w:rPr>
              <w:t>投资</w:t>
            </w:r>
            <w:r>
              <w:rPr>
                <w:rFonts w:ascii="仿宋_GB2312" w:hAnsi="宋体" w:eastAsia="仿宋_GB2312" w:cs="宋体"/>
                <w:sz w:val="24"/>
                <w:szCs w:val="24"/>
              </w:rPr>
              <w:t>项目备案等信息。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2</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县教</w:t>
            </w:r>
            <w:r>
              <w:rPr>
                <w:rFonts w:ascii="仿宋_GB2312" w:hAnsi="宋体" w:eastAsia="仿宋_GB2312" w:cs="宋体"/>
                <w:sz w:val="24"/>
                <w:szCs w:val="24"/>
              </w:rPr>
              <w:t>体局</w:t>
            </w:r>
          </w:p>
        </w:tc>
        <w:tc>
          <w:tcPr>
            <w:tcW w:w="7320" w:type="dxa"/>
            <w:vAlign w:val="center"/>
          </w:tcPr>
          <w:p>
            <w:pPr>
              <w:spacing w:after="0" w:line="360" w:lineRule="auto"/>
              <w:rPr>
                <w:rFonts w:hint="eastAsia" w:ascii="仿宋_GB2312" w:hAnsi="宋体" w:eastAsia="仿宋_GB2312" w:cs="宋体"/>
                <w:sz w:val="24"/>
                <w:szCs w:val="24"/>
                <w:lang w:eastAsia="zh-CN"/>
              </w:rPr>
            </w:pPr>
            <w:r>
              <w:rPr>
                <w:rFonts w:hint="eastAsia" w:ascii="仿宋_GB2312" w:hAnsi="宋体" w:eastAsia="仿宋_GB2312" w:cs="宋体"/>
                <w:sz w:val="24"/>
                <w:szCs w:val="24"/>
              </w:rPr>
              <w:t>中外</w:t>
            </w:r>
            <w:r>
              <w:rPr>
                <w:rFonts w:ascii="仿宋_GB2312" w:hAnsi="宋体" w:eastAsia="仿宋_GB2312" w:cs="宋体"/>
                <w:sz w:val="24"/>
                <w:szCs w:val="24"/>
              </w:rPr>
              <w:t>合作办学数据；民办学校办学</w:t>
            </w:r>
            <w:r>
              <w:rPr>
                <w:rFonts w:hint="eastAsia" w:ascii="仿宋_GB2312" w:hAnsi="宋体" w:eastAsia="仿宋_GB2312" w:cs="宋体"/>
                <w:sz w:val="24"/>
                <w:szCs w:val="24"/>
              </w:rPr>
              <w:t>信息</w:t>
            </w:r>
            <w:r>
              <w:rPr>
                <w:rFonts w:ascii="仿宋_GB2312" w:hAnsi="宋体" w:eastAsia="仿宋_GB2312" w:cs="宋体"/>
                <w:sz w:val="24"/>
                <w:szCs w:val="24"/>
              </w:rPr>
              <w:t>、年度检查、营利性教育机构审批名单等信息</w:t>
            </w:r>
            <w:r>
              <w:rPr>
                <w:rFonts w:hint="eastAsia" w:ascii="仿宋_GB2312" w:hAnsi="宋体" w:eastAsia="仿宋_GB2312" w:cs="宋体"/>
                <w:sz w:val="24"/>
                <w:szCs w:val="24"/>
                <w:lang w:eastAsia="zh-CN"/>
              </w:rPr>
              <w:t>。</w:t>
            </w:r>
          </w:p>
        </w:tc>
        <w:tc>
          <w:tcPr>
            <w:tcW w:w="902" w:type="dxa"/>
            <w:vAlign w:val="center"/>
          </w:tcPr>
          <w:p>
            <w:pPr>
              <w:spacing w:after="0"/>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3</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县商信局</w:t>
            </w:r>
          </w:p>
        </w:tc>
        <w:tc>
          <w:tcPr>
            <w:tcW w:w="7320" w:type="dxa"/>
            <w:vAlign w:val="center"/>
          </w:tcPr>
          <w:p>
            <w:pPr>
              <w:spacing w:after="0" w:line="360" w:lineRule="auto"/>
              <w:rPr>
                <w:rFonts w:hint="eastAsia" w:ascii="仿宋_GB2312" w:hAnsi="宋体" w:eastAsia="仿宋_GB2312" w:cs="宋体"/>
                <w:sz w:val="24"/>
                <w:szCs w:val="24"/>
                <w:lang w:eastAsia="zh-CN"/>
              </w:rPr>
            </w:pPr>
            <w:r>
              <w:rPr>
                <w:rFonts w:hint="eastAsia" w:ascii="仿宋_GB2312" w:hAnsi="宋体" w:eastAsia="仿宋_GB2312" w:cs="宋体"/>
                <w:sz w:val="24"/>
                <w:szCs w:val="24"/>
              </w:rPr>
              <w:t>高新</w:t>
            </w:r>
            <w:r>
              <w:rPr>
                <w:rFonts w:ascii="仿宋_GB2312" w:hAnsi="宋体" w:eastAsia="仿宋_GB2312" w:cs="宋体"/>
                <w:sz w:val="24"/>
                <w:szCs w:val="24"/>
              </w:rPr>
              <w:t>技术企业认定信息；科技型中小</w:t>
            </w:r>
            <w:r>
              <w:rPr>
                <w:rFonts w:hint="eastAsia" w:ascii="仿宋_GB2312" w:hAnsi="宋体" w:eastAsia="仿宋_GB2312" w:cs="宋体"/>
                <w:sz w:val="24"/>
                <w:szCs w:val="24"/>
              </w:rPr>
              <w:t>企业</w:t>
            </w:r>
            <w:r>
              <w:rPr>
                <w:rFonts w:ascii="仿宋_GB2312" w:hAnsi="宋体" w:eastAsia="仿宋_GB2312" w:cs="宋体"/>
                <w:sz w:val="24"/>
                <w:szCs w:val="24"/>
              </w:rPr>
              <w:t>登记信息；技术合同认定登记信息</w:t>
            </w:r>
            <w:r>
              <w:rPr>
                <w:rFonts w:hint="eastAsia" w:ascii="仿宋_GB2312" w:hAnsi="宋体" w:eastAsia="仿宋_GB2312" w:cs="宋体"/>
                <w:sz w:val="24"/>
                <w:szCs w:val="24"/>
              </w:rPr>
              <w:t>；</w:t>
            </w:r>
            <w:r>
              <w:rPr>
                <w:rFonts w:ascii="仿宋_GB2312" w:hAnsi="宋体" w:eastAsia="仿宋_GB2312" w:cs="宋体"/>
                <w:sz w:val="24"/>
                <w:szCs w:val="24"/>
              </w:rPr>
              <w:t>省</w:t>
            </w:r>
            <w:r>
              <w:rPr>
                <w:rFonts w:hint="eastAsia" w:ascii="仿宋_GB2312" w:hAnsi="宋体" w:eastAsia="仿宋_GB2312" w:cs="宋体"/>
                <w:sz w:val="24"/>
                <w:szCs w:val="24"/>
              </w:rPr>
              <w:t>、市县科学</w:t>
            </w:r>
            <w:r>
              <w:rPr>
                <w:rFonts w:ascii="仿宋_GB2312" w:hAnsi="宋体" w:eastAsia="仿宋_GB2312" w:cs="宋体"/>
                <w:sz w:val="24"/>
                <w:szCs w:val="24"/>
              </w:rPr>
              <w:t>技术</w:t>
            </w:r>
            <w:r>
              <w:rPr>
                <w:rFonts w:hint="eastAsia" w:ascii="仿宋_GB2312" w:hAnsi="宋体" w:eastAsia="仿宋_GB2312" w:cs="宋体"/>
                <w:sz w:val="24"/>
                <w:szCs w:val="24"/>
              </w:rPr>
              <w:t>奖</w:t>
            </w:r>
            <w:r>
              <w:rPr>
                <w:rFonts w:ascii="仿宋_GB2312" w:hAnsi="宋体" w:eastAsia="仿宋_GB2312" w:cs="宋体"/>
                <w:sz w:val="24"/>
                <w:szCs w:val="24"/>
              </w:rPr>
              <w:t>决定信息。</w:t>
            </w:r>
            <w:r>
              <w:rPr>
                <w:rFonts w:hint="eastAsia" w:ascii="仿宋_GB2312" w:hAnsi="宋体" w:eastAsia="仿宋_GB2312" w:cs="宋体"/>
                <w:sz w:val="24"/>
                <w:szCs w:val="24"/>
                <w:lang w:eastAsia="zh-CN"/>
              </w:rPr>
              <w:t>成品油零售经营批准证书。</w:t>
            </w:r>
          </w:p>
        </w:tc>
        <w:tc>
          <w:tcPr>
            <w:tcW w:w="902" w:type="dxa"/>
            <w:vAlign w:val="center"/>
          </w:tcPr>
          <w:p>
            <w:pPr>
              <w:spacing w:after="0"/>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29" w:type="dxa"/>
            <w:vAlign w:val="center"/>
          </w:tcPr>
          <w:p>
            <w:pPr>
              <w:spacing w:after="0" w:line="360" w:lineRule="auto"/>
              <w:rPr>
                <w:rFonts w:ascii="仿宋_GB2312" w:hAnsi="宋体" w:eastAsia="仿宋_GB2312" w:cs="宋体"/>
                <w:sz w:val="24"/>
                <w:szCs w:val="24"/>
              </w:rPr>
            </w:pPr>
            <w:r>
              <w:rPr>
                <w:rFonts w:ascii="仿宋_GB2312" w:hAnsi="宋体" w:eastAsia="仿宋_GB2312" w:cs="宋体"/>
                <w:sz w:val="24"/>
                <w:szCs w:val="24"/>
              </w:rPr>
              <w:t>4</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民政局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婚姻</w:t>
            </w:r>
            <w:r>
              <w:rPr>
                <w:rFonts w:ascii="仿宋_GB2312" w:hAnsi="宋体" w:eastAsia="仿宋_GB2312" w:cs="宋体"/>
                <w:sz w:val="24"/>
                <w:szCs w:val="24"/>
              </w:rPr>
              <w:t>登记数据</w:t>
            </w:r>
            <w:r>
              <w:rPr>
                <w:rFonts w:hint="eastAsia" w:ascii="仿宋_GB2312" w:hAnsi="宋体" w:eastAsia="仿宋_GB2312" w:cs="宋体"/>
                <w:sz w:val="24"/>
                <w:szCs w:val="24"/>
              </w:rPr>
              <w:t>；</w:t>
            </w:r>
            <w:r>
              <w:rPr>
                <w:rFonts w:ascii="仿宋_GB2312" w:hAnsi="宋体" w:eastAsia="仿宋_GB2312" w:cs="宋体"/>
                <w:sz w:val="24"/>
                <w:szCs w:val="24"/>
              </w:rPr>
              <w:t>社会团体、民办非企业</w:t>
            </w:r>
            <w:r>
              <w:rPr>
                <w:rFonts w:hint="eastAsia" w:ascii="仿宋_GB2312" w:hAnsi="宋体" w:eastAsia="仿宋_GB2312" w:cs="宋体"/>
                <w:sz w:val="24"/>
                <w:szCs w:val="24"/>
              </w:rPr>
              <w:t>、</w:t>
            </w:r>
            <w:r>
              <w:rPr>
                <w:rFonts w:ascii="仿宋_GB2312" w:hAnsi="宋体" w:eastAsia="仿宋_GB2312" w:cs="宋体"/>
                <w:sz w:val="24"/>
                <w:szCs w:val="24"/>
              </w:rPr>
              <w:t>基金会的登记、变更</w:t>
            </w:r>
            <w:r>
              <w:rPr>
                <w:rFonts w:hint="eastAsia" w:ascii="仿宋_GB2312" w:hAnsi="宋体" w:eastAsia="仿宋_GB2312" w:cs="宋体"/>
                <w:sz w:val="24"/>
                <w:szCs w:val="24"/>
              </w:rPr>
              <w:t>、</w:t>
            </w:r>
            <w:r>
              <w:rPr>
                <w:rFonts w:ascii="仿宋_GB2312" w:hAnsi="宋体" w:eastAsia="仿宋_GB2312" w:cs="宋体"/>
                <w:sz w:val="24"/>
                <w:szCs w:val="24"/>
              </w:rPr>
              <w:t>注销等数据；各类福利彩票网</w:t>
            </w:r>
            <w:r>
              <w:rPr>
                <w:rFonts w:hint="eastAsia" w:ascii="仿宋_GB2312" w:hAnsi="宋体" w:eastAsia="仿宋_GB2312" w:cs="宋体"/>
                <w:sz w:val="24"/>
                <w:szCs w:val="24"/>
              </w:rPr>
              <w:t>点</w:t>
            </w:r>
            <w:r>
              <w:rPr>
                <w:rFonts w:ascii="仿宋_GB2312" w:hAnsi="宋体" w:eastAsia="仿宋_GB2312" w:cs="宋体"/>
                <w:sz w:val="24"/>
                <w:szCs w:val="24"/>
              </w:rPr>
              <w:t>登记、销售及兑奖数据；有</w:t>
            </w:r>
            <w:r>
              <w:rPr>
                <w:rFonts w:hint="eastAsia" w:ascii="仿宋_GB2312" w:hAnsi="宋体" w:eastAsia="仿宋_GB2312" w:cs="宋体"/>
                <w:sz w:val="24"/>
                <w:szCs w:val="24"/>
              </w:rPr>
              <w:t>关</w:t>
            </w:r>
            <w:r>
              <w:rPr>
                <w:rFonts w:ascii="仿宋_GB2312" w:hAnsi="宋体" w:eastAsia="仿宋_GB2312" w:cs="宋体"/>
                <w:sz w:val="24"/>
                <w:szCs w:val="24"/>
              </w:rPr>
              <w:t>婚姻状况数据；孤儿及事实无人抚养儿童相关身份证数据。</w:t>
            </w:r>
          </w:p>
        </w:tc>
        <w:tc>
          <w:tcPr>
            <w:tcW w:w="902" w:type="dxa"/>
            <w:vAlign w:val="center"/>
          </w:tcPr>
          <w:p>
            <w:pPr>
              <w:spacing w:after="0"/>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29" w:type="dxa"/>
            <w:vAlign w:val="center"/>
          </w:tcPr>
          <w:p>
            <w:pPr>
              <w:spacing w:after="0" w:line="360" w:lineRule="auto"/>
              <w:rPr>
                <w:rFonts w:ascii="仿宋_GB2312" w:hAnsi="宋体" w:eastAsia="仿宋_GB2312" w:cs="宋体"/>
                <w:sz w:val="24"/>
                <w:szCs w:val="24"/>
              </w:rPr>
            </w:pPr>
            <w:r>
              <w:rPr>
                <w:rFonts w:ascii="仿宋_GB2312" w:hAnsi="宋体" w:eastAsia="仿宋_GB2312" w:cs="宋体"/>
                <w:sz w:val="24"/>
                <w:szCs w:val="24"/>
              </w:rPr>
              <w:t>5</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司法局</w:t>
            </w:r>
          </w:p>
        </w:tc>
        <w:tc>
          <w:tcPr>
            <w:tcW w:w="7320" w:type="dxa"/>
            <w:vAlign w:val="center"/>
          </w:tcPr>
          <w:p>
            <w:pPr>
              <w:spacing w:after="0" w:line="360" w:lineRule="auto"/>
              <w:rPr>
                <w:rFonts w:hint="eastAsia" w:ascii="仿宋_GB2312" w:hAnsi="宋体" w:eastAsia="仿宋_GB2312" w:cs="宋体"/>
                <w:sz w:val="24"/>
                <w:szCs w:val="24"/>
                <w:lang w:eastAsia="zh-CN"/>
              </w:rPr>
            </w:pPr>
            <w:r>
              <w:rPr>
                <w:rFonts w:hint="eastAsia" w:ascii="仿宋_GB2312" w:hAnsi="宋体" w:eastAsia="仿宋_GB2312" w:cs="宋体"/>
                <w:sz w:val="24"/>
                <w:szCs w:val="24"/>
              </w:rPr>
              <w:t>律师</w:t>
            </w:r>
            <w:r>
              <w:rPr>
                <w:rFonts w:ascii="仿宋_GB2312" w:hAnsi="宋体" w:eastAsia="仿宋_GB2312" w:cs="宋体"/>
                <w:sz w:val="24"/>
                <w:szCs w:val="24"/>
              </w:rPr>
              <w:t>事务所、管理信息</w:t>
            </w:r>
            <w:r>
              <w:rPr>
                <w:rFonts w:hint="eastAsia" w:ascii="仿宋_GB2312" w:hAnsi="宋体" w:eastAsia="仿宋_GB2312" w:cs="宋体"/>
                <w:sz w:val="24"/>
                <w:szCs w:val="24"/>
                <w:lang w:eastAsia="zh-CN"/>
              </w:rPr>
              <w:t>。</w:t>
            </w:r>
          </w:p>
        </w:tc>
        <w:tc>
          <w:tcPr>
            <w:tcW w:w="902" w:type="dxa"/>
            <w:vAlign w:val="center"/>
          </w:tcPr>
          <w:p>
            <w:pPr>
              <w:spacing w:after="0"/>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729" w:type="dxa"/>
            <w:vAlign w:val="center"/>
          </w:tcPr>
          <w:p>
            <w:pPr>
              <w:spacing w:after="0" w:line="360" w:lineRule="auto"/>
              <w:rPr>
                <w:rFonts w:ascii="仿宋_GB2312" w:hAnsi="宋体" w:eastAsia="仿宋_GB2312" w:cs="宋体"/>
                <w:sz w:val="24"/>
                <w:szCs w:val="24"/>
              </w:rPr>
            </w:pPr>
            <w:r>
              <w:rPr>
                <w:rFonts w:ascii="仿宋_GB2312" w:hAnsi="宋体" w:eastAsia="仿宋_GB2312" w:cs="宋体"/>
                <w:sz w:val="24"/>
                <w:szCs w:val="24"/>
              </w:rPr>
              <w:t>6</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财政局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国家</w:t>
            </w:r>
            <w:r>
              <w:rPr>
                <w:rFonts w:ascii="仿宋_GB2312" w:hAnsi="宋体" w:eastAsia="仿宋_GB2312" w:cs="宋体"/>
                <w:sz w:val="24"/>
                <w:szCs w:val="24"/>
              </w:rPr>
              <w:t>对企业财政补贴、政府</w:t>
            </w:r>
            <w:r>
              <w:rPr>
                <w:rFonts w:hint="eastAsia" w:ascii="仿宋_GB2312" w:hAnsi="宋体" w:eastAsia="仿宋_GB2312" w:cs="宋体"/>
                <w:sz w:val="24"/>
                <w:szCs w:val="24"/>
              </w:rPr>
              <w:t>投资</w:t>
            </w:r>
            <w:r>
              <w:rPr>
                <w:rFonts w:ascii="仿宋_GB2312" w:hAnsi="宋体" w:eastAsia="仿宋_GB2312" w:cs="宋体"/>
                <w:sz w:val="24"/>
                <w:szCs w:val="24"/>
              </w:rPr>
              <w:t>项目和政府采购项目的资金拨付和结算等数据；</w:t>
            </w:r>
            <w:r>
              <w:rPr>
                <w:rFonts w:hint="eastAsia" w:ascii="仿宋_GB2312" w:hAnsi="宋体" w:eastAsia="仿宋_GB2312" w:cs="宋体"/>
                <w:sz w:val="24"/>
                <w:szCs w:val="24"/>
              </w:rPr>
              <w:t>会计</w:t>
            </w:r>
            <w:r>
              <w:rPr>
                <w:rFonts w:ascii="仿宋_GB2312" w:hAnsi="宋体" w:eastAsia="仿宋_GB2312" w:cs="宋体"/>
                <w:sz w:val="24"/>
                <w:szCs w:val="24"/>
              </w:rPr>
              <w:t>师事务</w:t>
            </w:r>
            <w:r>
              <w:rPr>
                <w:rFonts w:hint="eastAsia" w:ascii="仿宋_GB2312" w:hAnsi="宋体" w:eastAsia="仿宋_GB2312" w:cs="宋体"/>
                <w:sz w:val="24"/>
                <w:szCs w:val="24"/>
              </w:rPr>
              <w:t>所</w:t>
            </w:r>
            <w:r>
              <w:rPr>
                <w:rFonts w:ascii="仿宋_GB2312" w:hAnsi="宋体" w:eastAsia="仿宋_GB2312" w:cs="宋体"/>
                <w:sz w:val="24"/>
                <w:szCs w:val="24"/>
              </w:rPr>
              <w:t>登记管理</w:t>
            </w:r>
            <w:r>
              <w:rPr>
                <w:rFonts w:hint="eastAsia" w:ascii="仿宋_GB2312" w:hAnsi="宋体" w:eastAsia="仿宋_GB2312" w:cs="宋体"/>
                <w:sz w:val="24"/>
                <w:szCs w:val="24"/>
              </w:rPr>
              <w:t>数据</w:t>
            </w:r>
            <w:r>
              <w:rPr>
                <w:rFonts w:ascii="仿宋_GB2312" w:hAnsi="宋体" w:eastAsia="仿宋_GB2312" w:cs="宋体"/>
                <w:sz w:val="24"/>
                <w:szCs w:val="24"/>
              </w:rPr>
              <w:t>、代理记账许可数据；各级财政部门对各类纳税主体的财政奖补、贷款贴息；各级财政</w:t>
            </w:r>
            <w:r>
              <w:rPr>
                <w:rFonts w:hint="eastAsia" w:ascii="仿宋_GB2312" w:hAnsi="宋体" w:eastAsia="仿宋_GB2312" w:cs="宋体"/>
                <w:sz w:val="24"/>
                <w:szCs w:val="24"/>
              </w:rPr>
              <w:t>部门</w:t>
            </w:r>
            <w:r>
              <w:rPr>
                <w:rFonts w:ascii="仿宋_GB2312" w:hAnsi="宋体" w:eastAsia="仿宋_GB2312" w:cs="宋体"/>
                <w:sz w:val="24"/>
                <w:szCs w:val="24"/>
              </w:rPr>
              <w:t>对事业单位资金拨付及收支汇总数据。</w:t>
            </w:r>
            <w:r>
              <w:rPr>
                <w:rFonts w:hint="eastAsia" w:ascii="仿宋_GB2312" w:hAnsi="宋体" w:eastAsia="仿宋_GB2312" w:cs="宋体"/>
                <w:sz w:val="24"/>
                <w:szCs w:val="24"/>
              </w:rPr>
              <w:t xml:space="preserve"> </w:t>
            </w:r>
          </w:p>
        </w:tc>
        <w:tc>
          <w:tcPr>
            <w:tcW w:w="902" w:type="dxa"/>
            <w:vAlign w:val="center"/>
          </w:tcPr>
          <w:p>
            <w:pPr>
              <w:spacing w:after="0"/>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29" w:type="dxa"/>
            <w:vAlign w:val="center"/>
          </w:tcPr>
          <w:p>
            <w:pPr>
              <w:spacing w:after="0" w:line="360" w:lineRule="auto"/>
              <w:rPr>
                <w:rFonts w:ascii="仿宋_GB2312" w:hAnsi="宋体" w:eastAsia="仿宋_GB2312" w:cs="宋体"/>
                <w:sz w:val="24"/>
                <w:szCs w:val="24"/>
              </w:rPr>
            </w:pPr>
            <w:r>
              <w:rPr>
                <w:rFonts w:ascii="仿宋_GB2312" w:hAnsi="宋体" w:eastAsia="仿宋_GB2312" w:cs="宋体"/>
                <w:sz w:val="24"/>
                <w:szCs w:val="24"/>
              </w:rPr>
              <w:t>7</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人社局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《就业</w:t>
            </w:r>
            <w:r>
              <w:rPr>
                <w:rFonts w:ascii="仿宋_GB2312" w:hAnsi="宋体" w:eastAsia="仿宋_GB2312" w:cs="宋体"/>
                <w:sz w:val="24"/>
                <w:szCs w:val="24"/>
              </w:rPr>
              <w:t>创业证</w:t>
            </w:r>
            <w:r>
              <w:rPr>
                <w:rFonts w:hint="eastAsia" w:ascii="仿宋_GB2312" w:hAnsi="宋体" w:eastAsia="仿宋_GB2312" w:cs="宋体"/>
                <w:sz w:val="24"/>
                <w:szCs w:val="24"/>
              </w:rPr>
              <w:t>》发放</w:t>
            </w:r>
            <w:r>
              <w:rPr>
                <w:rFonts w:ascii="仿宋_GB2312" w:hAnsi="宋体" w:eastAsia="仿宋_GB2312" w:cs="宋体"/>
                <w:sz w:val="24"/>
                <w:szCs w:val="24"/>
              </w:rPr>
              <w:t>数据；基本养老保险、失业保险、工伤保险等</w:t>
            </w:r>
            <w:r>
              <w:rPr>
                <w:rFonts w:hint="eastAsia" w:ascii="仿宋_GB2312" w:hAnsi="宋体" w:eastAsia="仿宋_GB2312" w:cs="宋体"/>
                <w:sz w:val="24"/>
                <w:szCs w:val="24"/>
              </w:rPr>
              <w:t>参保</w:t>
            </w:r>
            <w:r>
              <w:rPr>
                <w:rFonts w:ascii="仿宋_GB2312" w:hAnsi="宋体" w:eastAsia="仿宋_GB2312" w:cs="宋体"/>
                <w:sz w:val="24"/>
                <w:szCs w:val="24"/>
              </w:rPr>
              <w:t>登记、变更转移、注销、记账退</w:t>
            </w:r>
            <w:r>
              <w:rPr>
                <w:rFonts w:hint="eastAsia" w:ascii="仿宋_GB2312" w:hAnsi="宋体" w:eastAsia="仿宋_GB2312" w:cs="宋体"/>
                <w:sz w:val="24"/>
                <w:szCs w:val="24"/>
              </w:rPr>
              <w:t>费</w:t>
            </w:r>
            <w:r>
              <w:rPr>
                <w:rFonts w:ascii="仿宋_GB2312" w:hAnsi="宋体" w:eastAsia="仿宋_GB2312" w:cs="宋体"/>
                <w:sz w:val="24"/>
                <w:szCs w:val="24"/>
              </w:rPr>
              <w:t>等相关数据；技工院校学生学籍数据（</w:t>
            </w:r>
            <w:r>
              <w:rPr>
                <w:rFonts w:hint="eastAsia" w:ascii="仿宋_GB2312" w:hAnsi="宋体" w:eastAsia="仿宋_GB2312" w:cs="宋体"/>
                <w:sz w:val="24"/>
                <w:szCs w:val="24"/>
              </w:rPr>
              <w:t>每半年</w:t>
            </w:r>
            <w:r>
              <w:rPr>
                <w:rFonts w:ascii="仿宋_GB2312" w:hAnsi="宋体" w:eastAsia="仿宋_GB2312" w:cs="宋体"/>
                <w:sz w:val="24"/>
                <w:szCs w:val="24"/>
              </w:rPr>
              <w:t>）</w:t>
            </w:r>
            <w:r>
              <w:rPr>
                <w:rFonts w:hint="eastAsia" w:ascii="仿宋_GB2312" w:hAnsi="宋体" w:eastAsia="仿宋_GB2312" w:cs="宋体"/>
                <w:sz w:val="24"/>
                <w:szCs w:val="24"/>
              </w:rPr>
              <w:t>、</w:t>
            </w:r>
            <w:r>
              <w:rPr>
                <w:rFonts w:ascii="仿宋_GB2312" w:hAnsi="宋体" w:eastAsia="仿宋_GB2312" w:cs="宋体"/>
                <w:sz w:val="24"/>
                <w:szCs w:val="24"/>
              </w:rPr>
              <w:t>专业技术人员职业资格继续教育数据。</w:t>
            </w:r>
          </w:p>
        </w:tc>
        <w:tc>
          <w:tcPr>
            <w:tcW w:w="902" w:type="dxa"/>
            <w:vAlign w:val="center"/>
          </w:tcPr>
          <w:p>
            <w:pPr>
              <w:spacing w:after="0"/>
            </w:pPr>
            <w:r>
              <w:rPr>
                <w:rFonts w:hint="eastAsia" w:ascii="仿宋_GB2312" w:hAnsi="宋体" w:eastAsia="仿宋_GB2312" w:cs="宋体"/>
                <w:sz w:val="24"/>
                <w:szCs w:val="24"/>
              </w:rPr>
              <w:t>每月/每半年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jc w:val="center"/>
        </w:trPr>
        <w:tc>
          <w:tcPr>
            <w:tcW w:w="729" w:type="dxa"/>
            <w:vAlign w:val="center"/>
          </w:tcPr>
          <w:p>
            <w:pPr>
              <w:spacing w:after="0" w:line="360" w:lineRule="auto"/>
              <w:rPr>
                <w:rFonts w:ascii="仿宋_GB2312" w:hAnsi="宋体" w:eastAsia="仿宋_GB2312" w:cs="宋体"/>
                <w:sz w:val="24"/>
                <w:szCs w:val="24"/>
              </w:rPr>
            </w:pPr>
            <w:r>
              <w:rPr>
                <w:rFonts w:ascii="仿宋_GB2312" w:hAnsi="宋体" w:eastAsia="仿宋_GB2312" w:cs="宋体"/>
                <w:sz w:val="24"/>
                <w:szCs w:val="24"/>
              </w:rPr>
              <w:t>8</w:t>
            </w:r>
          </w:p>
        </w:tc>
        <w:tc>
          <w:tcPr>
            <w:tcW w:w="1276" w:type="dxa"/>
            <w:vAlign w:val="center"/>
          </w:tcPr>
          <w:p>
            <w:pPr>
              <w:spacing w:after="0" w:line="360" w:lineRule="auto"/>
              <w:rPr>
                <w:rFonts w:hint="eastAsia" w:ascii="仿宋_GB2312" w:hAnsi="宋体" w:eastAsia="仿宋_GB2312" w:cs="宋体"/>
                <w:sz w:val="24"/>
                <w:szCs w:val="24"/>
              </w:rPr>
            </w:pPr>
            <w:r>
              <w:rPr>
                <w:rFonts w:hint="eastAsia" w:ascii="仿宋_GB2312" w:hAnsi="宋体" w:eastAsia="仿宋_GB2312" w:cs="宋体"/>
                <w:sz w:val="24"/>
                <w:szCs w:val="24"/>
              </w:rPr>
              <w:t>县自然</w:t>
            </w:r>
          </w:p>
          <w:p>
            <w:pPr>
              <w:spacing w:after="0" w:line="360" w:lineRule="auto"/>
              <w:rPr>
                <w:rFonts w:ascii="仿宋_GB2312" w:hAnsi="宋体" w:eastAsia="仿宋_GB2312" w:cs="宋体"/>
                <w:sz w:val="24"/>
                <w:szCs w:val="24"/>
              </w:rPr>
            </w:pPr>
            <w:r>
              <w:rPr>
                <w:rFonts w:ascii="仿宋_GB2312" w:hAnsi="宋体" w:eastAsia="仿宋_GB2312" w:cs="宋体"/>
                <w:sz w:val="24"/>
                <w:szCs w:val="24"/>
              </w:rPr>
              <w:t>资源局</w:t>
            </w:r>
          </w:p>
        </w:tc>
        <w:tc>
          <w:tcPr>
            <w:tcW w:w="7320" w:type="dxa"/>
            <w:vAlign w:val="center"/>
          </w:tcPr>
          <w:p>
            <w:pPr>
              <w:spacing w:after="0" w:line="360" w:lineRule="auto"/>
              <w:rPr>
                <w:rFonts w:hint="eastAsia" w:ascii="仿宋_GB2312" w:hAnsi="宋体" w:eastAsia="仿宋_GB2312" w:cs="宋体"/>
                <w:sz w:val="24"/>
                <w:szCs w:val="24"/>
                <w:lang w:eastAsia="zh-CN"/>
              </w:rPr>
            </w:pPr>
            <w:r>
              <w:rPr>
                <w:rFonts w:hint="eastAsia" w:ascii="仿宋_GB2312" w:hAnsi="宋体" w:eastAsia="仿宋_GB2312" w:cs="宋体"/>
                <w:sz w:val="24"/>
                <w:szCs w:val="24"/>
                <w:lang w:eastAsia="zh-CN"/>
              </w:rPr>
              <w:t>建筑项目的规划；</w:t>
            </w:r>
            <w:r>
              <w:rPr>
                <w:rFonts w:hint="eastAsia" w:ascii="仿宋_GB2312" w:hAnsi="宋体" w:eastAsia="仿宋_GB2312" w:cs="宋体"/>
                <w:sz w:val="24"/>
                <w:szCs w:val="24"/>
              </w:rPr>
              <w:t>建设</w:t>
            </w:r>
            <w:r>
              <w:rPr>
                <w:rFonts w:ascii="仿宋_GB2312" w:hAnsi="宋体" w:eastAsia="仿宋_GB2312" w:cs="宋体"/>
                <w:sz w:val="24"/>
                <w:szCs w:val="24"/>
              </w:rPr>
              <w:t>用地的出让、转让、收回数据；土地违法案件查处等数据；探矿权、采矿权许可证发放数据；探矿权、采矿权</w:t>
            </w:r>
            <w:r>
              <w:rPr>
                <w:rFonts w:hint="eastAsia" w:ascii="仿宋_GB2312" w:hAnsi="宋体" w:eastAsia="仿宋_GB2312" w:cs="宋体"/>
                <w:sz w:val="24"/>
                <w:szCs w:val="24"/>
              </w:rPr>
              <w:t>转让</w:t>
            </w:r>
            <w:r>
              <w:rPr>
                <w:rFonts w:ascii="仿宋_GB2312" w:hAnsi="宋体" w:eastAsia="仿宋_GB2312" w:cs="宋体"/>
                <w:sz w:val="24"/>
                <w:szCs w:val="24"/>
              </w:rPr>
              <w:t>数据；</w:t>
            </w:r>
            <w:r>
              <w:rPr>
                <w:rFonts w:hint="eastAsia" w:ascii="仿宋_GB2312" w:hAnsi="宋体" w:eastAsia="仿宋_GB2312" w:cs="宋体"/>
                <w:sz w:val="24"/>
                <w:szCs w:val="24"/>
              </w:rPr>
              <w:t>农用</w:t>
            </w:r>
            <w:r>
              <w:rPr>
                <w:rFonts w:ascii="仿宋_GB2312" w:hAnsi="宋体" w:eastAsia="仿宋_GB2312" w:cs="宋体"/>
                <w:sz w:val="24"/>
                <w:szCs w:val="24"/>
              </w:rPr>
              <w:t>地</w:t>
            </w:r>
            <w:r>
              <w:rPr>
                <w:rFonts w:hint="eastAsia" w:ascii="仿宋_GB2312" w:hAnsi="宋体" w:eastAsia="仿宋_GB2312" w:cs="宋体"/>
                <w:sz w:val="24"/>
                <w:szCs w:val="24"/>
              </w:rPr>
              <w:t>转</w:t>
            </w:r>
            <w:r>
              <w:rPr>
                <w:rFonts w:ascii="仿宋_GB2312" w:hAnsi="宋体" w:eastAsia="仿宋_GB2312" w:cs="宋体"/>
                <w:sz w:val="24"/>
                <w:szCs w:val="24"/>
              </w:rPr>
              <w:t>用、经批准临时用地、违法占用农用地查处、土地损毁、土地复垦、已享受减免耕地占用税优惠政策占用耕地改变用途；不动产登记数据（</w:t>
            </w:r>
            <w:r>
              <w:rPr>
                <w:rFonts w:hint="eastAsia" w:ascii="仿宋_GB2312" w:hAnsi="宋体" w:eastAsia="仿宋_GB2312" w:cs="宋体"/>
                <w:sz w:val="24"/>
                <w:szCs w:val="24"/>
              </w:rPr>
              <w:t>实时</w:t>
            </w:r>
            <w:r>
              <w:rPr>
                <w:rFonts w:ascii="仿宋_GB2312" w:hAnsi="宋体" w:eastAsia="仿宋_GB2312" w:cs="宋体"/>
                <w:sz w:val="24"/>
                <w:szCs w:val="24"/>
              </w:rPr>
              <w:t>）</w:t>
            </w:r>
            <w:r>
              <w:rPr>
                <w:rFonts w:hint="eastAsia" w:ascii="仿宋_GB2312" w:hAnsi="宋体" w:eastAsia="仿宋_GB2312" w:cs="宋体"/>
                <w:sz w:val="24"/>
                <w:szCs w:val="24"/>
                <w:lang w:eastAsia="zh-CN"/>
              </w:rPr>
              <w:t>。</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729" w:type="dxa"/>
            <w:vAlign w:val="center"/>
          </w:tcPr>
          <w:p>
            <w:pPr>
              <w:spacing w:after="0" w:line="360" w:lineRule="auto"/>
              <w:rPr>
                <w:rFonts w:ascii="仿宋_GB2312" w:hAnsi="宋体" w:eastAsia="仿宋_GB2312" w:cs="宋体"/>
                <w:sz w:val="24"/>
                <w:szCs w:val="24"/>
              </w:rPr>
            </w:pPr>
            <w:r>
              <w:rPr>
                <w:rFonts w:ascii="仿宋_GB2312" w:hAnsi="宋体" w:eastAsia="仿宋_GB2312" w:cs="宋体"/>
                <w:sz w:val="24"/>
                <w:szCs w:val="24"/>
              </w:rPr>
              <w:t>9</w:t>
            </w:r>
          </w:p>
        </w:tc>
        <w:tc>
          <w:tcPr>
            <w:tcW w:w="1276" w:type="dxa"/>
            <w:vAlign w:val="center"/>
          </w:tcPr>
          <w:p>
            <w:pPr>
              <w:spacing w:after="0" w:line="360" w:lineRule="auto"/>
              <w:rPr>
                <w:rFonts w:hint="eastAsia" w:ascii="仿宋_GB2312" w:hAnsi="宋体" w:eastAsia="仿宋_GB2312" w:cs="宋体"/>
                <w:sz w:val="24"/>
                <w:szCs w:val="24"/>
              </w:rPr>
            </w:pPr>
            <w:r>
              <w:rPr>
                <w:rFonts w:hint="eastAsia" w:ascii="仿宋_GB2312" w:hAnsi="宋体" w:eastAsia="仿宋_GB2312" w:cs="宋体"/>
                <w:sz w:val="24"/>
                <w:szCs w:val="24"/>
              </w:rPr>
              <w:t>县</w:t>
            </w:r>
            <w:r>
              <w:rPr>
                <w:rFonts w:hint="eastAsia" w:ascii="仿宋_GB2312" w:hAnsi="宋体" w:eastAsia="仿宋_GB2312" w:cs="宋体"/>
                <w:sz w:val="24"/>
                <w:szCs w:val="24"/>
                <w:lang w:val="en-US" w:eastAsia="zh-CN"/>
              </w:rPr>
              <w:t>生</w:t>
            </w:r>
            <w:r>
              <w:rPr>
                <w:rFonts w:hint="eastAsia" w:ascii="仿宋_GB2312" w:hAnsi="宋体" w:eastAsia="仿宋_GB2312" w:cs="宋体"/>
                <w:sz w:val="24"/>
                <w:szCs w:val="24"/>
              </w:rPr>
              <w:t>态</w:t>
            </w:r>
          </w:p>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环境局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环境</w:t>
            </w:r>
            <w:r>
              <w:rPr>
                <w:rFonts w:ascii="仿宋_GB2312" w:hAnsi="宋体" w:eastAsia="仿宋_GB2312" w:cs="宋体"/>
                <w:sz w:val="24"/>
                <w:szCs w:val="24"/>
              </w:rPr>
              <w:t>保护综合名录（</w:t>
            </w:r>
            <w:r>
              <w:rPr>
                <w:rFonts w:hint="eastAsia" w:ascii="仿宋_GB2312" w:hAnsi="宋体" w:eastAsia="仿宋_GB2312" w:cs="宋体"/>
                <w:sz w:val="24"/>
                <w:szCs w:val="24"/>
              </w:rPr>
              <w:t>根据</w:t>
            </w:r>
            <w:r>
              <w:rPr>
                <w:rFonts w:ascii="仿宋_GB2312" w:hAnsi="宋体" w:eastAsia="仿宋_GB2312" w:cs="宋体"/>
                <w:sz w:val="24"/>
                <w:szCs w:val="24"/>
              </w:rPr>
              <w:t>国家调整变化）</w:t>
            </w:r>
            <w:r>
              <w:rPr>
                <w:rFonts w:hint="eastAsia" w:ascii="仿宋_GB2312" w:hAnsi="宋体" w:eastAsia="仿宋_GB2312" w:cs="宋体"/>
                <w:sz w:val="24"/>
                <w:szCs w:val="24"/>
              </w:rPr>
              <w:t>、</w:t>
            </w:r>
            <w:r>
              <w:rPr>
                <w:rFonts w:ascii="仿宋_GB2312" w:hAnsi="宋体" w:eastAsia="仿宋_GB2312" w:cs="宋体"/>
                <w:sz w:val="24"/>
                <w:szCs w:val="24"/>
              </w:rPr>
              <w:t>国家危险废物名录（</w:t>
            </w:r>
            <w:r>
              <w:rPr>
                <w:rFonts w:hint="eastAsia" w:ascii="仿宋_GB2312" w:hAnsi="宋体" w:eastAsia="仿宋_GB2312" w:cs="宋体"/>
                <w:sz w:val="24"/>
                <w:szCs w:val="24"/>
              </w:rPr>
              <w:t>根据</w:t>
            </w:r>
            <w:r>
              <w:rPr>
                <w:rFonts w:ascii="仿宋_GB2312" w:hAnsi="宋体" w:eastAsia="仿宋_GB2312" w:cs="宋体"/>
                <w:sz w:val="24"/>
                <w:szCs w:val="24"/>
              </w:rPr>
              <w:t>国家调整变化）</w:t>
            </w:r>
            <w:r>
              <w:rPr>
                <w:rFonts w:hint="eastAsia" w:ascii="仿宋_GB2312" w:hAnsi="宋体" w:eastAsia="仿宋_GB2312" w:cs="宋体"/>
                <w:sz w:val="24"/>
                <w:szCs w:val="24"/>
              </w:rPr>
              <w:t>、</w:t>
            </w:r>
            <w:r>
              <w:rPr>
                <w:rFonts w:ascii="仿宋_GB2312" w:hAnsi="宋体" w:eastAsia="仿宋_GB2312" w:cs="宋体"/>
                <w:sz w:val="24"/>
                <w:szCs w:val="24"/>
              </w:rPr>
              <w:t>企业污染物排放量以及企业违反环境保护法律法规的处罚决定等数据</w:t>
            </w:r>
            <w:r>
              <w:rPr>
                <w:rFonts w:hint="eastAsia" w:ascii="仿宋_GB2312" w:hAnsi="宋体" w:eastAsia="仿宋_GB2312" w:cs="宋体"/>
                <w:sz w:val="24"/>
                <w:szCs w:val="24"/>
              </w:rPr>
              <w:t>；</w:t>
            </w:r>
            <w:r>
              <w:rPr>
                <w:rFonts w:ascii="仿宋_GB2312" w:hAnsi="宋体" w:eastAsia="仿宋_GB2312" w:cs="宋体"/>
                <w:sz w:val="24"/>
                <w:szCs w:val="24"/>
              </w:rPr>
              <w:t>土地污染</w:t>
            </w:r>
            <w:r>
              <w:rPr>
                <w:rFonts w:hint="eastAsia" w:ascii="仿宋_GB2312" w:hAnsi="宋体" w:eastAsia="仿宋_GB2312" w:cs="宋体"/>
                <w:sz w:val="24"/>
                <w:szCs w:val="24"/>
              </w:rPr>
              <w:t>事件</w:t>
            </w:r>
            <w:r>
              <w:rPr>
                <w:rFonts w:ascii="仿宋_GB2312" w:hAnsi="宋体" w:eastAsia="仿宋_GB2312" w:cs="宋体"/>
                <w:sz w:val="24"/>
                <w:szCs w:val="24"/>
              </w:rPr>
              <w:t>处罚，包括但不限于企业</w:t>
            </w:r>
            <w:r>
              <w:rPr>
                <w:rFonts w:hint="eastAsia" w:ascii="仿宋_GB2312" w:hAnsi="宋体" w:eastAsia="仿宋_GB2312" w:cs="宋体"/>
                <w:sz w:val="24"/>
                <w:szCs w:val="24"/>
              </w:rPr>
              <w:t>污染</w:t>
            </w:r>
            <w:r>
              <w:rPr>
                <w:rFonts w:ascii="仿宋_GB2312" w:hAnsi="宋体" w:eastAsia="仿宋_GB2312" w:cs="宋体"/>
                <w:sz w:val="24"/>
                <w:szCs w:val="24"/>
              </w:rPr>
              <w:t>物排放量及企业违反环境保护法律法规的处罚</w:t>
            </w:r>
            <w:r>
              <w:rPr>
                <w:rFonts w:hint="eastAsia" w:ascii="仿宋_GB2312" w:hAnsi="宋体" w:eastAsia="仿宋_GB2312" w:cs="宋体"/>
                <w:sz w:val="24"/>
                <w:szCs w:val="24"/>
              </w:rPr>
              <w:t>；110千伏</w:t>
            </w:r>
            <w:r>
              <w:rPr>
                <w:rFonts w:ascii="仿宋_GB2312" w:hAnsi="宋体" w:eastAsia="仿宋_GB2312" w:cs="宋体"/>
                <w:sz w:val="24"/>
                <w:szCs w:val="24"/>
              </w:rPr>
              <w:t>输变电工程环境影响报告表审批信息</w:t>
            </w:r>
            <w:r>
              <w:rPr>
                <w:rFonts w:hint="eastAsia" w:ascii="仿宋_GB2312" w:hAnsi="宋体" w:eastAsia="仿宋_GB2312" w:cs="宋体"/>
                <w:sz w:val="24"/>
                <w:szCs w:val="24"/>
              </w:rPr>
              <w:t>、</w:t>
            </w:r>
            <w:r>
              <w:rPr>
                <w:rFonts w:ascii="仿宋_GB2312" w:hAnsi="宋体" w:eastAsia="仿宋_GB2312" w:cs="宋体"/>
                <w:sz w:val="24"/>
                <w:szCs w:val="24"/>
              </w:rPr>
              <w:t>环境检测</w:t>
            </w:r>
            <w:r>
              <w:rPr>
                <w:rFonts w:hint="eastAsia" w:ascii="仿宋_GB2312" w:hAnsi="宋体" w:eastAsia="仿宋_GB2312" w:cs="宋体"/>
                <w:sz w:val="24"/>
                <w:szCs w:val="24"/>
              </w:rPr>
              <w:t>、</w:t>
            </w:r>
            <w:r>
              <w:rPr>
                <w:rFonts w:ascii="仿宋_GB2312" w:hAnsi="宋体" w:eastAsia="仿宋_GB2312" w:cs="宋体"/>
                <w:sz w:val="24"/>
                <w:szCs w:val="24"/>
              </w:rPr>
              <w:t>建设项目环境影响评价文件审批信息</w:t>
            </w:r>
            <w:r>
              <w:rPr>
                <w:rFonts w:hint="eastAsia" w:ascii="仿宋_GB2312" w:hAnsi="宋体" w:eastAsia="仿宋_GB2312" w:cs="宋体"/>
                <w:sz w:val="24"/>
                <w:szCs w:val="24"/>
              </w:rPr>
              <w:t>。</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1</w:t>
            </w:r>
            <w:r>
              <w:rPr>
                <w:rFonts w:ascii="仿宋_GB2312" w:hAnsi="宋体" w:eastAsia="仿宋_GB2312" w:cs="宋体"/>
                <w:sz w:val="24"/>
                <w:szCs w:val="24"/>
              </w:rPr>
              <w:t>0</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住建局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建筑</w:t>
            </w:r>
            <w:r>
              <w:rPr>
                <w:rFonts w:ascii="仿宋_GB2312" w:hAnsi="宋体" w:eastAsia="仿宋_GB2312" w:cs="宋体"/>
                <w:sz w:val="24"/>
                <w:szCs w:val="24"/>
              </w:rPr>
              <w:t>工程施工许可证核发、进眉建筑施工企业登记、房屋预售证发放、房屋预售网上备案、房产交易数据（</w:t>
            </w:r>
            <w:r>
              <w:rPr>
                <w:rFonts w:hint="eastAsia" w:ascii="仿宋_GB2312" w:hAnsi="宋体" w:eastAsia="仿宋_GB2312" w:cs="宋体"/>
                <w:sz w:val="24"/>
                <w:szCs w:val="24"/>
              </w:rPr>
              <w:t>实时</w:t>
            </w:r>
            <w:r>
              <w:rPr>
                <w:rFonts w:ascii="仿宋_GB2312" w:hAnsi="宋体" w:eastAsia="仿宋_GB2312" w:cs="宋体"/>
                <w:sz w:val="24"/>
                <w:szCs w:val="24"/>
              </w:rPr>
              <w:t>）</w:t>
            </w:r>
            <w:r>
              <w:rPr>
                <w:rFonts w:hint="eastAsia" w:ascii="仿宋_GB2312" w:hAnsi="宋体" w:eastAsia="仿宋_GB2312" w:cs="宋体"/>
                <w:sz w:val="24"/>
                <w:szCs w:val="24"/>
              </w:rPr>
              <w:t>；</w:t>
            </w:r>
            <w:r>
              <w:rPr>
                <w:rFonts w:ascii="仿宋_GB2312" w:hAnsi="宋体" w:eastAsia="仿宋_GB2312" w:cs="宋体"/>
                <w:sz w:val="24"/>
                <w:szCs w:val="24"/>
              </w:rPr>
              <w:t>建筑工程</w:t>
            </w:r>
            <w:r>
              <w:rPr>
                <w:rFonts w:hint="eastAsia" w:ascii="仿宋_GB2312" w:hAnsi="宋体" w:eastAsia="仿宋_GB2312" w:cs="宋体"/>
                <w:sz w:val="24"/>
                <w:szCs w:val="24"/>
              </w:rPr>
              <w:t>验收</w:t>
            </w:r>
            <w:r>
              <w:rPr>
                <w:rFonts w:ascii="仿宋_GB2312" w:hAnsi="宋体" w:eastAsia="仿宋_GB2312" w:cs="宋体"/>
                <w:sz w:val="24"/>
                <w:szCs w:val="24"/>
              </w:rPr>
              <w:t>备案数据</w:t>
            </w:r>
            <w:r>
              <w:rPr>
                <w:rFonts w:hint="eastAsia" w:ascii="仿宋_GB2312" w:hAnsi="宋体" w:eastAsia="仿宋_GB2312" w:cs="宋体"/>
                <w:sz w:val="24"/>
                <w:szCs w:val="24"/>
              </w:rPr>
              <w:t>；</w:t>
            </w:r>
            <w:r>
              <w:rPr>
                <w:rFonts w:ascii="仿宋_GB2312" w:hAnsi="宋体" w:eastAsia="仿宋_GB2312" w:cs="宋体"/>
                <w:sz w:val="24"/>
                <w:szCs w:val="24"/>
              </w:rPr>
              <w:t>新建商品住房交易、存量房交易、房屋登记、房屋征收补偿等数据；公共租赁</w:t>
            </w:r>
            <w:r>
              <w:rPr>
                <w:rFonts w:hint="eastAsia" w:ascii="仿宋_GB2312" w:hAnsi="宋体" w:eastAsia="仿宋_GB2312" w:cs="宋体"/>
                <w:sz w:val="24"/>
                <w:szCs w:val="24"/>
              </w:rPr>
              <w:t>住房</w:t>
            </w:r>
            <w:r>
              <w:rPr>
                <w:rFonts w:ascii="仿宋_GB2312" w:hAnsi="宋体" w:eastAsia="仿宋_GB2312" w:cs="宋体"/>
                <w:sz w:val="24"/>
                <w:szCs w:val="24"/>
              </w:rPr>
              <w:t>配售信息；住房</w:t>
            </w:r>
            <w:r>
              <w:rPr>
                <w:rFonts w:hint="eastAsia" w:ascii="仿宋_GB2312" w:hAnsi="宋体" w:eastAsia="仿宋_GB2312" w:cs="宋体"/>
                <w:sz w:val="24"/>
                <w:szCs w:val="24"/>
              </w:rPr>
              <w:t>租赁</w:t>
            </w:r>
            <w:r>
              <w:rPr>
                <w:rFonts w:ascii="仿宋_GB2312" w:hAnsi="宋体" w:eastAsia="仿宋_GB2312" w:cs="宋体"/>
                <w:sz w:val="24"/>
                <w:szCs w:val="24"/>
              </w:rPr>
              <w:t>企业和专业化规模住房租赁企业数据；房地产评估企业数据；开工、竣工信息表。</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1</w:t>
            </w:r>
            <w:r>
              <w:rPr>
                <w:rFonts w:ascii="仿宋_GB2312" w:hAnsi="宋体" w:eastAsia="仿宋_GB2312" w:cs="宋体"/>
                <w:sz w:val="24"/>
                <w:szCs w:val="24"/>
              </w:rPr>
              <w:t>1</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交通</w:t>
            </w:r>
          </w:p>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运输局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各类</w:t>
            </w:r>
            <w:r>
              <w:rPr>
                <w:rFonts w:ascii="仿宋_GB2312" w:hAnsi="宋体" w:eastAsia="仿宋_GB2312" w:cs="宋体"/>
                <w:sz w:val="24"/>
                <w:szCs w:val="24"/>
              </w:rPr>
              <w:t>车辆和船舶营运证的发放、变更、注销数据；外地车辆从事运输业务备案数据，非城市公路、道路工程的施工信息和工程款项拨付数据</w:t>
            </w:r>
            <w:r>
              <w:rPr>
                <w:rFonts w:hint="eastAsia" w:ascii="仿宋_GB2312" w:hAnsi="宋体" w:eastAsia="仿宋_GB2312" w:cs="宋体"/>
                <w:sz w:val="24"/>
                <w:szCs w:val="24"/>
              </w:rPr>
              <w:t>；</w:t>
            </w:r>
            <w:r>
              <w:rPr>
                <w:rFonts w:ascii="仿宋_GB2312" w:hAnsi="宋体" w:eastAsia="仿宋_GB2312" w:cs="宋体"/>
                <w:sz w:val="24"/>
                <w:szCs w:val="24"/>
              </w:rPr>
              <w:t>网络</w:t>
            </w:r>
            <w:r>
              <w:rPr>
                <w:rFonts w:hint="eastAsia" w:ascii="仿宋_GB2312" w:hAnsi="宋体" w:eastAsia="仿宋_GB2312" w:cs="宋体"/>
                <w:sz w:val="24"/>
                <w:szCs w:val="24"/>
              </w:rPr>
              <w:t>货运</w:t>
            </w:r>
            <w:r>
              <w:rPr>
                <w:rFonts w:ascii="仿宋_GB2312" w:hAnsi="宋体" w:eastAsia="仿宋_GB2312" w:cs="宋体"/>
                <w:sz w:val="24"/>
                <w:szCs w:val="24"/>
              </w:rPr>
              <w:t>监管相关数据：具体包括网络货运经营</w:t>
            </w:r>
            <w:r>
              <w:rPr>
                <w:rFonts w:hint="eastAsia" w:ascii="仿宋_GB2312" w:hAnsi="宋体" w:eastAsia="仿宋_GB2312" w:cs="宋体"/>
                <w:sz w:val="24"/>
                <w:szCs w:val="24"/>
              </w:rPr>
              <w:t>者</w:t>
            </w:r>
            <w:r>
              <w:rPr>
                <w:rFonts w:ascii="仿宋_GB2312" w:hAnsi="宋体" w:eastAsia="仿宋_GB2312" w:cs="宋体"/>
                <w:sz w:val="24"/>
                <w:szCs w:val="24"/>
              </w:rPr>
              <w:t>信息</w:t>
            </w:r>
            <w:r>
              <w:rPr>
                <w:rFonts w:hint="eastAsia" w:ascii="仿宋_GB2312" w:hAnsi="宋体" w:eastAsia="仿宋_GB2312" w:cs="宋体"/>
                <w:sz w:val="24"/>
                <w:szCs w:val="24"/>
              </w:rPr>
              <w:t>、</w:t>
            </w:r>
            <w:r>
              <w:rPr>
                <w:rFonts w:ascii="仿宋_GB2312" w:hAnsi="宋体" w:eastAsia="仿宋_GB2312" w:cs="宋体"/>
                <w:sz w:val="24"/>
                <w:szCs w:val="24"/>
              </w:rPr>
              <w:t>网络货运运单信息</w:t>
            </w:r>
            <w:r>
              <w:rPr>
                <w:rFonts w:hint="eastAsia" w:ascii="仿宋_GB2312" w:hAnsi="宋体" w:eastAsia="仿宋_GB2312" w:cs="宋体"/>
                <w:sz w:val="24"/>
                <w:szCs w:val="24"/>
              </w:rPr>
              <w:t>，</w:t>
            </w:r>
            <w:r>
              <w:rPr>
                <w:rFonts w:ascii="仿宋_GB2312" w:hAnsi="宋体" w:eastAsia="仿宋_GB2312" w:cs="宋体"/>
                <w:sz w:val="24"/>
                <w:szCs w:val="24"/>
              </w:rPr>
              <w:t>资金</w:t>
            </w:r>
            <w:r>
              <w:rPr>
                <w:rFonts w:hint="eastAsia" w:ascii="仿宋_GB2312" w:hAnsi="宋体" w:eastAsia="仿宋_GB2312" w:cs="宋体"/>
                <w:sz w:val="24"/>
                <w:szCs w:val="24"/>
              </w:rPr>
              <w:t>流水单</w:t>
            </w:r>
            <w:r>
              <w:rPr>
                <w:rFonts w:ascii="仿宋_GB2312" w:hAnsi="宋体" w:eastAsia="仿宋_GB2312" w:cs="宋体"/>
                <w:sz w:val="24"/>
                <w:szCs w:val="24"/>
              </w:rPr>
              <w:t>信息、车辆信息、驾驶员信息。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1</w:t>
            </w:r>
            <w:r>
              <w:rPr>
                <w:rFonts w:ascii="仿宋_GB2312" w:hAnsi="宋体" w:eastAsia="仿宋_GB2312" w:cs="宋体"/>
                <w:sz w:val="24"/>
                <w:szCs w:val="24"/>
              </w:rPr>
              <w:t>2</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水利局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取水</w:t>
            </w:r>
            <w:r>
              <w:rPr>
                <w:rFonts w:ascii="仿宋_GB2312" w:hAnsi="宋体" w:eastAsia="仿宋_GB2312" w:cs="宋体"/>
                <w:sz w:val="24"/>
                <w:szCs w:val="24"/>
              </w:rPr>
              <w:t>许可</w:t>
            </w:r>
            <w:r>
              <w:rPr>
                <w:rFonts w:hint="eastAsia" w:ascii="仿宋_GB2312" w:hAnsi="宋体" w:eastAsia="仿宋_GB2312" w:cs="宋体"/>
                <w:sz w:val="24"/>
                <w:szCs w:val="24"/>
              </w:rPr>
              <w:t>证</w:t>
            </w:r>
            <w:r>
              <w:rPr>
                <w:rFonts w:ascii="仿宋_GB2312" w:hAnsi="宋体" w:eastAsia="仿宋_GB2312" w:cs="宋体"/>
                <w:sz w:val="24"/>
                <w:szCs w:val="24"/>
              </w:rPr>
              <w:t>信息，水利工程项目建设、有关水土保持补偿费等信息。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1</w:t>
            </w:r>
            <w:r>
              <w:rPr>
                <w:rFonts w:ascii="仿宋_GB2312" w:hAnsi="宋体" w:eastAsia="仿宋_GB2312" w:cs="宋体"/>
                <w:sz w:val="24"/>
                <w:szCs w:val="24"/>
              </w:rPr>
              <w:t>3</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农业</w:t>
            </w:r>
          </w:p>
          <w:p>
            <w:pPr>
              <w:spacing w:after="0" w:line="360" w:lineRule="auto"/>
              <w:rPr>
                <w:rFonts w:ascii="仿宋_GB2312" w:hAnsi="宋体" w:eastAsia="仿宋_GB2312" w:cs="宋体"/>
                <w:sz w:val="24"/>
                <w:szCs w:val="24"/>
              </w:rPr>
            </w:pPr>
            <w:r>
              <w:rPr>
                <w:rFonts w:ascii="仿宋_GB2312" w:hAnsi="宋体" w:eastAsia="仿宋_GB2312" w:cs="宋体"/>
                <w:sz w:val="24"/>
                <w:szCs w:val="24"/>
              </w:rPr>
              <w:t>农村局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农村</w:t>
            </w:r>
            <w:r>
              <w:rPr>
                <w:rFonts w:ascii="仿宋_GB2312" w:hAnsi="宋体" w:eastAsia="仿宋_GB2312" w:cs="宋体"/>
                <w:sz w:val="24"/>
                <w:szCs w:val="24"/>
              </w:rPr>
              <w:t>宅基地审批信息；县级</w:t>
            </w:r>
            <w:r>
              <w:rPr>
                <w:rFonts w:hint="eastAsia" w:ascii="仿宋_GB2312" w:hAnsi="宋体" w:eastAsia="仿宋_GB2312" w:cs="宋体"/>
                <w:sz w:val="24"/>
                <w:szCs w:val="24"/>
              </w:rPr>
              <w:t>农民</w:t>
            </w:r>
            <w:r>
              <w:rPr>
                <w:rFonts w:ascii="仿宋_GB2312" w:hAnsi="宋体" w:eastAsia="仿宋_GB2312" w:cs="宋体"/>
                <w:sz w:val="24"/>
                <w:szCs w:val="24"/>
              </w:rPr>
              <w:t>专业合作社示范社名录</w:t>
            </w:r>
            <w:r>
              <w:rPr>
                <w:rFonts w:hint="eastAsia" w:ascii="仿宋_GB2312" w:hAnsi="宋体" w:eastAsia="仿宋_GB2312" w:cs="宋体"/>
                <w:sz w:val="24"/>
                <w:szCs w:val="24"/>
              </w:rPr>
              <w:t>、</w:t>
            </w:r>
            <w:r>
              <w:rPr>
                <w:rFonts w:ascii="仿宋_GB2312" w:hAnsi="宋体" w:eastAsia="仿宋_GB2312" w:cs="宋体"/>
                <w:sz w:val="24"/>
                <w:szCs w:val="24"/>
              </w:rPr>
              <w:t>龙头企业认定信息；行政处罚信息。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1</w:t>
            </w:r>
            <w:r>
              <w:rPr>
                <w:rFonts w:ascii="仿宋_GB2312" w:hAnsi="宋体" w:eastAsia="仿宋_GB2312" w:cs="宋体"/>
                <w:sz w:val="24"/>
                <w:szCs w:val="24"/>
              </w:rPr>
              <w:t>4</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县招商</w:t>
            </w:r>
            <w:r>
              <w:rPr>
                <w:rFonts w:ascii="仿宋_GB2312" w:hAnsi="宋体" w:eastAsia="仿宋_GB2312" w:cs="宋体"/>
                <w:sz w:val="24"/>
                <w:szCs w:val="24"/>
              </w:rPr>
              <w:t>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规模</w:t>
            </w:r>
            <w:r>
              <w:rPr>
                <w:rFonts w:ascii="仿宋_GB2312" w:hAnsi="宋体" w:eastAsia="仿宋_GB2312" w:cs="宋体"/>
                <w:sz w:val="24"/>
                <w:szCs w:val="24"/>
              </w:rPr>
              <w:t>以上</w:t>
            </w:r>
            <w:r>
              <w:rPr>
                <w:rFonts w:hint="eastAsia" w:ascii="仿宋_GB2312" w:hAnsi="宋体" w:eastAsia="仿宋_GB2312" w:cs="宋体"/>
                <w:sz w:val="24"/>
                <w:szCs w:val="24"/>
              </w:rPr>
              <w:t>工业</w:t>
            </w:r>
            <w:r>
              <w:rPr>
                <w:rFonts w:ascii="仿宋_GB2312" w:hAnsi="宋体" w:eastAsia="仿宋_GB2312" w:cs="宋体"/>
                <w:sz w:val="24"/>
                <w:szCs w:val="24"/>
              </w:rPr>
              <w:t>企业运行分行业汇总数据；全县民爆物品生产许可初审信息</w:t>
            </w:r>
            <w:r>
              <w:rPr>
                <w:rFonts w:hint="eastAsia" w:ascii="仿宋_GB2312" w:hAnsi="宋体" w:eastAsia="仿宋_GB2312" w:cs="宋体"/>
                <w:sz w:val="24"/>
                <w:szCs w:val="24"/>
              </w:rPr>
              <w:t>、全</w:t>
            </w:r>
            <w:r>
              <w:rPr>
                <w:rFonts w:ascii="仿宋_GB2312" w:hAnsi="宋体" w:eastAsia="仿宋_GB2312" w:cs="宋体"/>
                <w:sz w:val="24"/>
                <w:szCs w:val="24"/>
              </w:rPr>
              <w:t>县民爆物品销售许可初审信息。</w:t>
            </w:r>
            <w:r>
              <w:rPr>
                <w:rFonts w:hint="eastAsia" w:ascii="仿宋_GB2312" w:hAnsi="宋体" w:eastAsia="仿宋_GB2312" w:cs="宋体"/>
                <w:sz w:val="24"/>
                <w:szCs w:val="24"/>
              </w:rPr>
              <w:t>上</w:t>
            </w:r>
            <w:r>
              <w:rPr>
                <w:rFonts w:ascii="仿宋_GB2312" w:hAnsi="宋体" w:eastAsia="仿宋_GB2312" w:cs="宋体"/>
                <w:sz w:val="24"/>
                <w:szCs w:val="24"/>
              </w:rPr>
              <w:t>年度已取得对外贸易</w:t>
            </w:r>
            <w:r>
              <w:rPr>
                <w:rFonts w:hint="eastAsia" w:ascii="仿宋_GB2312" w:hAnsi="宋体" w:eastAsia="仿宋_GB2312" w:cs="宋体"/>
                <w:sz w:val="24"/>
                <w:szCs w:val="24"/>
              </w:rPr>
              <w:t>经营</w:t>
            </w:r>
            <w:r>
              <w:rPr>
                <w:rFonts w:ascii="仿宋_GB2312" w:hAnsi="宋体" w:eastAsia="仿宋_GB2312" w:cs="宋体"/>
                <w:sz w:val="24"/>
                <w:szCs w:val="24"/>
              </w:rPr>
              <w:t>这备案登记企业名单；因违反规定被省级商务部门行政处罚的企业名单；二手车交易市场备案信息</w:t>
            </w:r>
            <w:r>
              <w:rPr>
                <w:rFonts w:hint="eastAsia" w:ascii="仿宋_GB2312" w:hAnsi="宋体" w:eastAsia="仿宋_GB2312" w:cs="宋体"/>
                <w:sz w:val="24"/>
                <w:szCs w:val="24"/>
              </w:rPr>
              <w:t>、</w:t>
            </w:r>
            <w:r>
              <w:rPr>
                <w:rFonts w:ascii="仿宋_GB2312" w:hAnsi="宋体" w:eastAsia="仿宋_GB2312" w:cs="宋体"/>
                <w:sz w:val="24"/>
                <w:szCs w:val="24"/>
              </w:rPr>
              <w:t>拍卖行企业信息、二手车主体核查等信息。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1</w:t>
            </w:r>
            <w:r>
              <w:rPr>
                <w:rFonts w:ascii="仿宋_GB2312" w:hAnsi="宋体" w:eastAsia="仿宋_GB2312" w:cs="宋体"/>
                <w:sz w:val="24"/>
                <w:szCs w:val="24"/>
              </w:rPr>
              <w:t>5</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文旅局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旅游</w:t>
            </w:r>
            <w:r>
              <w:rPr>
                <w:rFonts w:ascii="仿宋_GB2312" w:hAnsi="宋体" w:eastAsia="仿宋_GB2312" w:cs="宋体"/>
                <w:sz w:val="24"/>
                <w:szCs w:val="24"/>
              </w:rPr>
              <w:t>景区基本信息</w:t>
            </w:r>
            <w:r>
              <w:rPr>
                <w:rFonts w:hint="eastAsia" w:ascii="仿宋_GB2312" w:hAnsi="宋体" w:eastAsia="仿宋_GB2312" w:cs="宋体"/>
                <w:sz w:val="24"/>
                <w:szCs w:val="24"/>
              </w:rPr>
              <w:t>、</w:t>
            </w:r>
            <w:r>
              <w:rPr>
                <w:rFonts w:ascii="仿宋_GB2312" w:hAnsi="宋体" w:eastAsia="仿宋_GB2312" w:cs="宋体"/>
                <w:sz w:val="24"/>
                <w:szCs w:val="24"/>
              </w:rPr>
              <w:t>眉县星级酒店通讯录、印刷经营许可证</w:t>
            </w:r>
            <w:r>
              <w:rPr>
                <w:rFonts w:hint="eastAsia" w:ascii="仿宋_GB2312" w:hAnsi="宋体" w:eastAsia="仿宋_GB2312" w:cs="宋体"/>
                <w:sz w:val="24"/>
                <w:szCs w:val="24"/>
              </w:rPr>
              <w:t>、文化</w:t>
            </w:r>
            <w:r>
              <w:rPr>
                <w:rFonts w:ascii="仿宋_GB2312" w:hAnsi="宋体" w:eastAsia="仿宋_GB2312" w:cs="宋体"/>
                <w:sz w:val="24"/>
                <w:szCs w:val="24"/>
              </w:rPr>
              <w:t>广电新闻出版</w:t>
            </w:r>
            <w:r>
              <w:rPr>
                <w:rFonts w:hint="eastAsia" w:ascii="仿宋_GB2312" w:hAnsi="宋体" w:eastAsia="仿宋_GB2312" w:cs="宋体"/>
                <w:sz w:val="24"/>
                <w:szCs w:val="24"/>
              </w:rPr>
              <w:t>局</w:t>
            </w:r>
            <w:r>
              <w:rPr>
                <w:rFonts w:ascii="仿宋_GB2312" w:hAnsi="宋体" w:eastAsia="仿宋_GB2312" w:cs="宋体"/>
                <w:sz w:val="24"/>
                <w:szCs w:val="24"/>
              </w:rPr>
              <w:t>行政处罚</w:t>
            </w:r>
            <w:r>
              <w:rPr>
                <w:rFonts w:hint="eastAsia" w:ascii="仿宋_GB2312" w:hAnsi="宋体" w:eastAsia="仿宋_GB2312" w:cs="宋体"/>
                <w:sz w:val="24"/>
                <w:szCs w:val="24"/>
              </w:rPr>
              <w:t>决定书、</w:t>
            </w:r>
            <w:r>
              <w:rPr>
                <w:rFonts w:ascii="仿宋_GB2312" w:hAnsi="宋体" w:eastAsia="仿宋_GB2312" w:cs="宋体"/>
                <w:sz w:val="24"/>
                <w:szCs w:val="24"/>
              </w:rPr>
              <w:t>眉县</w:t>
            </w:r>
            <w:r>
              <w:rPr>
                <w:rFonts w:hint="eastAsia" w:ascii="仿宋_GB2312" w:hAnsi="宋体" w:eastAsia="仿宋_GB2312" w:cs="宋体"/>
                <w:sz w:val="24"/>
                <w:szCs w:val="24"/>
              </w:rPr>
              <w:t>旅行</w:t>
            </w:r>
            <w:r>
              <w:rPr>
                <w:rFonts w:ascii="仿宋_GB2312" w:hAnsi="宋体" w:eastAsia="仿宋_GB2312" w:cs="宋体"/>
                <w:sz w:val="24"/>
                <w:szCs w:val="24"/>
              </w:rPr>
              <w:t>社通讯录等信息</w:t>
            </w:r>
          </w:p>
        </w:tc>
        <w:tc>
          <w:tcPr>
            <w:tcW w:w="902" w:type="dxa"/>
            <w:vAlign w:val="center"/>
          </w:tcPr>
          <w:p>
            <w:pPr>
              <w:spacing w:after="0" w:line="360" w:lineRule="auto"/>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1</w:t>
            </w:r>
            <w:r>
              <w:rPr>
                <w:rFonts w:ascii="仿宋_GB2312" w:hAnsi="宋体" w:eastAsia="仿宋_GB2312" w:cs="宋体"/>
                <w:sz w:val="24"/>
                <w:szCs w:val="24"/>
              </w:rPr>
              <w:t>6</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县卫健</w:t>
            </w:r>
            <w:r>
              <w:rPr>
                <w:rFonts w:ascii="仿宋_GB2312" w:hAnsi="宋体" w:eastAsia="仿宋_GB2312" w:cs="宋体"/>
                <w:sz w:val="24"/>
                <w:szCs w:val="24"/>
              </w:rPr>
              <w:t>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营利</w:t>
            </w:r>
            <w:r>
              <w:rPr>
                <w:rFonts w:ascii="仿宋_GB2312" w:hAnsi="宋体" w:eastAsia="仿宋_GB2312" w:cs="宋体"/>
                <w:sz w:val="24"/>
                <w:szCs w:val="24"/>
              </w:rPr>
              <w:t>性医疗机构审批名单、盈利性和非盈利性医疗</w:t>
            </w:r>
            <w:r>
              <w:rPr>
                <w:rFonts w:hint="eastAsia" w:ascii="仿宋_GB2312" w:hAnsi="宋体" w:eastAsia="仿宋_GB2312" w:cs="宋体"/>
                <w:sz w:val="24"/>
                <w:szCs w:val="24"/>
              </w:rPr>
              <w:t>机构</w:t>
            </w:r>
            <w:r>
              <w:rPr>
                <w:rFonts w:ascii="仿宋_GB2312" w:hAnsi="宋体" w:eastAsia="仿宋_GB2312" w:cs="宋体"/>
                <w:sz w:val="24"/>
                <w:szCs w:val="24"/>
              </w:rPr>
              <w:t>登记信息。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w:t>
            </w:r>
            <w:r>
              <w:rPr>
                <w:rFonts w:ascii="仿宋_GB2312" w:hAnsi="宋体" w:eastAsia="仿宋_GB2312" w:cs="宋体"/>
                <w:sz w:val="24"/>
                <w:szCs w:val="24"/>
              </w:rPr>
              <w:t>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1</w:t>
            </w:r>
            <w:r>
              <w:rPr>
                <w:rFonts w:ascii="仿宋_GB2312" w:hAnsi="宋体" w:eastAsia="仿宋_GB2312" w:cs="宋体"/>
                <w:sz w:val="24"/>
                <w:szCs w:val="24"/>
              </w:rPr>
              <w:t>7</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审计局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审计</w:t>
            </w:r>
            <w:r>
              <w:rPr>
                <w:rFonts w:ascii="仿宋_GB2312" w:hAnsi="宋体" w:eastAsia="仿宋_GB2312" w:cs="宋体"/>
                <w:sz w:val="24"/>
                <w:szCs w:val="24"/>
              </w:rPr>
              <w:t>工作中发现的涉税违法行为线索数据，</w:t>
            </w:r>
            <w:r>
              <w:rPr>
                <w:rFonts w:hint="eastAsia" w:ascii="仿宋_GB2312" w:hAnsi="宋体" w:eastAsia="仿宋_GB2312" w:cs="宋体"/>
                <w:sz w:val="24"/>
                <w:szCs w:val="24"/>
              </w:rPr>
              <w:t>税务</w:t>
            </w:r>
            <w:r>
              <w:rPr>
                <w:rFonts w:ascii="仿宋_GB2312" w:hAnsi="宋体" w:eastAsia="仿宋_GB2312" w:cs="宋体"/>
                <w:sz w:val="24"/>
                <w:szCs w:val="24"/>
              </w:rPr>
              <w:t>机关提出需求的相关建筑工程项目审计报告中的涉税数据。</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1</w:t>
            </w:r>
            <w:r>
              <w:rPr>
                <w:rFonts w:ascii="仿宋_GB2312" w:hAnsi="宋体" w:eastAsia="仿宋_GB2312" w:cs="宋体"/>
                <w:sz w:val="24"/>
                <w:szCs w:val="24"/>
              </w:rPr>
              <w:t>8</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市场</w:t>
            </w:r>
          </w:p>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lang w:eastAsia="zh-CN"/>
              </w:rPr>
              <w:t>监管</w:t>
            </w:r>
            <w:r>
              <w:rPr>
                <w:rFonts w:ascii="仿宋_GB2312" w:hAnsi="宋体" w:eastAsia="仿宋_GB2312" w:cs="宋体"/>
                <w:sz w:val="24"/>
                <w:szCs w:val="24"/>
              </w:rPr>
              <w:t>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列入</w:t>
            </w:r>
            <w:r>
              <w:rPr>
                <w:rFonts w:ascii="仿宋_GB2312" w:hAnsi="宋体" w:eastAsia="仿宋_GB2312" w:cs="宋体"/>
                <w:sz w:val="24"/>
                <w:szCs w:val="24"/>
              </w:rPr>
              <w:t>异常经营名录数据；市场主体年报数据；监督</w:t>
            </w:r>
            <w:r>
              <w:rPr>
                <w:rFonts w:hint="eastAsia" w:ascii="仿宋_GB2312" w:hAnsi="宋体" w:eastAsia="仿宋_GB2312" w:cs="宋体"/>
                <w:sz w:val="24"/>
                <w:szCs w:val="24"/>
              </w:rPr>
              <w:t>管理</w:t>
            </w:r>
            <w:r>
              <w:rPr>
                <w:rFonts w:ascii="仿宋_GB2312" w:hAnsi="宋体" w:eastAsia="仿宋_GB2312" w:cs="宋体"/>
                <w:sz w:val="24"/>
                <w:szCs w:val="24"/>
              </w:rPr>
              <w:t>部门有关检验检测机构信息、双随机抽查结果、专利纠纷、调</w:t>
            </w:r>
            <w:r>
              <w:rPr>
                <w:rFonts w:hint="eastAsia" w:ascii="仿宋_GB2312" w:hAnsi="宋体" w:eastAsia="仿宋_GB2312" w:cs="宋体"/>
                <w:sz w:val="24"/>
                <w:szCs w:val="24"/>
              </w:rPr>
              <w:t>解</w:t>
            </w:r>
            <w:r>
              <w:rPr>
                <w:rFonts w:ascii="仿宋_GB2312" w:hAnsi="宋体" w:eastAsia="仿宋_GB2312" w:cs="宋体"/>
                <w:sz w:val="24"/>
                <w:szCs w:val="24"/>
              </w:rPr>
              <w:t>、处罚信息。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29" w:type="dxa"/>
            <w:vAlign w:val="center"/>
          </w:tcPr>
          <w:p>
            <w:pPr>
              <w:spacing w:after="0" w:line="360" w:lineRule="auto"/>
              <w:rPr>
                <w:rFonts w:ascii="仿宋_GB2312" w:hAnsi="宋体" w:eastAsia="仿宋_GB2312" w:cs="宋体"/>
                <w:sz w:val="24"/>
                <w:szCs w:val="24"/>
              </w:rPr>
            </w:pPr>
            <w:r>
              <w:rPr>
                <w:rFonts w:ascii="仿宋_GB2312" w:hAnsi="宋体" w:eastAsia="仿宋_GB2312" w:cs="宋体"/>
                <w:sz w:val="24"/>
                <w:szCs w:val="24"/>
              </w:rPr>
              <w:t>19</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统计局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统计</w:t>
            </w:r>
            <w:r>
              <w:rPr>
                <w:rFonts w:ascii="仿宋_GB2312" w:hAnsi="宋体" w:eastAsia="仿宋_GB2312" w:cs="宋体"/>
                <w:sz w:val="24"/>
                <w:szCs w:val="24"/>
              </w:rPr>
              <w:t>部门有关“</w:t>
            </w:r>
            <w:r>
              <w:rPr>
                <w:rFonts w:hint="eastAsia" w:ascii="仿宋_GB2312" w:hAnsi="宋体" w:eastAsia="仿宋_GB2312" w:cs="宋体"/>
                <w:sz w:val="24"/>
                <w:szCs w:val="24"/>
              </w:rPr>
              <w:t>宏观经济</w:t>
            </w:r>
            <w:r>
              <w:rPr>
                <w:rFonts w:ascii="仿宋_GB2312" w:hAnsi="宋体" w:eastAsia="仿宋_GB2312" w:cs="宋体"/>
                <w:sz w:val="24"/>
                <w:szCs w:val="24"/>
              </w:rPr>
              <w:t>运行监测”</w:t>
            </w:r>
            <w:r>
              <w:rPr>
                <w:rFonts w:hint="eastAsia" w:ascii="仿宋_GB2312" w:hAnsi="宋体" w:eastAsia="仿宋_GB2312" w:cs="宋体"/>
                <w:sz w:val="24"/>
                <w:szCs w:val="24"/>
              </w:rPr>
              <w:t>、</w:t>
            </w:r>
            <w:r>
              <w:rPr>
                <w:rFonts w:ascii="仿宋_GB2312" w:hAnsi="宋体" w:eastAsia="仿宋_GB2312" w:cs="宋体"/>
                <w:sz w:val="24"/>
                <w:szCs w:val="24"/>
              </w:rPr>
              <w:t>统计生产总值、全</w:t>
            </w:r>
            <w:r>
              <w:rPr>
                <w:rFonts w:hint="eastAsia" w:ascii="仿宋_GB2312" w:hAnsi="宋体" w:eastAsia="仿宋_GB2312" w:cs="宋体"/>
                <w:sz w:val="24"/>
                <w:szCs w:val="24"/>
                <w:lang w:eastAsia="zh-CN"/>
              </w:rPr>
              <w:t>县</w:t>
            </w:r>
            <w:r>
              <w:rPr>
                <w:rFonts w:ascii="仿宋_GB2312" w:hAnsi="宋体" w:eastAsia="仿宋_GB2312" w:cs="宋体"/>
                <w:sz w:val="24"/>
                <w:szCs w:val="24"/>
              </w:rPr>
              <w:t>主要经济指标完成情况等信息；分行业</w:t>
            </w:r>
            <w:r>
              <w:rPr>
                <w:rFonts w:hint="eastAsia" w:ascii="仿宋_GB2312" w:hAnsi="宋体" w:eastAsia="仿宋_GB2312" w:cs="宋体"/>
                <w:sz w:val="24"/>
                <w:szCs w:val="24"/>
              </w:rPr>
              <w:t>增加</w:t>
            </w:r>
            <w:r>
              <w:rPr>
                <w:rFonts w:ascii="仿宋_GB2312" w:hAnsi="宋体" w:eastAsia="仿宋_GB2312" w:cs="宋体"/>
                <w:sz w:val="24"/>
                <w:szCs w:val="24"/>
              </w:rPr>
              <w:t>值。</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29"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2</w:t>
            </w:r>
            <w:r>
              <w:rPr>
                <w:rFonts w:ascii="仿宋_GB2312" w:hAnsi="宋体" w:eastAsia="仿宋_GB2312" w:cs="宋体"/>
                <w:sz w:val="24"/>
                <w:szCs w:val="24"/>
              </w:rPr>
              <w:t>0</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县编</w:t>
            </w:r>
            <w:r>
              <w:rPr>
                <w:rFonts w:ascii="仿宋_GB2312" w:hAnsi="宋体" w:eastAsia="仿宋_GB2312" w:cs="宋体"/>
                <w:sz w:val="24"/>
                <w:szCs w:val="24"/>
              </w:rPr>
              <w:t>办</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行政</w:t>
            </w:r>
            <w:r>
              <w:rPr>
                <w:rFonts w:ascii="仿宋_GB2312" w:hAnsi="宋体" w:eastAsia="仿宋_GB2312" w:cs="宋体"/>
                <w:sz w:val="24"/>
                <w:szCs w:val="24"/>
              </w:rPr>
              <w:t>事业单位名单及事业单位改制等数据</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729" w:type="dxa"/>
            <w:vAlign w:val="center"/>
          </w:tcPr>
          <w:p>
            <w:pPr>
              <w:spacing w:after="0" w:line="360" w:lineRule="auto"/>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1</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残联</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残联</w:t>
            </w:r>
            <w:r>
              <w:rPr>
                <w:rFonts w:ascii="仿宋_GB2312" w:hAnsi="宋体" w:eastAsia="仿宋_GB2312" w:cs="宋体"/>
                <w:sz w:val="24"/>
                <w:szCs w:val="24"/>
              </w:rPr>
              <w:t>有关《</w:t>
            </w:r>
            <w:r>
              <w:rPr>
                <w:rFonts w:hint="eastAsia" w:ascii="仿宋_GB2312" w:hAnsi="宋体" w:eastAsia="仿宋_GB2312" w:cs="宋体"/>
                <w:sz w:val="24"/>
                <w:szCs w:val="24"/>
              </w:rPr>
              <w:t>残疾</w:t>
            </w:r>
            <w:r>
              <w:rPr>
                <w:rFonts w:ascii="仿宋_GB2312" w:hAnsi="宋体" w:eastAsia="仿宋_GB2312" w:cs="宋体"/>
                <w:sz w:val="24"/>
                <w:szCs w:val="24"/>
              </w:rPr>
              <w:t>人证》</w:t>
            </w:r>
            <w:r>
              <w:rPr>
                <w:rFonts w:hint="eastAsia" w:ascii="仿宋_GB2312" w:hAnsi="宋体" w:eastAsia="仿宋_GB2312" w:cs="宋体"/>
                <w:sz w:val="24"/>
                <w:szCs w:val="24"/>
              </w:rPr>
              <w:t>发放</w:t>
            </w:r>
            <w:r>
              <w:rPr>
                <w:rFonts w:ascii="仿宋_GB2312" w:hAnsi="宋体" w:eastAsia="仿宋_GB2312" w:cs="宋体"/>
                <w:sz w:val="24"/>
                <w:szCs w:val="24"/>
              </w:rPr>
              <w:t>、认定、年审等信息；有关企业上年在职职工人数，上年实际安排残疾人就业人数、上年在职职工工资总额等信息。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29" w:type="dxa"/>
            <w:vAlign w:val="center"/>
          </w:tcPr>
          <w:p>
            <w:pPr>
              <w:spacing w:after="0" w:line="360" w:lineRule="auto"/>
              <w:rPr>
                <w:rFonts w:hint="eastAsia" w:ascii="仿宋_GB2312" w:hAnsi="宋体" w:eastAsia="仿宋_GB2312" w:cs="宋体"/>
                <w:sz w:val="24"/>
                <w:szCs w:val="24"/>
                <w:lang w:val="en-US" w:eastAsia="zh-CN" w:bidi="ar-SA"/>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2</w:t>
            </w:r>
          </w:p>
        </w:tc>
        <w:tc>
          <w:tcPr>
            <w:tcW w:w="1276" w:type="dxa"/>
            <w:vAlign w:val="center"/>
          </w:tcPr>
          <w:p>
            <w:pPr>
              <w:spacing w:after="0" w:line="360" w:lineRule="auto"/>
              <w:rPr>
                <w:rFonts w:hint="eastAsia" w:ascii="仿宋_GB2312" w:hAnsi="宋体" w:eastAsia="仿宋_GB2312" w:cs="宋体"/>
                <w:sz w:val="24"/>
                <w:szCs w:val="24"/>
                <w:lang w:val="en-US" w:eastAsia="zh-CN" w:bidi="ar-SA"/>
              </w:rPr>
            </w:pPr>
            <w:r>
              <w:rPr>
                <w:rFonts w:hint="eastAsia" w:ascii="仿宋_GB2312" w:hAnsi="宋体" w:eastAsia="仿宋_GB2312" w:cs="宋体"/>
                <w:sz w:val="24"/>
                <w:szCs w:val="24"/>
              </w:rPr>
              <w:t>县</w:t>
            </w:r>
            <w:r>
              <w:rPr>
                <w:rFonts w:ascii="仿宋_GB2312" w:hAnsi="宋体" w:eastAsia="仿宋_GB2312" w:cs="宋体"/>
                <w:sz w:val="24"/>
                <w:szCs w:val="24"/>
              </w:rPr>
              <w:t>医保局</w:t>
            </w:r>
          </w:p>
        </w:tc>
        <w:tc>
          <w:tcPr>
            <w:tcW w:w="7320" w:type="dxa"/>
            <w:vAlign w:val="center"/>
          </w:tcPr>
          <w:p>
            <w:pPr>
              <w:spacing w:after="0" w:line="360" w:lineRule="auto"/>
              <w:rPr>
                <w:rFonts w:hint="eastAsia" w:ascii="仿宋_GB2312" w:hAnsi="宋体" w:eastAsia="仿宋_GB2312" w:cs="宋体"/>
                <w:sz w:val="24"/>
                <w:szCs w:val="24"/>
                <w:lang w:val="en-US" w:eastAsia="zh-CN" w:bidi="ar-SA"/>
              </w:rPr>
            </w:pPr>
            <w:r>
              <w:rPr>
                <w:rFonts w:hint="eastAsia" w:ascii="仿宋_GB2312" w:hAnsi="宋体" w:eastAsia="仿宋_GB2312" w:cs="宋体"/>
                <w:sz w:val="24"/>
                <w:szCs w:val="24"/>
              </w:rPr>
              <w:t>医疗</w:t>
            </w:r>
            <w:r>
              <w:rPr>
                <w:rFonts w:ascii="仿宋_GB2312" w:hAnsi="宋体" w:eastAsia="仿宋_GB2312" w:cs="宋体"/>
                <w:sz w:val="24"/>
                <w:szCs w:val="24"/>
              </w:rPr>
              <w:t>保险</w:t>
            </w:r>
            <w:r>
              <w:rPr>
                <w:rFonts w:hint="eastAsia" w:ascii="仿宋_GB2312" w:hAnsi="宋体" w:eastAsia="仿宋_GB2312" w:cs="宋体"/>
                <w:sz w:val="24"/>
                <w:szCs w:val="24"/>
              </w:rPr>
              <w:t>参保</w:t>
            </w:r>
            <w:r>
              <w:rPr>
                <w:rFonts w:ascii="仿宋_GB2312" w:hAnsi="宋体" w:eastAsia="仿宋_GB2312" w:cs="宋体"/>
                <w:sz w:val="24"/>
                <w:szCs w:val="24"/>
              </w:rPr>
              <w:t>企业</w:t>
            </w:r>
            <w:r>
              <w:rPr>
                <w:rFonts w:hint="eastAsia" w:ascii="仿宋_GB2312" w:hAnsi="宋体" w:eastAsia="仿宋_GB2312" w:cs="宋体"/>
                <w:sz w:val="24"/>
                <w:szCs w:val="24"/>
              </w:rPr>
              <w:t>、</w:t>
            </w:r>
            <w:r>
              <w:rPr>
                <w:rFonts w:ascii="仿宋_GB2312" w:hAnsi="宋体" w:eastAsia="仿宋_GB2312" w:cs="宋体"/>
                <w:sz w:val="24"/>
                <w:szCs w:val="24"/>
              </w:rPr>
              <w:t>职工和个人的参保信息和核定信息；医保刷卡结算数据。</w:t>
            </w:r>
          </w:p>
        </w:tc>
        <w:tc>
          <w:tcPr>
            <w:tcW w:w="902" w:type="dxa"/>
            <w:vAlign w:val="center"/>
          </w:tcPr>
          <w:p>
            <w:pPr>
              <w:spacing w:after="0" w:line="360" w:lineRule="auto"/>
              <w:rPr>
                <w:rFonts w:hint="eastAsia" w:ascii="仿宋_GB2312" w:hAnsi="宋体" w:eastAsia="仿宋_GB2312" w:cs="宋体"/>
                <w:sz w:val="24"/>
                <w:szCs w:val="24"/>
                <w:lang w:val="en-US" w:eastAsia="zh-CN" w:bidi="ar-SA"/>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9" w:type="dxa"/>
            <w:vAlign w:val="center"/>
          </w:tcPr>
          <w:p>
            <w:pPr>
              <w:spacing w:after="0" w:line="360" w:lineRule="auto"/>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23</w:t>
            </w:r>
          </w:p>
        </w:tc>
        <w:tc>
          <w:tcPr>
            <w:tcW w:w="1276" w:type="dxa"/>
            <w:vAlign w:val="center"/>
          </w:tcPr>
          <w:p>
            <w:pPr>
              <w:spacing w:after="0" w:line="360" w:lineRule="auto"/>
              <w:rPr>
                <w:rFonts w:hint="eastAsia" w:ascii="仿宋_GB2312" w:hAnsi="宋体" w:eastAsia="仿宋_GB2312" w:cs="宋体"/>
                <w:sz w:val="24"/>
                <w:szCs w:val="24"/>
              </w:rPr>
            </w:pPr>
            <w:r>
              <w:rPr>
                <w:rFonts w:hint="eastAsia" w:ascii="仿宋_GB2312" w:hAnsi="宋体" w:eastAsia="仿宋_GB2312" w:cs="宋体"/>
                <w:sz w:val="24"/>
                <w:szCs w:val="24"/>
              </w:rPr>
              <w:t>县人民</w:t>
            </w:r>
          </w:p>
          <w:p>
            <w:pPr>
              <w:spacing w:after="0" w:line="360" w:lineRule="auto"/>
              <w:rPr>
                <w:rFonts w:ascii="仿宋_GB2312" w:hAnsi="宋体" w:eastAsia="仿宋_GB2312" w:cs="宋体"/>
                <w:sz w:val="24"/>
                <w:szCs w:val="24"/>
              </w:rPr>
            </w:pPr>
            <w:r>
              <w:rPr>
                <w:rFonts w:ascii="仿宋_GB2312" w:hAnsi="宋体" w:eastAsia="仿宋_GB2312" w:cs="宋体"/>
                <w:sz w:val="24"/>
                <w:szCs w:val="24"/>
              </w:rPr>
              <w:t>法院</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企业</w:t>
            </w:r>
            <w:r>
              <w:rPr>
                <w:rFonts w:ascii="仿宋_GB2312" w:hAnsi="宋体" w:eastAsia="仿宋_GB2312" w:cs="宋体"/>
                <w:sz w:val="24"/>
                <w:szCs w:val="24"/>
              </w:rPr>
              <w:t>破产清算报告信息。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29" w:type="dxa"/>
            <w:vAlign w:val="center"/>
          </w:tcPr>
          <w:p>
            <w:pPr>
              <w:spacing w:after="0" w:line="360" w:lineRule="auto"/>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24</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气象局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防雷</w:t>
            </w:r>
            <w:r>
              <w:rPr>
                <w:rFonts w:ascii="仿宋_GB2312" w:hAnsi="宋体" w:eastAsia="仿宋_GB2312" w:cs="宋体"/>
                <w:sz w:val="24"/>
                <w:szCs w:val="24"/>
              </w:rPr>
              <w:t>装置检测机构资源信息</w:t>
            </w:r>
            <w:r>
              <w:rPr>
                <w:rFonts w:hint="eastAsia" w:ascii="仿宋_GB2312" w:hAnsi="宋体" w:eastAsia="仿宋_GB2312" w:cs="宋体"/>
                <w:sz w:val="24"/>
                <w:szCs w:val="24"/>
              </w:rPr>
              <w:t>、</w:t>
            </w:r>
            <w:r>
              <w:rPr>
                <w:rFonts w:ascii="仿宋_GB2312" w:hAnsi="宋体" w:eastAsia="仿宋_GB2312" w:cs="宋体"/>
                <w:sz w:val="24"/>
                <w:szCs w:val="24"/>
              </w:rPr>
              <w:t>行政处罚等信息。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29" w:type="dxa"/>
            <w:vAlign w:val="center"/>
          </w:tcPr>
          <w:p>
            <w:pPr>
              <w:spacing w:after="0" w:line="360" w:lineRule="auto"/>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5</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行政</w:t>
            </w:r>
          </w:p>
          <w:p>
            <w:pPr>
              <w:spacing w:after="0" w:line="360" w:lineRule="auto"/>
              <w:rPr>
                <w:rFonts w:ascii="仿宋_GB2312" w:hAnsi="宋体" w:eastAsia="仿宋_GB2312" w:cs="宋体"/>
                <w:sz w:val="24"/>
                <w:szCs w:val="24"/>
              </w:rPr>
            </w:pPr>
            <w:r>
              <w:rPr>
                <w:rFonts w:ascii="仿宋_GB2312" w:hAnsi="宋体" w:eastAsia="仿宋_GB2312" w:cs="宋体"/>
                <w:sz w:val="24"/>
                <w:szCs w:val="24"/>
              </w:rPr>
              <w:t>审批局</w:t>
            </w:r>
          </w:p>
        </w:tc>
        <w:tc>
          <w:tcPr>
            <w:tcW w:w="7320" w:type="dxa"/>
            <w:vAlign w:val="center"/>
          </w:tcPr>
          <w:p>
            <w:pPr>
              <w:spacing w:after="0" w:line="360" w:lineRule="auto"/>
              <w:rPr>
                <w:rFonts w:ascii="仿宋_GB2312" w:hAnsi="宋体" w:eastAsia="仿宋_GB2312" w:cs="宋体"/>
                <w:sz w:val="24"/>
                <w:szCs w:val="24"/>
              </w:rPr>
            </w:pPr>
            <w:r>
              <w:rPr>
                <w:rFonts w:ascii="仿宋_GB2312" w:hAnsi="宋体" w:eastAsia="仿宋_GB2312" w:cs="宋体"/>
                <w:sz w:val="24"/>
                <w:szCs w:val="24"/>
              </w:rPr>
              <w:t>个体工商户的设立、变更、注销等数据</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公司</w:t>
            </w:r>
            <w:r>
              <w:rPr>
                <w:rFonts w:ascii="仿宋_GB2312" w:hAnsi="宋体" w:eastAsia="仿宋_GB2312" w:cs="宋体"/>
                <w:sz w:val="24"/>
                <w:szCs w:val="24"/>
              </w:rPr>
              <w:t>、非公司企业法人及其分支机构</w:t>
            </w:r>
            <w:r>
              <w:rPr>
                <w:rFonts w:hint="eastAsia" w:ascii="仿宋_GB2312" w:hAnsi="宋体" w:eastAsia="仿宋_GB2312" w:cs="宋体"/>
                <w:sz w:val="24"/>
                <w:szCs w:val="24"/>
                <w:lang w:eastAsia="zh-CN"/>
              </w:rPr>
              <w:t>吊</w:t>
            </w:r>
            <w:r>
              <w:rPr>
                <w:rFonts w:ascii="仿宋_GB2312" w:hAnsi="宋体" w:eastAsia="仿宋_GB2312" w:cs="宋体"/>
                <w:sz w:val="24"/>
                <w:szCs w:val="24"/>
              </w:rPr>
              <w:t>销、撤销、责令关闭等数据；股权转让变更</w:t>
            </w:r>
            <w:r>
              <w:rPr>
                <w:rFonts w:hint="eastAsia" w:ascii="仿宋_GB2312" w:hAnsi="宋体" w:eastAsia="仿宋_GB2312" w:cs="宋体"/>
                <w:sz w:val="24"/>
                <w:szCs w:val="24"/>
              </w:rPr>
              <w:t>登记</w:t>
            </w:r>
            <w:r>
              <w:rPr>
                <w:rFonts w:ascii="仿宋_GB2312" w:hAnsi="宋体" w:eastAsia="仿宋_GB2312" w:cs="宋体"/>
                <w:sz w:val="24"/>
                <w:szCs w:val="24"/>
              </w:rPr>
              <w:t>的相关数据；个人独资企业、合伙企业</w:t>
            </w:r>
            <w:r>
              <w:rPr>
                <w:rFonts w:hint="eastAsia" w:ascii="仿宋_GB2312" w:hAnsi="宋体" w:eastAsia="仿宋_GB2312" w:cs="宋体"/>
                <w:sz w:val="24"/>
                <w:szCs w:val="24"/>
              </w:rPr>
              <w:t>及其</w:t>
            </w:r>
            <w:r>
              <w:rPr>
                <w:rFonts w:ascii="仿宋_GB2312" w:hAnsi="宋体" w:eastAsia="仿宋_GB2312" w:cs="宋体"/>
                <w:sz w:val="24"/>
                <w:szCs w:val="24"/>
              </w:rPr>
              <w:t>分支机构吊销、撤销等数据；农民</w:t>
            </w:r>
            <w:r>
              <w:rPr>
                <w:rFonts w:hint="eastAsia" w:ascii="仿宋_GB2312" w:hAnsi="宋体" w:eastAsia="仿宋_GB2312" w:cs="宋体"/>
                <w:sz w:val="24"/>
                <w:szCs w:val="24"/>
              </w:rPr>
              <w:t>专业</w:t>
            </w:r>
            <w:r>
              <w:rPr>
                <w:rFonts w:ascii="仿宋_GB2312" w:hAnsi="宋体" w:eastAsia="仿宋_GB2312" w:cs="宋体"/>
                <w:sz w:val="24"/>
                <w:szCs w:val="24"/>
              </w:rPr>
              <w:t>合作社（</w:t>
            </w:r>
            <w:r>
              <w:rPr>
                <w:rFonts w:hint="eastAsia" w:ascii="仿宋_GB2312" w:hAnsi="宋体" w:eastAsia="仿宋_GB2312" w:cs="宋体"/>
                <w:sz w:val="24"/>
                <w:szCs w:val="24"/>
              </w:rPr>
              <w:t>联合</w:t>
            </w:r>
            <w:r>
              <w:rPr>
                <w:rFonts w:ascii="仿宋_GB2312" w:hAnsi="宋体" w:eastAsia="仿宋_GB2312" w:cs="宋体"/>
                <w:sz w:val="24"/>
                <w:szCs w:val="24"/>
              </w:rPr>
              <w:t>社）</w:t>
            </w:r>
            <w:r>
              <w:rPr>
                <w:rFonts w:hint="eastAsia" w:ascii="仿宋_GB2312" w:hAnsi="宋体" w:eastAsia="仿宋_GB2312" w:cs="宋体"/>
                <w:sz w:val="24"/>
                <w:szCs w:val="24"/>
              </w:rPr>
              <w:t>及其</w:t>
            </w:r>
            <w:r>
              <w:rPr>
                <w:rFonts w:ascii="仿宋_GB2312" w:hAnsi="宋体" w:eastAsia="仿宋_GB2312" w:cs="宋体"/>
                <w:sz w:val="24"/>
                <w:szCs w:val="24"/>
              </w:rPr>
              <w:t>分支机构吊销、撤销等数据；个体工商户吊销、撤销等数据；外国公司</w:t>
            </w:r>
            <w:r>
              <w:rPr>
                <w:rFonts w:hint="eastAsia" w:ascii="仿宋_GB2312" w:hAnsi="宋体" w:eastAsia="仿宋_GB2312" w:cs="宋体"/>
                <w:sz w:val="24"/>
                <w:szCs w:val="24"/>
              </w:rPr>
              <w:t>分支</w:t>
            </w:r>
            <w:r>
              <w:rPr>
                <w:rFonts w:ascii="仿宋_GB2312" w:hAnsi="宋体" w:eastAsia="仿宋_GB2312" w:cs="宋体"/>
                <w:sz w:val="24"/>
                <w:szCs w:val="24"/>
              </w:rPr>
              <w:t>机构吊销、撤销等数据</w:t>
            </w:r>
            <w:r>
              <w:rPr>
                <w:rFonts w:hint="eastAsia" w:ascii="仿宋_GB2312" w:hAnsi="宋体" w:eastAsia="仿宋_GB2312" w:cs="宋体"/>
                <w:sz w:val="24"/>
                <w:szCs w:val="24"/>
              </w:rPr>
              <w:t>；</w:t>
            </w:r>
            <w:r>
              <w:rPr>
                <w:rFonts w:ascii="仿宋_GB2312" w:hAnsi="宋体" w:eastAsia="仿宋_GB2312" w:cs="宋体"/>
                <w:sz w:val="24"/>
                <w:szCs w:val="24"/>
              </w:rPr>
              <w:t>法律、行政法规规定的其他市场主题吊销、撤销等数据；施工人防审批等许可信息数据</w:t>
            </w:r>
            <w:r>
              <w:rPr>
                <w:rFonts w:hint="eastAsia" w:ascii="仿宋_GB2312" w:hAnsi="宋体" w:eastAsia="仿宋_GB2312" w:cs="宋体"/>
                <w:sz w:val="24"/>
                <w:szCs w:val="24"/>
              </w:rPr>
              <w:t>、</w:t>
            </w:r>
            <w:r>
              <w:rPr>
                <w:rFonts w:ascii="仿宋_GB2312" w:hAnsi="宋体" w:eastAsia="仿宋_GB2312" w:cs="宋体"/>
                <w:sz w:val="24"/>
                <w:szCs w:val="24"/>
              </w:rPr>
              <w:t>建筑工程施工许可</w:t>
            </w:r>
            <w:r>
              <w:rPr>
                <w:rFonts w:hint="eastAsia" w:ascii="仿宋_GB2312" w:hAnsi="宋体" w:eastAsia="仿宋_GB2312" w:cs="宋体"/>
                <w:sz w:val="24"/>
                <w:szCs w:val="24"/>
              </w:rPr>
              <w:t>等</w:t>
            </w:r>
            <w:r>
              <w:rPr>
                <w:rFonts w:ascii="仿宋_GB2312" w:hAnsi="宋体" w:eastAsia="仿宋_GB2312" w:cs="宋体"/>
                <w:sz w:val="24"/>
                <w:szCs w:val="24"/>
              </w:rPr>
              <w:t>信息、特种作业</w:t>
            </w:r>
            <w:r>
              <w:rPr>
                <w:rFonts w:hint="eastAsia" w:ascii="仿宋_GB2312" w:hAnsi="宋体" w:eastAsia="仿宋_GB2312" w:cs="宋体"/>
                <w:sz w:val="24"/>
                <w:szCs w:val="24"/>
                <w:lang w:eastAsia="zh-CN"/>
              </w:rPr>
              <w:t>设备登记信息</w:t>
            </w:r>
            <w:r>
              <w:rPr>
                <w:rFonts w:ascii="仿宋_GB2312" w:hAnsi="宋体" w:eastAsia="仿宋_GB2312" w:cs="宋体"/>
                <w:sz w:val="24"/>
                <w:szCs w:val="24"/>
              </w:rPr>
              <w:t>、企业变更</w:t>
            </w:r>
            <w:r>
              <w:rPr>
                <w:rFonts w:hint="eastAsia" w:ascii="仿宋_GB2312" w:hAnsi="宋体" w:eastAsia="仿宋_GB2312" w:cs="宋体"/>
                <w:sz w:val="24"/>
                <w:szCs w:val="24"/>
                <w:lang w:eastAsia="zh-CN"/>
              </w:rPr>
              <w:t>登记</w:t>
            </w:r>
            <w:r>
              <w:rPr>
                <w:rFonts w:hint="eastAsia" w:ascii="仿宋_GB2312" w:hAnsi="宋体" w:eastAsia="仿宋_GB2312" w:cs="宋体"/>
                <w:sz w:val="24"/>
                <w:szCs w:val="24"/>
              </w:rPr>
              <w:t>信息</w:t>
            </w:r>
            <w:r>
              <w:rPr>
                <w:rFonts w:ascii="仿宋_GB2312" w:hAnsi="宋体" w:eastAsia="仿宋_GB2312" w:cs="宋体"/>
                <w:sz w:val="24"/>
                <w:szCs w:val="24"/>
              </w:rPr>
              <w:t>、企业</w:t>
            </w:r>
            <w:r>
              <w:rPr>
                <w:rFonts w:hint="eastAsia" w:ascii="仿宋_GB2312" w:hAnsi="宋体" w:eastAsia="仿宋_GB2312" w:cs="宋体"/>
                <w:sz w:val="24"/>
                <w:szCs w:val="24"/>
              </w:rPr>
              <w:t>主体</w:t>
            </w:r>
            <w:r>
              <w:rPr>
                <w:rFonts w:ascii="仿宋_GB2312" w:hAnsi="宋体" w:eastAsia="仿宋_GB2312" w:cs="宋体"/>
                <w:sz w:val="24"/>
                <w:szCs w:val="24"/>
              </w:rPr>
              <w:t>基本信息</w:t>
            </w:r>
            <w:r>
              <w:rPr>
                <w:rFonts w:hint="eastAsia" w:ascii="仿宋_GB2312" w:hAnsi="宋体" w:eastAsia="仿宋_GB2312" w:cs="宋体"/>
                <w:sz w:val="24"/>
                <w:szCs w:val="24"/>
              </w:rPr>
              <w:t>、</w:t>
            </w:r>
            <w:r>
              <w:rPr>
                <w:rFonts w:ascii="仿宋_GB2312" w:hAnsi="宋体" w:eastAsia="仿宋_GB2312" w:cs="宋体"/>
                <w:sz w:val="24"/>
                <w:szCs w:val="24"/>
              </w:rPr>
              <w:t>政府投资项目招</w:t>
            </w:r>
            <w:r>
              <w:rPr>
                <w:rFonts w:hint="eastAsia" w:ascii="仿宋_GB2312" w:hAnsi="宋体" w:eastAsia="仿宋_GB2312" w:cs="宋体"/>
                <w:sz w:val="24"/>
                <w:szCs w:val="24"/>
              </w:rPr>
              <w:t>投标</w:t>
            </w:r>
            <w:r>
              <w:rPr>
                <w:rFonts w:ascii="仿宋_GB2312" w:hAnsi="宋体" w:eastAsia="仿宋_GB2312" w:cs="宋体"/>
                <w:sz w:val="24"/>
                <w:szCs w:val="24"/>
              </w:rPr>
              <w:t>方案核准。</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29" w:type="dxa"/>
            <w:vAlign w:val="center"/>
          </w:tcPr>
          <w:p>
            <w:pPr>
              <w:spacing w:after="0" w:line="360" w:lineRule="auto"/>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2</w:t>
            </w:r>
            <w:r>
              <w:rPr>
                <w:rFonts w:hint="eastAsia" w:ascii="仿宋_GB2312" w:hAnsi="宋体" w:eastAsia="仿宋_GB2312" w:cs="宋体"/>
                <w:sz w:val="24"/>
                <w:szCs w:val="24"/>
                <w:lang w:val="en-US" w:eastAsia="zh-CN"/>
              </w:rPr>
              <w:t>6</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国网眉县</w:t>
            </w:r>
            <w:r>
              <w:rPr>
                <w:rFonts w:ascii="仿宋_GB2312" w:hAnsi="宋体" w:eastAsia="仿宋_GB2312" w:cs="宋体"/>
                <w:sz w:val="24"/>
                <w:szCs w:val="24"/>
              </w:rPr>
              <w:t>供电公司</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水电站</w:t>
            </w:r>
            <w:r>
              <w:rPr>
                <w:rFonts w:ascii="仿宋_GB2312" w:hAnsi="宋体" w:eastAsia="仿宋_GB2312" w:cs="宋体"/>
                <w:sz w:val="24"/>
                <w:szCs w:val="24"/>
              </w:rPr>
              <w:t>上网电价结算数据</w:t>
            </w:r>
            <w:r>
              <w:rPr>
                <w:rFonts w:hint="eastAsia" w:ascii="仿宋_GB2312" w:hAnsi="宋体" w:eastAsia="仿宋_GB2312" w:cs="宋体"/>
                <w:sz w:val="24"/>
                <w:szCs w:val="24"/>
              </w:rPr>
              <w:t>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29" w:type="dxa"/>
            <w:vAlign w:val="center"/>
          </w:tcPr>
          <w:p>
            <w:pPr>
              <w:spacing w:after="0" w:line="360" w:lineRule="auto"/>
              <w:rPr>
                <w:rFonts w:hint="eastAsia" w:ascii="仿宋_GB2312" w:hAnsi="宋体" w:eastAsia="仿宋_GB2312" w:cs="宋体"/>
                <w:sz w:val="24"/>
                <w:szCs w:val="24"/>
                <w:lang w:val="en-US" w:eastAsia="zh-CN"/>
              </w:rPr>
            </w:pPr>
            <w:r>
              <w:rPr>
                <w:rFonts w:ascii="仿宋_GB2312" w:hAnsi="宋体" w:eastAsia="仿宋_GB2312" w:cs="宋体"/>
                <w:sz w:val="24"/>
                <w:szCs w:val="24"/>
              </w:rPr>
              <w:t>2</w:t>
            </w:r>
            <w:r>
              <w:rPr>
                <w:rFonts w:hint="eastAsia" w:ascii="仿宋_GB2312" w:hAnsi="宋体" w:eastAsia="仿宋_GB2312" w:cs="宋体"/>
                <w:sz w:val="24"/>
                <w:szCs w:val="24"/>
                <w:lang w:val="en-US" w:eastAsia="zh-CN"/>
              </w:rPr>
              <w:t>7</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招商局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招商</w:t>
            </w:r>
            <w:r>
              <w:rPr>
                <w:rFonts w:ascii="仿宋_GB2312" w:hAnsi="宋体" w:eastAsia="仿宋_GB2312" w:cs="宋体"/>
                <w:sz w:val="24"/>
                <w:szCs w:val="24"/>
              </w:rPr>
              <w:t>引资推介项目表信息。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w:t>
            </w:r>
            <w:r>
              <w:rPr>
                <w:rFonts w:ascii="仿宋_GB2312" w:hAnsi="宋体" w:eastAsia="仿宋_GB2312" w:cs="宋体"/>
                <w:sz w:val="24"/>
                <w:szCs w:val="24"/>
              </w:rPr>
              <w:t>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29" w:type="dxa"/>
            <w:vAlign w:val="center"/>
          </w:tcPr>
          <w:p>
            <w:pPr>
              <w:spacing w:after="0" w:line="360" w:lineRule="auto"/>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28</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应急</w:t>
            </w:r>
          </w:p>
          <w:p>
            <w:pPr>
              <w:spacing w:after="0" w:line="360" w:lineRule="auto"/>
              <w:rPr>
                <w:rFonts w:ascii="仿宋_GB2312" w:hAnsi="宋体" w:eastAsia="仿宋_GB2312" w:cs="宋体"/>
                <w:sz w:val="24"/>
                <w:szCs w:val="24"/>
              </w:rPr>
            </w:pPr>
            <w:r>
              <w:rPr>
                <w:rFonts w:ascii="仿宋_GB2312" w:hAnsi="宋体" w:eastAsia="仿宋_GB2312" w:cs="宋体"/>
                <w:sz w:val="24"/>
                <w:szCs w:val="24"/>
              </w:rPr>
              <w:t>管理局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非</w:t>
            </w:r>
            <w:r>
              <w:rPr>
                <w:rFonts w:ascii="仿宋_GB2312" w:hAnsi="宋体" w:eastAsia="仿宋_GB2312" w:cs="宋体"/>
                <w:sz w:val="24"/>
                <w:szCs w:val="24"/>
              </w:rPr>
              <w:t>煤矿山安全生产许可信息</w:t>
            </w:r>
            <w:r>
              <w:rPr>
                <w:rFonts w:hint="eastAsia" w:ascii="仿宋_GB2312" w:hAnsi="宋体" w:eastAsia="仿宋_GB2312" w:cs="宋体"/>
                <w:sz w:val="24"/>
                <w:szCs w:val="24"/>
                <w:lang w:eastAsia="zh-CN"/>
              </w:rPr>
              <w:t>、</w:t>
            </w:r>
            <w:r>
              <w:rPr>
                <w:rFonts w:ascii="仿宋_GB2312" w:hAnsi="宋体" w:eastAsia="仿宋_GB2312" w:cs="宋体"/>
                <w:sz w:val="24"/>
                <w:szCs w:val="24"/>
              </w:rPr>
              <w:t>危险化学品经营许可</w:t>
            </w:r>
            <w:r>
              <w:rPr>
                <w:rFonts w:hint="eastAsia" w:ascii="仿宋_GB2312" w:hAnsi="宋体" w:eastAsia="仿宋_GB2312" w:cs="宋体"/>
                <w:sz w:val="24"/>
                <w:szCs w:val="24"/>
                <w:lang w:eastAsia="zh-CN"/>
              </w:rPr>
              <w:t>、</w:t>
            </w:r>
            <w:r>
              <w:rPr>
                <w:rFonts w:hint="eastAsia" w:ascii="仿宋_GB2312" w:hAnsi="宋体" w:eastAsia="仿宋_GB2312" w:cs="宋体"/>
                <w:sz w:val="24"/>
                <w:szCs w:val="24"/>
              </w:rPr>
              <w:t>烟花爆竹</w:t>
            </w:r>
            <w:r>
              <w:rPr>
                <w:rFonts w:ascii="仿宋_GB2312" w:hAnsi="宋体" w:eastAsia="仿宋_GB2312" w:cs="宋体"/>
                <w:sz w:val="24"/>
                <w:szCs w:val="24"/>
              </w:rPr>
              <w:t>经营许可</w:t>
            </w:r>
            <w:r>
              <w:rPr>
                <w:rFonts w:hint="eastAsia" w:ascii="仿宋_GB2312" w:hAnsi="宋体" w:eastAsia="仿宋_GB2312" w:cs="宋体"/>
                <w:sz w:val="24"/>
                <w:szCs w:val="24"/>
              </w:rPr>
              <w:t>信息</w:t>
            </w:r>
            <w:r>
              <w:rPr>
                <w:rFonts w:ascii="仿宋_GB2312" w:hAnsi="宋体" w:eastAsia="仿宋_GB2312" w:cs="宋体"/>
                <w:sz w:val="24"/>
                <w:szCs w:val="24"/>
              </w:rPr>
              <w:t>等有关资料。</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29" w:type="dxa"/>
            <w:vAlign w:val="center"/>
          </w:tcPr>
          <w:p>
            <w:pPr>
              <w:spacing w:after="0" w:line="360" w:lineRule="auto"/>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29</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县林业局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国有</w:t>
            </w:r>
            <w:r>
              <w:rPr>
                <w:rFonts w:ascii="仿宋_GB2312" w:hAnsi="宋体" w:eastAsia="仿宋_GB2312" w:cs="宋体"/>
                <w:sz w:val="24"/>
                <w:szCs w:val="24"/>
              </w:rPr>
              <w:t>林场、林地占用信息。</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9" w:type="dxa"/>
            <w:vAlign w:val="center"/>
          </w:tcPr>
          <w:p>
            <w:pPr>
              <w:spacing w:after="0" w:line="360" w:lineRule="auto"/>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30</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城市管理执法局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户外</w:t>
            </w:r>
            <w:r>
              <w:rPr>
                <w:rFonts w:ascii="仿宋_GB2312" w:hAnsi="宋体" w:eastAsia="仿宋_GB2312" w:cs="宋体"/>
                <w:sz w:val="24"/>
                <w:szCs w:val="24"/>
              </w:rPr>
              <w:t>广告设置空间使用费和绿化补偿费的相关信息</w:t>
            </w:r>
            <w:r>
              <w:rPr>
                <w:rFonts w:hint="eastAsia" w:ascii="仿宋_GB2312" w:hAnsi="宋体" w:eastAsia="仿宋_GB2312" w:cs="宋体"/>
                <w:sz w:val="24"/>
                <w:szCs w:val="24"/>
              </w:rPr>
              <w:t>。</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29" w:type="dxa"/>
            <w:vAlign w:val="center"/>
          </w:tcPr>
          <w:p>
            <w:pPr>
              <w:spacing w:after="0" w:line="360" w:lineRule="auto"/>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31</w:t>
            </w:r>
          </w:p>
        </w:tc>
        <w:tc>
          <w:tcPr>
            <w:tcW w:w="1276"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县</w:t>
            </w:r>
            <w:r>
              <w:rPr>
                <w:rFonts w:ascii="仿宋_GB2312" w:hAnsi="宋体" w:eastAsia="仿宋_GB2312" w:cs="宋体"/>
                <w:sz w:val="24"/>
                <w:szCs w:val="24"/>
              </w:rPr>
              <w:t>税务局</w:t>
            </w:r>
          </w:p>
        </w:tc>
        <w:tc>
          <w:tcPr>
            <w:tcW w:w="7320"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纳税人</w:t>
            </w:r>
            <w:r>
              <w:rPr>
                <w:rFonts w:ascii="仿宋_GB2312" w:hAnsi="宋体" w:eastAsia="仿宋_GB2312" w:cs="宋体"/>
                <w:sz w:val="24"/>
                <w:szCs w:val="24"/>
              </w:rPr>
              <w:t>名称、纳税人识别号、纳税人状态、经营范围、主管税务机关等信息；</w:t>
            </w:r>
            <w:r>
              <w:rPr>
                <w:rFonts w:hint="eastAsia" w:ascii="仿宋_GB2312" w:hAnsi="宋体" w:eastAsia="仿宋_GB2312" w:cs="宋体"/>
                <w:sz w:val="24"/>
                <w:szCs w:val="24"/>
              </w:rPr>
              <w:t>税务师</w:t>
            </w:r>
            <w:r>
              <w:rPr>
                <w:rFonts w:ascii="仿宋_GB2312" w:hAnsi="宋体" w:eastAsia="仿宋_GB2312" w:cs="宋体"/>
                <w:sz w:val="24"/>
                <w:szCs w:val="24"/>
              </w:rPr>
              <w:t>事务所名称、统一社会信用代码、注册或设立时间、注册税务师人数</w:t>
            </w:r>
            <w:r>
              <w:rPr>
                <w:rFonts w:hint="eastAsia" w:ascii="仿宋_GB2312" w:hAnsi="宋体" w:eastAsia="仿宋_GB2312" w:cs="宋体"/>
                <w:sz w:val="24"/>
                <w:szCs w:val="24"/>
              </w:rPr>
              <w:t>、</w:t>
            </w:r>
            <w:r>
              <w:rPr>
                <w:rFonts w:ascii="仿宋_GB2312" w:hAnsi="宋体" w:eastAsia="仿宋_GB2312" w:cs="宋体"/>
                <w:sz w:val="24"/>
                <w:szCs w:val="24"/>
              </w:rPr>
              <w:t>机构地址及近</w:t>
            </w:r>
            <w:r>
              <w:rPr>
                <w:rFonts w:hint="eastAsia" w:ascii="仿宋_GB2312" w:hAnsi="宋体" w:eastAsia="仿宋_GB2312" w:cs="宋体"/>
                <w:sz w:val="24"/>
                <w:szCs w:val="24"/>
              </w:rPr>
              <w:t>3年</w:t>
            </w:r>
            <w:r>
              <w:rPr>
                <w:rFonts w:ascii="仿宋_GB2312" w:hAnsi="宋体" w:eastAsia="仿宋_GB2312" w:cs="宋体"/>
                <w:sz w:val="24"/>
                <w:szCs w:val="24"/>
              </w:rPr>
              <w:t>处罚、惩戒信息内容。</w:t>
            </w:r>
          </w:p>
        </w:tc>
        <w:tc>
          <w:tcPr>
            <w:tcW w:w="902" w:type="dxa"/>
            <w:vAlign w:val="center"/>
          </w:tcPr>
          <w:p>
            <w:pPr>
              <w:spacing w:after="0" w:line="360" w:lineRule="auto"/>
              <w:rPr>
                <w:rFonts w:ascii="仿宋_GB2312" w:hAnsi="宋体" w:eastAsia="仿宋_GB2312" w:cs="宋体"/>
                <w:sz w:val="24"/>
                <w:szCs w:val="24"/>
              </w:rPr>
            </w:pPr>
            <w:r>
              <w:rPr>
                <w:rFonts w:hint="eastAsia" w:ascii="仿宋_GB2312" w:hAnsi="宋体" w:eastAsia="仿宋_GB2312" w:cs="宋体"/>
                <w:sz w:val="24"/>
                <w:szCs w:val="24"/>
              </w:rPr>
              <w:t>每季</w:t>
            </w:r>
          </w:p>
        </w:tc>
      </w:tr>
    </w:tbl>
    <w:p>
      <w:pPr>
        <w:keepNext w:val="0"/>
        <w:keepLines w:val="0"/>
        <w:pageBreakBefore w:val="0"/>
        <w:widowControl w:val="0"/>
        <w:kinsoku/>
        <w:wordWrap/>
        <w:overflowPunct/>
        <w:topLinePunct w:val="0"/>
        <w:autoSpaceDE/>
        <w:autoSpaceDN/>
        <w:bidi w:val="0"/>
        <w:adjustRightInd/>
        <w:snapToGrid/>
        <w:spacing w:after="0" w:line="280" w:lineRule="exact"/>
        <w:textAlignment w:val="auto"/>
        <w:rPr>
          <w:rFonts w:hint="eastAsia" w:ascii="仿宋_GB2312" w:hAnsi="宋体" w:eastAsia="仿宋_GB2312" w:cs="宋体"/>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0" w:lineRule="exact"/>
        <w:textAlignment w:val="auto"/>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注</w:t>
      </w:r>
      <w:r>
        <w:rPr>
          <w:rFonts w:ascii="仿宋_GB2312" w:hAnsi="宋体" w:eastAsia="仿宋_GB2312" w:cs="宋体"/>
          <w:color w:val="000000" w:themeColor="text1"/>
          <w:sz w:val="24"/>
          <w:szCs w:val="24"/>
          <w14:textFill>
            <w14:solidFill>
              <w14:schemeClr w14:val="tx1"/>
            </w14:solidFill>
          </w14:textFill>
        </w:rPr>
        <w:t>：</w:t>
      </w:r>
      <w:r>
        <w:rPr>
          <w:rFonts w:hint="eastAsia" w:ascii="仿宋_GB2312" w:hAnsi="宋体" w:eastAsia="仿宋_GB2312" w:cs="宋体"/>
          <w:color w:val="000000" w:themeColor="text1"/>
          <w:sz w:val="24"/>
          <w:szCs w:val="24"/>
          <w14:textFill>
            <w14:solidFill>
              <w14:schemeClr w14:val="tx1"/>
            </w14:solidFill>
          </w14:textFill>
        </w:rPr>
        <w:t>1.</w:t>
      </w:r>
      <w:r>
        <w:rPr>
          <w:rFonts w:ascii="仿宋_GB2312" w:hAnsi="宋体" w:eastAsia="仿宋_GB2312" w:cs="宋体"/>
          <w:color w:val="000000" w:themeColor="text1"/>
          <w:sz w:val="24"/>
          <w:szCs w:val="24"/>
          <w14:textFill>
            <w14:solidFill>
              <w14:schemeClr w14:val="tx1"/>
            </w14:solidFill>
          </w14:textFill>
        </w:rPr>
        <w:t>除以上数据外，其他部门或单位也应</w:t>
      </w:r>
      <w:r>
        <w:rPr>
          <w:rFonts w:hint="eastAsia" w:ascii="仿宋_GB2312" w:hAnsi="宋体" w:eastAsia="仿宋_GB2312" w:cs="宋体"/>
          <w:color w:val="000000" w:themeColor="text1"/>
          <w:sz w:val="24"/>
          <w:szCs w:val="24"/>
          <w14:textFill>
            <w14:solidFill>
              <w14:schemeClr w14:val="tx1"/>
            </w14:solidFill>
          </w14:textFill>
        </w:rPr>
        <w:t>当</w:t>
      </w:r>
      <w:r>
        <w:rPr>
          <w:rFonts w:ascii="仿宋_GB2312" w:hAnsi="宋体" w:eastAsia="仿宋_GB2312" w:cs="宋体"/>
          <w:color w:val="000000" w:themeColor="text1"/>
          <w:sz w:val="24"/>
          <w:szCs w:val="24"/>
          <w14:textFill>
            <w14:solidFill>
              <w14:schemeClr w14:val="tx1"/>
            </w14:solidFill>
          </w14:textFill>
        </w:rPr>
        <w:t>按照本办法的规定及时提供其他事项所产生的税收数据。</w:t>
      </w:r>
    </w:p>
    <w:p>
      <w:pPr>
        <w:keepNext w:val="0"/>
        <w:keepLines w:val="0"/>
        <w:pageBreakBefore w:val="0"/>
        <w:widowControl w:val="0"/>
        <w:kinsoku/>
        <w:wordWrap/>
        <w:overflowPunct/>
        <w:topLinePunct w:val="0"/>
        <w:autoSpaceDE/>
        <w:autoSpaceDN/>
        <w:bidi w:val="0"/>
        <w:adjustRightInd/>
        <w:snapToGrid/>
        <w:spacing w:after="0" w:line="280" w:lineRule="exact"/>
        <w:ind w:firstLine="480" w:firstLineChars="200"/>
        <w:textAlignment w:val="auto"/>
        <w:rPr>
          <w:rFonts w:ascii="仿宋_GB2312" w:hAnsi="宋体" w:eastAsia="仿宋_GB2312" w:cs="宋体"/>
          <w:color w:val="000000" w:themeColor="text1"/>
          <w:sz w:val="24"/>
          <w:szCs w:val="24"/>
          <w14:textFill>
            <w14:solidFill>
              <w14:schemeClr w14:val="tx1"/>
            </w14:solidFill>
          </w14:textFill>
        </w:rPr>
      </w:pPr>
      <w:r>
        <w:rPr>
          <w:rFonts w:ascii="仿宋_GB2312" w:hAnsi="宋体" w:eastAsia="仿宋_GB2312" w:cs="宋体"/>
          <w:color w:val="000000" w:themeColor="text1"/>
          <w:sz w:val="24"/>
          <w:szCs w:val="24"/>
          <w14:textFill>
            <w14:solidFill>
              <w14:schemeClr w14:val="tx1"/>
            </w14:solidFill>
          </w14:textFill>
        </w:rPr>
        <w:t>2</w:t>
      </w:r>
      <w:r>
        <w:rPr>
          <w:rFonts w:hint="eastAsia" w:ascii="仿宋_GB2312" w:hAnsi="宋体" w:eastAsia="仿宋_GB2312" w:cs="宋体"/>
          <w:color w:val="000000" w:themeColor="text1"/>
          <w:sz w:val="24"/>
          <w:szCs w:val="24"/>
          <w14:textFill>
            <w14:solidFill>
              <w14:schemeClr w14:val="tx1"/>
            </w14:solidFill>
          </w14:textFill>
        </w:rPr>
        <w:t>.提供</w:t>
      </w:r>
      <w:r>
        <w:rPr>
          <w:rFonts w:ascii="仿宋_GB2312" w:hAnsi="宋体" w:eastAsia="仿宋_GB2312" w:cs="宋体"/>
          <w:color w:val="000000" w:themeColor="text1"/>
          <w:sz w:val="24"/>
          <w:szCs w:val="24"/>
          <w14:textFill>
            <w14:solidFill>
              <w14:schemeClr w14:val="tx1"/>
            </w14:solidFill>
          </w14:textFill>
        </w:rPr>
        <w:t>以上税费数据的具体方式、时限、</w:t>
      </w:r>
      <w:r>
        <w:rPr>
          <w:rFonts w:hint="eastAsia" w:ascii="仿宋_GB2312" w:hAnsi="宋体" w:eastAsia="仿宋_GB2312" w:cs="宋体"/>
          <w:color w:val="000000" w:themeColor="text1"/>
          <w:sz w:val="24"/>
          <w:szCs w:val="24"/>
          <w14:textFill>
            <w14:solidFill>
              <w14:schemeClr w14:val="tx1"/>
            </w14:solidFill>
          </w14:textFill>
        </w:rPr>
        <w:t>格式</w:t>
      </w:r>
      <w:r>
        <w:rPr>
          <w:rFonts w:ascii="仿宋_GB2312" w:hAnsi="宋体" w:eastAsia="仿宋_GB2312" w:cs="宋体"/>
          <w:color w:val="000000" w:themeColor="text1"/>
          <w:sz w:val="24"/>
          <w:szCs w:val="24"/>
          <w14:textFill>
            <w14:solidFill>
              <w14:schemeClr w14:val="tx1"/>
            </w14:solidFill>
          </w14:textFill>
        </w:rPr>
        <w:t>、标准</w:t>
      </w:r>
      <w:r>
        <w:rPr>
          <w:rFonts w:hint="eastAsia" w:ascii="仿宋_GB2312" w:hAnsi="宋体" w:eastAsia="仿宋_GB2312" w:cs="宋体"/>
          <w:color w:val="000000" w:themeColor="text1"/>
          <w:sz w:val="24"/>
          <w:szCs w:val="24"/>
          <w14:textFill>
            <w14:solidFill>
              <w14:schemeClr w14:val="tx1"/>
            </w14:solidFill>
          </w14:textFill>
        </w:rPr>
        <w:t>等</w:t>
      </w:r>
      <w:r>
        <w:rPr>
          <w:rFonts w:ascii="仿宋_GB2312" w:hAnsi="宋体" w:eastAsia="仿宋_GB2312" w:cs="宋体"/>
          <w:color w:val="000000" w:themeColor="text1"/>
          <w:sz w:val="24"/>
          <w:szCs w:val="24"/>
          <w14:textFill>
            <w14:solidFill>
              <w14:schemeClr w14:val="tx1"/>
            </w14:solidFill>
          </w14:textFill>
        </w:rPr>
        <w:t>，由</w:t>
      </w:r>
      <w:r>
        <w:rPr>
          <w:rFonts w:hint="eastAsia" w:ascii="仿宋_GB2312" w:hAnsi="宋体" w:eastAsia="仿宋_GB2312" w:cs="宋体"/>
          <w:color w:val="000000" w:themeColor="text1"/>
          <w:sz w:val="24"/>
          <w:szCs w:val="24"/>
          <w14:textFill>
            <w14:solidFill>
              <w14:schemeClr w14:val="tx1"/>
            </w14:solidFill>
          </w14:textFill>
        </w:rPr>
        <w:t>县</w:t>
      </w:r>
      <w:r>
        <w:rPr>
          <w:rFonts w:ascii="仿宋_GB2312" w:hAnsi="宋体" w:eastAsia="仿宋_GB2312" w:cs="宋体"/>
          <w:color w:val="000000" w:themeColor="text1"/>
          <w:sz w:val="24"/>
          <w:szCs w:val="24"/>
          <w14:textFill>
            <w14:solidFill>
              <w14:schemeClr w14:val="tx1"/>
            </w14:solidFill>
          </w14:textFill>
        </w:rPr>
        <w:t>财政局</w:t>
      </w:r>
      <w:r>
        <w:rPr>
          <w:rFonts w:hint="eastAsia" w:ascii="仿宋_GB2312" w:hAnsi="宋体" w:eastAsia="仿宋_GB2312" w:cs="宋体"/>
          <w:color w:val="000000" w:themeColor="text1"/>
          <w:sz w:val="24"/>
          <w:szCs w:val="24"/>
          <w14:textFill>
            <w14:solidFill>
              <w14:schemeClr w14:val="tx1"/>
            </w14:solidFill>
          </w14:textFill>
        </w:rPr>
        <w:t>、</w:t>
      </w:r>
      <w:r>
        <w:rPr>
          <w:rFonts w:ascii="仿宋_GB2312" w:hAnsi="宋体" w:eastAsia="仿宋_GB2312" w:cs="宋体"/>
          <w:color w:val="000000" w:themeColor="text1"/>
          <w:sz w:val="24"/>
          <w:szCs w:val="24"/>
          <w14:textFill>
            <w14:solidFill>
              <w14:schemeClr w14:val="tx1"/>
            </w14:solidFill>
          </w14:textFill>
        </w:rPr>
        <w:t>县税务局与有关部门协商确定。</w:t>
      </w:r>
    </w:p>
    <w:p>
      <w:pPr>
        <w:pStyle w:val="3"/>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3"/>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widowControl w:val="0"/>
        <w:pBdr>
          <w:top w:val="single" w:color="auto" w:sz="4" w:space="0"/>
        </w:pBdr>
        <w:kinsoku/>
        <w:wordWrap/>
        <w:overflowPunct/>
        <w:topLinePunct w:val="0"/>
        <w:autoSpaceDE/>
        <w:autoSpaceDN/>
        <w:bidi w:val="0"/>
        <w:adjustRightInd/>
        <w:snapToGrid/>
        <w:spacing w:line="540" w:lineRule="exact"/>
        <w:ind w:firstLine="280" w:firstLineChars="1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抄送：县委办，人大办，政协办。</w:t>
      </w:r>
    </w:p>
    <w:p>
      <w:pPr>
        <w:pStyle w:val="3"/>
        <w:keepNext w:val="0"/>
        <w:keepLines w:val="0"/>
        <w:pageBreakBefore w:val="0"/>
        <w:widowControl w:val="0"/>
        <w:kinsoku/>
        <w:wordWrap/>
        <w:overflowPunct/>
        <w:topLinePunct w:val="0"/>
        <w:autoSpaceDE/>
        <w:autoSpaceDN/>
        <w:bidi w:val="0"/>
        <w:adjustRightInd/>
        <w:snapToGrid/>
        <w:spacing w:after="0" w:line="60"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pBdr>
          <w:top w:val="single" w:color="auto" w:sz="4" w:space="0"/>
          <w:bottom w:val="none" w:color="auto" w:sz="0" w:space="0"/>
        </w:pBdr>
        <w:kinsoku/>
        <w:wordWrap/>
        <w:overflowPunct/>
        <w:topLinePunct w:val="0"/>
        <w:autoSpaceDE/>
        <w:autoSpaceDN/>
        <w:bidi w:val="0"/>
        <w:adjustRightInd/>
        <w:snapToGrid/>
        <w:spacing w:line="540" w:lineRule="exact"/>
        <w:ind w:firstLine="280" w:firstLineChars="10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眉县人民政府办公室                     2023年12月1日印发</w:t>
      </w:r>
    </w:p>
    <w:p>
      <w:pPr>
        <w:pStyle w:val="3"/>
        <w:keepNext w:val="0"/>
        <w:keepLines w:val="0"/>
        <w:pageBreakBefore w:val="0"/>
        <w:widowControl w:val="0"/>
        <w:pBdr>
          <w:bottom w:val="single" w:color="auto" w:sz="4" w:space="0"/>
        </w:pBdr>
        <w:kinsoku/>
        <w:wordWrap/>
        <w:overflowPunct/>
        <w:topLinePunct w:val="0"/>
        <w:autoSpaceDE/>
        <w:autoSpaceDN/>
        <w:bidi w:val="0"/>
        <w:adjustRightInd/>
        <w:snapToGrid/>
        <w:spacing w:after="0" w:line="60" w:lineRule="exact"/>
        <w:textAlignment w:val="auto"/>
        <w:rPr>
          <w:rFonts w:hint="eastAsia"/>
          <w:color w:val="000000" w:themeColor="text1"/>
          <w:lang w:val="en-US" w:eastAsia="zh-CN"/>
          <w14:textFill>
            <w14:solidFill>
              <w14:schemeClr w14:val="tx1"/>
            </w14:solidFill>
          </w14:textFill>
        </w:rPr>
      </w:pPr>
    </w:p>
    <w:sectPr>
      <w:footerReference r:id="rId3" w:type="default"/>
      <w:pgSz w:w="11906" w:h="16838"/>
      <w:pgMar w:top="1417" w:right="1417"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ZmY5ZTM3Yjc5MTMyODgzNmUzYTgyYWQ0MTUwZTAifQ=="/>
  </w:docVars>
  <w:rsids>
    <w:rsidRoot w:val="12682E34"/>
    <w:rsid w:val="060B3801"/>
    <w:rsid w:val="08C746C8"/>
    <w:rsid w:val="0AC34696"/>
    <w:rsid w:val="0D5327AD"/>
    <w:rsid w:val="12682E34"/>
    <w:rsid w:val="16766EE8"/>
    <w:rsid w:val="1FEE0962"/>
    <w:rsid w:val="2293291C"/>
    <w:rsid w:val="27C232A5"/>
    <w:rsid w:val="2ABC0783"/>
    <w:rsid w:val="2AD35D47"/>
    <w:rsid w:val="2D8747D6"/>
    <w:rsid w:val="31832FB9"/>
    <w:rsid w:val="387C62E3"/>
    <w:rsid w:val="3BBC6FEE"/>
    <w:rsid w:val="3C6873EA"/>
    <w:rsid w:val="3CC34107"/>
    <w:rsid w:val="3CF51CFA"/>
    <w:rsid w:val="47747D48"/>
    <w:rsid w:val="4880317A"/>
    <w:rsid w:val="4ABD6FDB"/>
    <w:rsid w:val="4E037B75"/>
    <w:rsid w:val="50FC4C6E"/>
    <w:rsid w:val="54D57EE9"/>
    <w:rsid w:val="569523C0"/>
    <w:rsid w:val="59952005"/>
    <w:rsid w:val="5F7B1EFE"/>
    <w:rsid w:val="6733691A"/>
    <w:rsid w:val="6EEB5056"/>
    <w:rsid w:val="717718D1"/>
    <w:rsid w:val="76AE1EA4"/>
    <w:rsid w:val="7C422D04"/>
    <w:rsid w:val="7F660C3A"/>
    <w:rsid w:val="EBEBF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unhideWhenUsed/>
    <w:qFormat/>
    <w:uiPriority w:val="99"/>
    <w:pPr>
      <w:spacing w:before="0" w:after="140" w:line="276" w:lineRule="auto"/>
    </w:pPr>
  </w:style>
  <w:style w:type="paragraph" w:styleId="4">
    <w:name w:val="footer"/>
    <w:basedOn w:val="1"/>
    <w:unhideWhenUsed/>
    <w:qFormat/>
    <w:uiPriority w:val="99"/>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2023-11-20T21:14:00Z</dcterms:created>
  <dc:creator>Administrator</dc:creator>
  <cp:lastModifiedBy>Administrator</cp:lastModifiedBy>
  <cp:lastPrinted>2023-12-04T14:29:41Z</cp:lastPrinted>
  <dcterms:modified xsi:type="dcterms:W3CDTF">2023-12-04T14:29:46Z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30B38C604BD448F384927F6303E8BAA5_13</vt:lpwstr>
  </property>
</Properties>
</file>