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91760">
      <w:pPr>
        <w:keepNext w:val="0"/>
        <w:keepLines w:val="0"/>
        <w:pageBreakBefore w:val="0"/>
        <w:widowControl w:val="0"/>
        <w:kinsoku/>
        <w:wordWrap/>
        <w:overflowPunct w:val="0"/>
        <w:topLinePunct w:val="0"/>
        <w:autoSpaceDE/>
        <w:autoSpaceDN/>
        <w:bidi w:val="0"/>
        <w:spacing w:line="560" w:lineRule="exact"/>
        <w:ind w:left="0" w:leftChars="0" w:right="0" w:rightChars="0"/>
        <w:jc w:val="center"/>
        <w:textAlignment w:val="auto"/>
        <w:rPr>
          <w:rFonts w:hint="eastAsia" w:ascii="方正小标宋简体" w:hAnsi="仿宋" w:eastAsia="方正小标宋简体" w:cs="宋体"/>
          <w:color w:val="000000" w:themeColor="text1"/>
          <w:kern w:val="0"/>
          <w:sz w:val="44"/>
          <w:szCs w:val="44"/>
          <w14:textFill>
            <w14:solidFill>
              <w14:schemeClr w14:val="tx1"/>
            </w14:solidFill>
          </w14:textFill>
        </w:rPr>
      </w:pPr>
      <w:bookmarkStart w:id="55" w:name="_GoBack"/>
      <w:r>
        <w:rPr>
          <w:rFonts w:hint="eastAsia" w:ascii="方正小标宋简体" w:hAnsi="仿宋" w:eastAsia="方正小标宋简体" w:cs="宋体"/>
          <w:color w:val="000000" w:themeColor="text1"/>
          <w:kern w:val="0"/>
          <w:sz w:val="44"/>
          <w:szCs w:val="44"/>
          <w14:textFill>
            <w14:solidFill>
              <w14:schemeClr w14:val="tx1"/>
            </w14:solidFill>
          </w14:textFill>
        </w:rPr>
        <w:t>眉县防汛应急预案</w:t>
      </w:r>
    </w:p>
    <w:bookmarkEnd w:id="55"/>
    <w:p w14:paraId="39798033">
      <w:pPr>
        <w:keepNext w:val="0"/>
        <w:keepLines w:val="0"/>
        <w:pageBreakBefore w:val="0"/>
        <w:widowControl w:val="0"/>
        <w:numPr>
          <w:ilvl w:val="0"/>
          <w:numId w:val="0"/>
        </w:numPr>
        <w:kinsoku/>
        <w:wordWrap/>
        <w:overflowPunct w:val="0"/>
        <w:topLinePunct w:val="0"/>
        <w:autoSpaceDE/>
        <w:autoSpaceDN/>
        <w:bidi w:val="0"/>
        <w:spacing w:line="560" w:lineRule="exact"/>
        <w:ind w:left="0" w:leftChars="0" w:right="0" w:rightChars="0"/>
        <w:jc w:val="both"/>
        <w:textAlignment w:val="auto"/>
        <w:outlineLvl w:val="2"/>
        <w:rPr>
          <w:rStyle w:val="15"/>
          <w:rFonts w:hint="eastAsia"/>
          <w:color w:val="000000" w:themeColor="text1"/>
          <w14:textFill>
            <w14:solidFill>
              <w14:schemeClr w14:val="tx1"/>
            </w14:solidFill>
          </w14:textFill>
        </w:rPr>
      </w:pPr>
      <w:bookmarkStart w:id="0" w:name="_Toc12075"/>
      <w:bookmarkStart w:id="1" w:name="_Toc15961"/>
      <w:bookmarkStart w:id="2" w:name="_Toc31122"/>
    </w:p>
    <w:p w14:paraId="60507A7F">
      <w:pPr>
        <w:keepNext w:val="0"/>
        <w:keepLines w:val="0"/>
        <w:pageBreakBefore w:val="0"/>
        <w:widowControl w:val="0"/>
        <w:numPr>
          <w:ilvl w:val="0"/>
          <w:numId w:val="0"/>
        </w:numPr>
        <w:kinsoku/>
        <w:wordWrap/>
        <w:overflowPunct w:val="0"/>
        <w:topLinePunct w:val="0"/>
        <w:autoSpaceDE/>
        <w:autoSpaceDN/>
        <w:bidi w:val="0"/>
        <w:spacing w:line="560" w:lineRule="exact"/>
        <w:ind w:left="0" w:leftChars="0" w:right="0" w:rightChars="0" w:firstLine="640" w:firstLineChars="200"/>
        <w:jc w:val="both"/>
        <w:textAlignment w:val="auto"/>
        <w:outlineLvl w:val="2"/>
        <w:rPr>
          <w:rStyle w:val="17"/>
          <w:rFonts w:hint="eastAsia" w:ascii="楷体_GB2312" w:hAnsi="楷体_GB2312" w:eastAsia="楷体_GB2312" w:cs="楷体_GB2312"/>
          <w:b/>
          <w:bCs w:val="0"/>
          <w:color w:val="000000" w:themeColor="text1"/>
          <w14:textFill>
            <w14:solidFill>
              <w14:schemeClr w14:val="tx1"/>
            </w14:solidFill>
          </w14:textFill>
        </w:rPr>
      </w:pPr>
      <w:r>
        <w:rPr>
          <w:rStyle w:val="15"/>
          <w:rFonts w:hint="eastAsia" w:ascii="黑体" w:hAnsi="黑体" w:eastAsia="黑体" w:cs="黑体"/>
          <w:color w:val="000000" w:themeColor="text1"/>
          <w:lang w:val="en-US" w:eastAsia="zh-CN"/>
          <w14:textFill>
            <w14:solidFill>
              <w14:schemeClr w14:val="tx1"/>
            </w14:solidFill>
          </w14:textFill>
        </w:rPr>
        <w:t>1.</w:t>
      </w:r>
      <w:r>
        <w:rPr>
          <w:rStyle w:val="15"/>
          <w:rFonts w:hint="eastAsia" w:ascii="黑体" w:hAnsi="黑体" w:eastAsia="黑体" w:cs="黑体"/>
          <w:color w:val="000000" w:themeColor="text1"/>
          <w14:textFill>
            <w14:solidFill>
              <w14:schemeClr w14:val="tx1"/>
            </w14:solidFill>
          </w14:textFill>
        </w:rPr>
        <w:t>总则</w:t>
      </w:r>
      <w:bookmarkEnd w:id="0"/>
      <w:r>
        <w:rPr>
          <w:rStyle w:val="15"/>
          <w:rFonts w:hint="eastAsia" w:ascii="黑体" w:hAnsi="黑体" w:eastAsia="黑体" w:cs="黑体"/>
          <w:color w:val="000000" w:themeColor="text1"/>
          <w14:textFill>
            <w14:solidFill>
              <w14:schemeClr w14:val="tx1"/>
            </w14:solidFill>
          </w14:textFill>
        </w:rPr>
        <w:br w:type="textWrapping"/>
      </w:r>
      <w:bookmarkEnd w:id="1"/>
      <w:bookmarkEnd w:id="2"/>
      <w:r>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t xml:space="preserve">    </w:t>
      </w:r>
      <w:r>
        <w:rPr>
          <w:rStyle w:val="17"/>
          <w:rFonts w:hint="eastAsia" w:ascii="楷体_GB2312" w:hAnsi="楷体_GB2312" w:eastAsia="楷体_GB2312" w:cs="楷体_GB2312"/>
          <w:b/>
          <w:bCs w:val="0"/>
          <w:color w:val="000000" w:themeColor="text1"/>
          <w14:textFill>
            <w14:solidFill>
              <w14:schemeClr w14:val="tx1"/>
            </w14:solidFill>
          </w14:textFill>
        </w:rPr>
        <w:t>1.1 编制目的</w:t>
      </w:r>
    </w:p>
    <w:p w14:paraId="38466E3C">
      <w:pPr>
        <w:keepNext w:val="0"/>
        <w:keepLines w:val="0"/>
        <w:pageBreakBefore w:val="0"/>
        <w:widowControl w:val="0"/>
        <w:numPr>
          <w:ilvl w:val="0"/>
          <w:numId w:val="0"/>
        </w:numPr>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eastAsia="仿宋_GB2312"/>
          <w:color w:val="000000" w:themeColor="text1"/>
          <w:lang w:eastAsia="zh-CN"/>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有效做</w:t>
      </w:r>
      <w:r>
        <w:rPr>
          <w:rFonts w:hint="eastAsia" w:ascii="仿宋_GB2312" w:eastAsia="仿宋_GB2312" w:cs="仿宋_GB2312"/>
          <w:color w:val="000000" w:themeColor="text1"/>
          <w:kern w:val="0"/>
          <w:sz w:val="32"/>
          <w:szCs w:val="32"/>
          <w14:textFill>
            <w14:solidFill>
              <w14:schemeClr w14:val="tx1"/>
            </w14:solidFill>
          </w14:textFill>
        </w:rPr>
        <w:t>好全县洪涝灾害的防范与处置工作，保证全县抗洪抢险救灾工作有序进行，最大</w:t>
      </w:r>
      <w:r>
        <w:rPr>
          <w:rFonts w:hint="eastAsia" w:ascii="仿宋_GB2312" w:eastAsia="仿宋_GB2312" w:cs="仿宋_GB2312"/>
          <w:color w:val="000000" w:themeColor="text1"/>
          <w:kern w:val="0"/>
          <w:sz w:val="32"/>
          <w:szCs w:val="32"/>
          <w:lang w:val="en-US" w:eastAsia="zh-CN"/>
          <w14:textFill>
            <w14:solidFill>
              <w14:schemeClr w14:val="tx1"/>
            </w14:solidFill>
          </w14:textFill>
        </w:rPr>
        <w:t>程度</w:t>
      </w:r>
      <w:r>
        <w:rPr>
          <w:rFonts w:hint="eastAsia" w:ascii="仿宋_GB2312" w:eastAsia="仿宋_GB2312" w:cs="仿宋_GB2312"/>
          <w:color w:val="000000" w:themeColor="text1"/>
          <w:kern w:val="0"/>
          <w:sz w:val="32"/>
          <w:szCs w:val="32"/>
          <w14:textFill>
            <w14:solidFill>
              <w14:schemeClr w14:val="tx1"/>
            </w14:solidFill>
          </w14:textFill>
        </w:rPr>
        <w:t>地减少人员伤亡和灾害损失，保障全县经济社会安全稳定</w:t>
      </w:r>
      <w:r>
        <w:rPr>
          <w:rFonts w:hint="eastAsia" w:ascii="仿宋_GB2312" w:eastAsia="仿宋_GB2312" w:cs="仿宋_GB2312"/>
          <w:color w:val="000000" w:themeColor="text1"/>
          <w:kern w:val="0"/>
          <w:sz w:val="32"/>
          <w:szCs w:val="32"/>
          <w:lang w:val="en-US" w:eastAsia="zh-CN"/>
          <w14:textFill>
            <w14:solidFill>
              <w14:schemeClr w14:val="tx1"/>
            </w14:solidFill>
          </w14:textFill>
        </w:rPr>
        <w:t>和高质量</w:t>
      </w:r>
      <w:r>
        <w:rPr>
          <w:rFonts w:hint="eastAsia" w:ascii="仿宋_GB2312" w:eastAsia="仿宋_GB2312" w:cs="仿宋_GB2312"/>
          <w:color w:val="000000" w:themeColor="text1"/>
          <w:kern w:val="0"/>
          <w:sz w:val="32"/>
          <w:szCs w:val="32"/>
          <w14:textFill>
            <w14:solidFill>
              <w14:schemeClr w14:val="tx1"/>
            </w14:solidFill>
          </w14:textFill>
        </w:rPr>
        <w:t>发展</w:t>
      </w:r>
      <w:r>
        <w:rPr>
          <w:rFonts w:hint="eastAsia" w:ascii="仿宋_GB2312" w:eastAsia="仿宋_GB2312" w:cs="仿宋_GB2312"/>
          <w:color w:val="000000" w:themeColor="text1"/>
          <w:kern w:val="0"/>
          <w:sz w:val="32"/>
          <w:szCs w:val="32"/>
          <w:lang w:eastAsia="zh-CN"/>
          <w14:textFill>
            <w14:solidFill>
              <w14:schemeClr w14:val="tx1"/>
            </w14:solidFill>
          </w14:textFill>
        </w:rPr>
        <w:t>。</w:t>
      </w:r>
    </w:p>
    <w:p w14:paraId="7E04E162">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3"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bookmarkStart w:id="3" w:name="_Toc32672"/>
      <w:bookmarkStart w:id="4" w:name="_Toc14068"/>
      <w:bookmarkStart w:id="5" w:name="_Toc25084"/>
      <w:r>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t>1.2 编制依据</w:t>
      </w:r>
      <w:bookmarkEnd w:id="3"/>
      <w:bookmarkEnd w:id="4"/>
      <w:r>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br w:type="textWrapping"/>
      </w:r>
      <w:bookmarkEnd w:id="5"/>
      <w:r>
        <w:rPr>
          <w:rFonts w:hint="eastAsia" w:ascii="仿宋_GB2312" w:hAnsi="仿宋" w:eastAsia="仿宋_GB2312" w:cs="宋体"/>
          <w:color w:val="000000" w:themeColor="text1"/>
          <w:kern w:val="0"/>
          <w:sz w:val="32"/>
          <w:szCs w:val="32"/>
          <w14:textFill>
            <w14:solidFill>
              <w14:schemeClr w14:val="tx1"/>
            </w14:solidFill>
          </w14:textFill>
        </w:rPr>
        <w:t xml:space="preserve">   《中华人民共和国突发事件应对法》《突发事件应急预案管理办法》《中华人民共和国水法》《中华人民共和国防洪法》《中华人民共和国防汛条例》《国家防汛抗旱应急预案》《陕西省实施〈中华人民共和国突发事件应对法〉办法》《陕西省实施〈中华人民共和国防洪法〉办法》《陕西省实施〈中华人民共和国防汛条例〉细则》《陕西省突发公共事件总体应急预案》《陕西省防汛应急预案》《宝鸡市突发事件应急预案管理办法》《宝鸡市防汛应急预案》等。</w:t>
      </w:r>
    </w:p>
    <w:p w14:paraId="0FBB423E">
      <w:pPr>
        <w:pStyle w:val="5"/>
        <w:keepNext w:val="0"/>
        <w:keepLines w:val="0"/>
        <w:pageBreakBefore w:val="0"/>
        <w:widowControl w:val="0"/>
        <w:kinsoku/>
        <w:wordWrap/>
        <w:overflowPunct w:val="0"/>
        <w:topLinePunct w:val="0"/>
        <w:autoSpaceDE/>
        <w:autoSpaceDN/>
        <w:bidi w:val="0"/>
        <w:spacing w:beforeLines="0" w:afterLines="0" w:line="560" w:lineRule="exact"/>
        <w:ind w:left="0" w:leftChars="0" w:right="0" w:rightChars="0"/>
        <w:textAlignment w:val="auto"/>
        <w:rPr>
          <w:rStyle w:val="17"/>
          <w:rFonts w:hint="eastAsia" w:ascii="楷体_GB2312" w:hAnsi="楷体_GB2312" w:eastAsia="楷体_GB2312" w:cs="楷体_GB2312"/>
          <w:b/>
          <w:bCs w:val="0"/>
          <w:color w:val="000000" w:themeColor="text1"/>
          <w:lang w:val="en-US" w:eastAsia="zh-CN" w:bidi="ar-SA"/>
          <w14:textFill>
            <w14:solidFill>
              <w14:schemeClr w14:val="tx1"/>
            </w14:solidFill>
          </w14:textFill>
        </w:rPr>
      </w:pPr>
      <w:bookmarkStart w:id="6" w:name="_Toc17372"/>
      <w:bookmarkStart w:id="7" w:name="_Toc11432"/>
      <w:r>
        <w:rPr>
          <w:rStyle w:val="17"/>
          <w:rFonts w:hint="eastAsia" w:ascii="楷体_GB2312" w:hAnsi="楷体_GB2312" w:eastAsia="楷体_GB2312" w:cs="楷体_GB2312"/>
          <w:b/>
          <w:bCs w:val="0"/>
          <w:color w:val="000000" w:themeColor="text1"/>
          <w:lang w:val="en-US" w:eastAsia="zh-CN" w:bidi="ar-SA"/>
          <w14:textFill>
            <w14:solidFill>
              <w14:schemeClr w14:val="tx1"/>
            </w14:solidFill>
          </w14:textFill>
        </w:rPr>
        <w:t>1.3 适用范围</w:t>
      </w:r>
      <w:bookmarkEnd w:id="6"/>
      <w:bookmarkEnd w:id="7"/>
    </w:p>
    <w:p w14:paraId="056FD9EC">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全县范围内洪涝灾害的应急处置和防汛抗洪抢险工作，包括江河洪水、山洪以及由于地震灾害、恐怖活动等引发的堤防溃口、水库垮坝等洪水灾害。</w:t>
      </w:r>
    </w:p>
    <w:p w14:paraId="0FB580A0">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3" w:firstLineChars="200"/>
        <w:jc w:val="both"/>
        <w:textAlignment w:val="auto"/>
        <w:outlineLvl w:val="2"/>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pPr>
      <w:bookmarkStart w:id="8" w:name="_Toc25865"/>
      <w:bookmarkStart w:id="9" w:name="_Toc12792"/>
      <w:bookmarkStart w:id="10" w:name="_Toc9575"/>
      <w:r>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t>1.4 工作原则</w:t>
      </w:r>
      <w:bookmarkEnd w:id="8"/>
      <w:r>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br w:type="textWrapping"/>
      </w:r>
      <w:bookmarkEnd w:id="9"/>
      <w:bookmarkEnd w:id="10"/>
      <w:r>
        <w:rPr>
          <w:rFonts w:hint="eastAsia" w:ascii="仿宋_GB2312" w:hAnsi="仿宋" w:eastAsia="仿宋_GB2312" w:cs="宋体"/>
          <w:color w:val="000000" w:themeColor="text1"/>
          <w:kern w:val="0"/>
          <w:sz w:val="32"/>
          <w:szCs w:val="32"/>
          <w14:textFill>
            <w14:solidFill>
              <w14:schemeClr w14:val="tx1"/>
            </w14:solidFill>
          </w14:textFill>
        </w:rPr>
        <w:t xml:space="preserve">    1.4.1 以习近平新时代中国特色社会主义思想为指导，坚持</w:t>
      </w:r>
      <w:r>
        <w:rPr>
          <w:rFonts w:hint="eastAsia" w:ascii="仿宋_GB2312" w:hAnsi="仿宋" w:eastAsia="仿宋_GB2312" w:cs="宋体"/>
          <w:color w:val="000000" w:themeColor="text1"/>
          <w:kern w:val="0"/>
          <w:sz w:val="32"/>
          <w:szCs w:val="32"/>
          <w:lang w:eastAsia="zh-CN"/>
          <w14:textFill>
            <w14:solidFill>
              <w14:schemeClr w14:val="tx1"/>
            </w14:solidFill>
          </w14:textFill>
        </w:rPr>
        <w:t>人民至上</w:t>
      </w:r>
      <w:r>
        <w:rPr>
          <w:rFonts w:hint="eastAsia" w:ascii="仿宋_GB2312" w:hAnsi="仿宋" w:eastAsia="仿宋_GB2312" w:cs="宋体"/>
          <w:color w:val="000000" w:themeColor="text1"/>
          <w:kern w:val="0"/>
          <w:sz w:val="32"/>
          <w:szCs w:val="32"/>
          <w14:textFill>
            <w14:solidFill>
              <w14:schemeClr w14:val="tx1"/>
            </w14:solidFill>
          </w14:textFill>
        </w:rPr>
        <w:t>、生命至上原则，把确保群众生命财产安全始终作为防汛的首要目标任务。</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1.4.2 防汛工作实行各级政府行政首长负责制，按照</w:t>
      </w:r>
      <w:r>
        <w:rPr>
          <w:rFonts w:hint="eastAsia" w:ascii="仿宋_GB2312" w:hAnsi="仿宋" w:eastAsia="仿宋_GB2312" w:cs="宋体"/>
          <w:color w:val="000000" w:themeColor="text1"/>
          <w:spacing w:val="-4"/>
          <w:kern w:val="0"/>
          <w:sz w:val="32"/>
          <w:szCs w:val="32"/>
          <w14:textFill>
            <w14:solidFill>
              <w14:schemeClr w14:val="tx1"/>
            </w14:solidFill>
          </w14:textFill>
        </w:rPr>
        <w:t>统一指挥、分级分部门负责的原则，处置本行政区域内洪涝灾害。</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1.4.3 坚持安全第一、常备不懈、以防为主、全力抢险和局部利益服从全局利益的原则，最大程度减少灾害损失。</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1.4.4 坚持依法防汛抗洪，科学指挥调度，部门协作配合，社会力量参与</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军民团结抗洪，</w:t>
      </w:r>
      <w:r>
        <w:rPr>
          <w:rFonts w:hint="eastAsia" w:ascii="仿宋_GB2312" w:hAnsi="仿宋" w:eastAsia="仿宋_GB2312" w:cs="宋体"/>
          <w:color w:val="000000" w:themeColor="text1"/>
          <w:kern w:val="0"/>
          <w:sz w:val="32"/>
          <w:szCs w:val="32"/>
          <w:lang w:eastAsia="zh-CN"/>
          <w14:textFill>
            <w14:solidFill>
              <w14:schemeClr w14:val="tx1"/>
            </w14:solidFill>
          </w14:textFill>
        </w:rPr>
        <w:t>专群平战结合</w:t>
      </w:r>
      <w:r>
        <w:rPr>
          <w:rFonts w:hint="eastAsia"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黑体" w:hAnsi="黑体" w:eastAsia="黑体" w:cs="黑体"/>
          <w:color w:val="000000" w:themeColor="text1"/>
          <w:kern w:val="0"/>
          <w:sz w:val="32"/>
          <w:szCs w:val="32"/>
          <w14:textFill>
            <w14:solidFill>
              <w14:schemeClr w14:val="tx1"/>
            </w14:solidFill>
          </w14:textFill>
        </w:rPr>
        <w:t xml:space="preserve"> </w:t>
      </w:r>
      <w:r>
        <w:rPr>
          <w:rStyle w:val="15"/>
          <w:rFonts w:hint="eastAsia" w:ascii="黑体" w:hAnsi="黑体" w:eastAsia="黑体" w:cs="黑体"/>
          <w:color w:val="000000" w:themeColor="text1"/>
          <w14:textFill>
            <w14:solidFill>
              <w14:schemeClr w14:val="tx1"/>
            </w14:solidFill>
          </w14:textFill>
        </w:rPr>
        <w:t xml:space="preserve">   </w:t>
      </w:r>
      <w:r>
        <w:rPr>
          <w:rStyle w:val="15"/>
          <w:rFonts w:hint="eastAsia" w:ascii="黑体" w:hAnsi="黑体" w:eastAsia="黑体" w:cs="黑体"/>
          <w:color w:val="000000" w:themeColor="text1"/>
          <w:lang w:val="en-US" w:eastAsia="zh-CN"/>
          <w14:textFill>
            <w14:solidFill>
              <w14:schemeClr w14:val="tx1"/>
            </w14:solidFill>
          </w14:textFill>
        </w:rPr>
        <w:t>2.</w:t>
      </w:r>
      <w:r>
        <w:rPr>
          <w:rStyle w:val="15"/>
          <w:rFonts w:hint="eastAsia" w:ascii="黑体" w:hAnsi="黑体" w:eastAsia="黑体" w:cs="黑体"/>
          <w:color w:val="000000" w:themeColor="text1"/>
          <w14:textFill>
            <w14:solidFill>
              <w14:schemeClr w14:val="tx1"/>
            </w14:solidFill>
          </w14:textFill>
        </w:rPr>
        <w:t>应急指挥体系及职责</w:t>
      </w:r>
      <w:r>
        <w:rPr>
          <w:rFonts w:hint="eastAsia" w:ascii="黑体" w:hAnsi="黑体" w:eastAsia="黑体" w:cs="黑体"/>
          <w:b/>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县和镇（街）</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两级</w:t>
      </w:r>
      <w:r>
        <w:rPr>
          <w:rFonts w:hint="eastAsia" w:ascii="仿宋_GB2312" w:hAnsi="仿宋" w:eastAsia="仿宋_GB2312" w:cs="宋体"/>
          <w:color w:val="000000" w:themeColor="text1"/>
          <w:kern w:val="0"/>
          <w:sz w:val="32"/>
          <w:szCs w:val="32"/>
          <w14:textFill>
            <w14:solidFill>
              <w14:schemeClr w14:val="tx1"/>
            </w14:solidFill>
          </w14:textFill>
        </w:rPr>
        <w:t>都应设立防汛指挥机构，负责本行政区域内的防汛应急工作。有关部门和单位可根据需要设立防汛指挥机构，负责本部门和本单位的防汛工作。</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t xml:space="preserve">    2.1 县防汛抗旱指挥部</w:t>
      </w:r>
      <w:bookmarkStart w:id="11" w:name="_Toc30508"/>
      <w:bookmarkStart w:id="12" w:name="_Toc421520757"/>
      <w:bookmarkStart w:id="13" w:name="_Toc15106_WPSOffice_Level3"/>
    </w:p>
    <w:bookmarkEnd w:id="11"/>
    <w:bookmarkEnd w:id="12"/>
    <w:bookmarkEnd w:id="13"/>
    <w:p w14:paraId="1238EC9F">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textAlignment w:val="auto"/>
        <w:rPr>
          <w:rFonts w:hint="eastAsia" w:asci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bCs/>
          <w:color w:val="000000" w:themeColor="text1"/>
          <w:sz w:val="32"/>
          <w:szCs w:val="32"/>
          <w:lang w:val="zh-CN"/>
          <w14:textFill>
            <w14:solidFill>
              <w14:schemeClr w14:val="tx1"/>
            </w14:solidFill>
          </w14:textFill>
        </w:rPr>
        <w:t>指</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zh-CN"/>
          <w14:textFill>
            <w14:solidFill>
              <w14:schemeClr w14:val="tx1"/>
            </w14:solidFill>
          </w14:textFill>
        </w:rPr>
        <w:t>挥</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zh-CN"/>
          <w14:textFill>
            <w14:solidFill>
              <w14:schemeClr w14:val="tx1"/>
            </w14:solidFill>
          </w14:textFill>
        </w:rPr>
        <w:t>长</w:t>
      </w:r>
      <w:r>
        <w:rPr>
          <w:rFonts w:hint="eastAsia" w:ascii="仿宋_GB2312" w:hAnsi="仿宋_GB2312" w:eastAsia="仿宋_GB2312" w:cs="仿宋_GB2312"/>
          <w:b/>
          <w:bCs/>
          <w:color w:val="000000" w:themeColor="text1"/>
          <w:kern w:val="0"/>
          <w:sz w:val="32"/>
          <w:szCs w:val="32"/>
          <w:lang w:val="zh-CN"/>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 xml:space="preserve"> 县政府</w:t>
      </w:r>
      <w:r>
        <w:rPr>
          <w:rFonts w:hint="eastAsia" w:ascii="仿宋_GB2312" w:eastAsia="仿宋_GB2312" w:cs="仿宋_GB2312"/>
          <w:color w:val="000000" w:themeColor="text1"/>
          <w:kern w:val="0"/>
          <w:sz w:val="32"/>
          <w:szCs w:val="32"/>
          <w:lang w:val="zh-CN"/>
          <w14:textFill>
            <w14:solidFill>
              <w14:schemeClr w14:val="tx1"/>
            </w14:solidFill>
          </w14:textFill>
        </w:rPr>
        <w:t>县长</w:t>
      </w:r>
    </w:p>
    <w:p w14:paraId="59F89AB6">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textAlignment w:val="auto"/>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zh-CN"/>
          <w14:textFill>
            <w14:solidFill>
              <w14:schemeClr w14:val="tx1"/>
            </w14:solidFill>
          </w14:textFill>
        </w:rPr>
        <w:t>副指挥长：</w:t>
      </w:r>
      <w:r>
        <w:rPr>
          <w:rFonts w:hint="eastAsia" w:ascii="仿宋_GB2312" w:eastAsia="仿宋_GB2312" w:cs="仿宋_GB2312"/>
          <w:color w:val="000000" w:themeColor="text1"/>
          <w:kern w:val="0"/>
          <w:sz w:val="32"/>
          <w:szCs w:val="32"/>
          <w14:textFill>
            <w14:solidFill>
              <w14:schemeClr w14:val="tx1"/>
            </w14:solidFill>
          </w14:textFill>
        </w:rPr>
        <w:t xml:space="preserve"> 县委常委、县政府常务副县长</w:t>
      </w:r>
    </w:p>
    <w:p w14:paraId="45CD0E70">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2240" w:firstLineChars="700"/>
        <w:textAlignment w:val="auto"/>
        <w:rPr>
          <w:rFonts w:hint="eastAsia" w:ascii="仿宋_GB2312" w:eastAsia="仿宋_GB2312" w:cs="仿宋_GB2312"/>
          <w:color w:val="000000" w:themeColor="text1"/>
          <w:kern w:val="0"/>
          <w:sz w:val="32"/>
          <w:szCs w:val="32"/>
          <w:lang w:val="zh-CN"/>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eastAsia="仿宋_GB2312" w:cs="仿宋_GB2312"/>
          <w:color w:val="000000" w:themeColor="text1"/>
          <w:kern w:val="0"/>
          <w:sz w:val="32"/>
          <w:szCs w:val="32"/>
          <w:lang w:eastAsia="zh-CN"/>
          <w14:textFill>
            <w14:solidFill>
              <w14:schemeClr w14:val="tx1"/>
            </w14:solidFill>
          </w14:textFill>
        </w:rPr>
        <w:t>县</w:t>
      </w:r>
      <w:r>
        <w:rPr>
          <w:rFonts w:hint="eastAsia" w:ascii="仿宋_GB2312" w:eastAsia="仿宋_GB2312" w:cs="仿宋_GB2312"/>
          <w:color w:val="000000" w:themeColor="text1"/>
          <w:kern w:val="0"/>
          <w:sz w:val="32"/>
          <w:szCs w:val="32"/>
          <w:lang w:val="zh-CN"/>
          <w14:textFill>
            <w14:solidFill>
              <w14:schemeClr w14:val="tx1"/>
            </w14:solidFill>
          </w14:textFill>
        </w:rPr>
        <w:t>人武部部长</w:t>
      </w:r>
    </w:p>
    <w:p w14:paraId="0EAAC8FD">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2240" w:firstLineChars="700"/>
        <w:textAlignment w:val="auto"/>
        <w:rPr>
          <w:rFonts w:hint="eastAsia" w:ascii="仿宋_GB2312" w:eastAsia="仿宋_GB2312" w:cs="仿宋_GB2312"/>
          <w:color w:val="000000" w:themeColor="text1"/>
          <w:kern w:val="0"/>
          <w:sz w:val="32"/>
          <w:szCs w:val="32"/>
          <w:lang w:val="zh-CN"/>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 xml:space="preserve"> 县政府分管水利工作</w:t>
      </w:r>
      <w:r>
        <w:rPr>
          <w:rFonts w:hint="eastAsia" w:ascii="仿宋_GB2312" w:eastAsia="仿宋_GB2312" w:cs="仿宋_GB2312"/>
          <w:color w:val="000000" w:themeColor="text1"/>
          <w:kern w:val="0"/>
          <w:sz w:val="32"/>
          <w:szCs w:val="32"/>
          <w:lang w:val="zh-CN"/>
          <w14:textFill>
            <w14:solidFill>
              <w14:schemeClr w14:val="tx1"/>
            </w14:solidFill>
          </w14:textFill>
        </w:rPr>
        <w:t>副县长</w:t>
      </w:r>
    </w:p>
    <w:p w14:paraId="7BD37623">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2240" w:firstLineChars="700"/>
        <w:textAlignment w:val="auto"/>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 xml:space="preserve"> 县政府办联系应急工作副主任</w:t>
      </w:r>
    </w:p>
    <w:p w14:paraId="4F8AE6BB">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2240" w:firstLineChars="700"/>
        <w:textAlignment w:val="auto"/>
        <w:rPr>
          <w:rFonts w:hint="eastAsia" w:ascii="仿宋_GB2312" w:eastAsia="仿宋_GB2312" w:cs="仿宋_GB2312"/>
          <w:color w:val="000000" w:themeColor="text1"/>
          <w:kern w:val="0"/>
          <w:sz w:val="32"/>
          <w:szCs w:val="32"/>
          <w:lang w:val="zh-CN"/>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eastAsia="仿宋_GB2312" w:cs="仿宋_GB2312"/>
          <w:color w:val="000000" w:themeColor="text1"/>
          <w:kern w:val="0"/>
          <w:sz w:val="32"/>
          <w:szCs w:val="32"/>
          <w:lang w:val="zh-CN"/>
          <w14:textFill>
            <w14:solidFill>
              <w14:schemeClr w14:val="tx1"/>
            </w14:solidFill>
          </w14:textFill>
        </w:rPr>
        <w:t>县应急管理局局长</w:t>
      </w:r>
    </w:p>
    <w:p w14:paraId="6EE23981">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2240" w:firstLineChars="700"/>
        <w:textAlignment w:val="auto"/>
        <w:rPr>
          <w:rFonts w:hint="eastAsia" w:ascii="仿宋_GB2312" w:eastAsia="仿宋_GB2312" w:cs="仿宋_GB2312"/>
          <w:color w:val="000000" w:themeColor="text1"/>
          <w:kern w:val="0"/>
          <w:sz w:val="32"/>
          <w:szCs w:val="32"/>
          <w:lang w:val="zh-CN"/>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eastAsia="仿宋_GB2312" w:cs="仿宋_GB2312"/>
          <w:color w:val="000000" w:themeColor="text1"/>
          <w:kern w:val="0"/>
          <w:sz w:val="32"/>
          <w:szCs w:val="32"/>
          <w:lang w:val="zh-CN"/>
          <w14:textFill>
            <w14:solidFill>
              <w14:schemeClr w14:val="tx1"/>
            </w14:solidFill>
          </w14:textFill>
        </w:rPr>
        <w:t>县水利局局长</w:t>
      </w:r>
    </w:p>
    <w:p w14:paraId="3965542F">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zh-CN"/>
          <w14:textFill>
            <w14:solidFill>
              <w14:schemeClr w14:val="tx1"/>
            </w14:solidFill>
          </w14:textFill>
        </w:rPr>
        <w:t xml:space="preserve">成 </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zh-CN"/>
          <w14:textFill>
            <w14:solidFill>
              <w14:schemeClr w14:val="tx1"/>
            </w14:solidFill>
          </w14:textFill>
        </w:rPr>
        <w:t xml:space="preserve"> 员：</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县委宣传部、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县人武部、</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发改局、</w:t>
      </w:r>
      <w:r>
        <w:rPr>
          <w:rFonts w:hint="eastAsia" w:ascii="仿宋_GB2312" w:hAnsi="仿宋_GB2312" w:eastAsia="仿宋_GB2312" w:cs="仿宋_GB2312"/>
          <w:color w:val="000000" w:themeColor="text1"/>
          <w:kern w:val="0"/>
          <w:sz w:val="32"/>
          <w:szCs w:val="32"/>
          <w14:textFill>
            <w14:solidFill>
              <w14:schemeClr w14:val="tx1"/>
            </w14:solidFill>
          </w14:textFill>
        </w:rPr>
        <w:t>财政局、</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自然资源局、住建局、交通局</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农业农村局、林业局、教体局、卫健局、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文化和旅游</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局、乡村振兴局、供销联社、商务和工业信息化局、</w:t>
      </w:r>
      <w:r>
        <w:rPr>
          <w:rFonts w:hint="eastAsia" w:ascii="仿宋_GB2312" w:eastAsia="仿宋_GB2312" w:cs="仿宋_GB2312"/>
          <w:color w:val="000000" w:themeColor="text1"/>
          <w:spacing w:val="-13"/>
          <w:kern w:val="0"/>
          <w:sz w:val="32"/>
          <w:szCs w:val="32"/>
          <w:lang w:val="zh-CN"/>
          <w14:textFill>
            <w14:solidFill>
              <w14:schemeClr w14:val="tx1"/>
            </w14:solidFill>
          </w14:textFill>
        </w:rPr>
        <w:t>太白山旅游区管委会、</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公安局、</w:t>
      </w:r>
      <w:r>
        <w:rPr>
          <w:rFonts w:hint="eastAsia" w:ascii="仿宋_GB2312" w:eastAsia="仿宋_GB2312" w:cs="仿宋_GB2312"/>
          <w:color w:val="000000" w:themeColor="text1"/>
          <w:kern w:val="0"/>
          <w:sz w:val="32"/>
          <w:szCs w:val="32"/>
          <w:lang w:val="zh-CN"/>
          <w14:textFill>
            <w14:solidFill>
              <w14:schemeClr w14:val="tx1"/>
            </w14:solidFill>
          </w14:textFill>
        </w:rPr>
        <w:t>应急管理局、水利局、民政局、</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气象局、</w:t>
      </w:r>
      <w:r>
        <w:rPr>
          <w:rFonts w:hint="eastAsia" w:ascii="仿宋_GB2312" w:hAnsi="仿宋_GB2312" w:eastAsia="仿宋_GB2312" w:cs="仿宋_GB2312"/>
          <w:color w:val="000000" w:themeColor="text1"/>
          <w:kern w:val="0"/>
          <w:sz w:val="32"/>
          <w:szCs w:val="32"/>
          <w14:textFill>
            <w14:solidFill>
              <w14:schemeClr w14:val="tx1"/>
            </w14:solidFill>
          </w14:textFill>
        </w:rPr>
        <w:t>电信</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分公司、</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联通分公司、移动分公司、</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供电分公司、</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宝鸡</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水文水资源勘测</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中心</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魏家堡水文站</w:t>
      </w:r>
      <w:r>
        <w:rPr>
          <w:rFonts w:hint="eastAsia" w:ascii="仿宋_GB2312" w:hAnsi="仿宋" w:eastAsia="仿宋_GB2312" w:cs="宋体"/>
          <w:color w:val="000000" w:themeColor="text1"/>
          <w:kern w:val="0"/>
          <w:sz w:val="32"/>
          <w:szCs w:val="32"/>
          <w14:textFill>
            <w14:solidFill>
              <w14:schemeClr w14:val="tx1"/>
            </w14:solidFill>
          </w14:textFill>
        </w:rPr>
        <w:t>为指挥部成员单位。</w:t>
      </w:r>
    </w:p>
    <w:p w14:paraId="1F63C687">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zh-CN"/>
          <w14:textFill>
            <w14:solidFill>
              <w14:schemeClr w14:val="tx1"/>
            </w14:solidFill>
          </w14:textFill>
        </w:rPr>
        <w:t>县防汛抗旱指挥部下设办公室，办公室设在县应急管理局（县防汛抗旱保障中心），办公室主任由县防汛抗旱保障中心主任</w:t>
      </w:r>
      <w:r>
        <w:rPr>
          <w:rFonts w:hint="eastAsia" w:ascii="仿宋_GB2312" w:hAnsi="仿宋_GB2312" w:eastAsia="仿宋_GB2312" w:cs="仿宋_GB2312"/>
          <w:color w:val="000000" w:themeColor="text1"/>
          <w:kern w:val="0"/>
          <w:sz w:val="32"/>
          <w:szCs w:val="32"/>
          <w14:textFill>
            <w14:solidFill>
              <w14:schemeClr w14:val="tx1"/>
            </w14:solidFill>
          </w14:textFill>
        </w:rPr>
        <w:t>兼任，负责</w:t>
      </w:r>
      <w:r>
        <w:rPr>
          <w:rFonts w:hint="eastAsia" w:ascii="仿宋_GB2312" w:eastAsia="仿宋_GB2312" w:cs="仿宋_GB2312"/>
          <w:color w:val="000000" w:themeColor="text1"/>
          <w:kern w:val="0"/>
          <w:sz w:val="32"/>
          <w:szCs w:val="32"/>
          <w:lang w:val="zh-CN"/>
          <w14:textFill>
            <w14:solidFill>
              <w14:schemeClr w14:val="tx1"/>
            </w14:solidFill>
          </w14:textFill>
        </w:rPr>
        <w:t>县防汛抗旱指挥部日常工作。</w:t>
      </w:r>
    </w:p>
    <w:p w14:paraId="5071F2F0">
      <w:pPr>
        <w:pStyle w:val="2"/>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right="0" w:rightChars="0" w:firstLine="643" w:firstLineChars="200"/>
        <w:jc w:val="both"/>
        <w:textAlignment w:val="auto"/>
        <w:outlineLvl w:val="2"/>
        <w:rPr>
          <w:rFonts w:ascii="仿宋_GB2312" w:eastAsia="仿宋_GB2312" w:cs="仿宋_GB2312"/>
          <w:color w:val="000000" w:themeColor="text1"/>
          <w:kern w:val="0"/>
          <w:sz w:val="32"/>
          <w:szCs w:val="32"/>
          <w14:textFill>
            <w14:solidFill>
              <w14:schemeClr w14:val="tx1"/>
            </w14:solidFill>
          </w14:textFill>
        </w:rPr>
      </w:pPr>
      <w:bookmarkStart w:id="14" w:name="_Toc15238"/>
      <w:bookmarkStart w:id="15" w:name="_Toc8623"/>
      <w:bookmarkStart w:id="16" w:name="_Toc28005"/>
      <w:r>
        <w:rPr>
          <w:rStyle w:val="17"/>
          <w:rFonts w:hint="eastAsia" w:ascii="楷体_GB2312" w:hAnsi="楷体_GB2312" w:eastAsia="楷体_GB2312" w:cs="楷体_GB2312"/>
          <w:bCs w:val="0"/>
          <w:color w:val="000000" w:themeColor="text1"/>
          <w:lang w:val="en-US" w:eastAsia="zh-CN" w:bidi="ar-SA"/>
          <w14:textFill>
            <w14:solidFill>
              <w14:schemeClr w14:val="tx1"/>
            </w14:solidFill>
          </w14:textFill>
        </w:rPr>
        <w:t>2.2 县防汛抗旱指挥部职责</w:t>
      </w:r>
      <w:bookmarkEnd w:id="14"/>
      <w:bookmarkEnd w:id="15"/>
      <w:bookmarkEnd w:id="16"/>
      <w:r>
        <w:rPr>
          <w:rStyle w:val="17"/>
          <w:rFonts w:hint="eastAsia" w:ascii="楷体_GB2312" w:hAnsi="楷体_GB2312" w:eastAsia="楷体_GB2312" w:cs="楷体_GB2312"/>
          <w:bCs w:val="0"/>
          <w:color w:val="000000" w:themeColor="text1"/>
          <w:lang w:val="en-US" w:eastAsia="zh-CN" w:bidi="ar-SA"/>
          <w14:textFill>
            <w14:solidFill>
              <w14:schemeClr w14:val="tx1"/>
            </w14:solidFill>
          </w14:textFill>
        </w:rPr>
        <w:br w:type="textWrapping"/>
      </w:r>
      <w:r>
        <w:rPr>
          <w:rFonts w:ascii="仿宋_GB2312" w:hAnsi="仿宋" w:eastAsia="仿宋_GB2312" w:cs="宋体"/>
          <w:color w:val="000000" w:themeColor="text1"/>
          <w:kern w:val="0"/>
          <w:sz w:val="32"/>
          <w:szCs w:val="32"/>
          <w14:textFill>
            <w14:solidFill>
              <w14:schemeClr w14:val="tx1"/>
            </w14:solidFill>
          </w14:textFill>
        </w:rPr>
        <w:t xml:space="preserve">    </w:t>
      </w:r>
      <w:r>
        <w:rPr>
          <w:rFonts w:ascii="仿宋_GB2312" w:eastAsia="仿宋_GB2312" w:cs="仿宋_GB2312"/>
          <w:color w:val="000000" w:themeColor="text1"/>
          <w:kern w:val="0"/>
          <w:sz w:val="32"/>
          <w:szCs w:val="32"/>
          <w14:textFill>
            <w14:solidFill>
              <w14:schemeClr w14:val="tx1"/>
            </w14:solidFill>
          </w14:textFill>
        </w:rPr>
        <w:t>组织领导全县防汛工作；贯彻执行</w:t>
      </w:r>
      <w:r>
        <w:rPr>
          <w:rFonts w:ascii="仿宋_GB2312" w:eastAsia="仿宋_GB2312" w:cs="Arial"/>
          <w:color w:val="000000" w:themeColor="text1"/>
          <w:kern w:val="0"/>
          <w:sz w:val="32"/>
          <w:szCs w:val="21"/>
          <w14:textFill>
            <w14:solidFill>
              <w14:schemeClr w14:val="tx1"/>
            </w14:solidFill>
          </w14:textFill>
        </w:rPr>
        <w:t>国家和省市</w:t>
      </w:r>
      <w:r>
        <w:rPr>
          <w:rFonts w:hint="eastAsia" w:ascii="仿宋_GB2312" w:eastAsia="仿宋_GB2312" w:cs="Arial"/>
          <w:color w:val="000000" w:themeColor="text1"/>
          <w:kern w:val="0"/>
          <w:sz w:val="32"/>
          <w:szCs w:val="21"/>
          <w:lang w:val="en-US" w:eastAsia="zh-CN"/>
          <w14:textFill>
            <w14:solidFill>
              <w14:schemeClr w14:val="tx1"/>
            </w14:solidFill>
          </w14:textFill>
        </w:rPr>
        <w:t>防汛抗旱部门</w:t>
      </w:r>
      <w:r>
        <w:rPr>
          <w:rFonts w:ascii="仿宋_GB2312" w:eastAsia="仿宋_GB2312" w:cs="Arial"/>
          <w:color w:val="000000" w:themeColor="text1"/>
          <w:kern w:val="0"/>
          <w:sz w:val="32"/>
          <w:szCs w:val="21"/>
          <w14:textFill>
            <w14:solidFill>
              <w14:schemeClr w14:val="tx1"/>
            </w14:solidFill>
          </w14:textFill>
        </w:rPr>
        <w:t>关于防汛的政策、法规和制度</w:t>
      </w:r>
      <w:r>
        <w:rPr>
          <w:rFonts w:hint="eastAsia" w:ascii="仿宋_GB2312" w:eastAsia="仿宋_GB2312" w:cs="Arial"/>
          <w:color w:val="000000" w:themeColor="text1"/>
          <w:kern w:val="0"/>
          <w:sz w:val="32"/>
          <w:szCs w:val="21"/>
          <w:lang w:val="en-US" w:eastAsia="zh-CN"/>
          <w14:textFill>
            <w14:solidFill>
              <w14:schemeClr w14:val="tx1"/>
            </w14:solidFill>
          </w14:textFill>
        </w:rPr>
        <w:t>以及批示、指示</w:t>
      </w:r>
      <w:r>
        <w:rPr>
          <w:rFonts w:ascii="仿宋_GB2312" w:eastAsia="仿宋_GB2312" w:cs="仿宋_GB2312"/>
          <w:color w:val="000000" w:themeColor="text1"/>
          <w:kern w:val="0"/>
          <w:sz w:val="32"/>
          <w:szCs w:val="32"/>
          <w14:textFill>
            <w14:solidFill>
              <w14:schemeClr w14:val="tx1"/>
            </w14:solidFill>
          </w14:textFill>
        </w:rPr>
        <w:t>；制定全县防汛工作的方针政策</w:t>
      </w:r>
      <w:r>
        <w:rPr>
          <w:rFonts w:hint="eastAsia" w:ascii="仿宋_GB2312" w:eastAsia="仿宋_GB2312" w:cs="仿宋_GB2312"/>
          <w:color w:val="000000" w:themeColor="text1"/>
          <w:kern w:val="0"/>
          <w:sz w:val="32"/>
          <w:szCs w:val="32"/>
          <w:lang w:val="en-US" w:eastAsia="zh-CN"/>
          <w14:textFill>
            <w14:solidFill>
              <w14:schemeClr w14:val="tx1"/>
            </w14:solidFill>
          </w14:textFill>
        </w:rPr>
        <w:t>和规定</w:t>
      </w:r>
      <w:r>
        <w:rPr>
          <w:rFonts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按照法律规定，组织制定和报批全县河流洪水防御、水库汛期调度运用计划方案；及时</w:t>
      </w:r>
      <w:r>
        <w:rPr>
          <w:rFonts w:ascii="仿宋_GB2312" w:eastAsia="仿宋_GB2312" w:cs="仿宋_GB2312"/>
          <w:color w:val="000000" w:themeColor="text1"/>
          <w:kern w:val="0"/>
          <w:sz w:val="32"/>
          <w:szCs w:val="32"/>
          <w14:textFill>
            <w14:solidFill>
              <w14:schemeClr w14:val="tx1"/>
            </w14:solidFill>
          </w14:textFill>
        </w:rPr>
        <w:t>掌握全县汛情灾情</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ascii="仿宋_GB2312" w:eastAsia="仿宋_GB2312" w:cs="Arial"/>
          <w:color w:val="000000" w:themeColor="text1"/>
          <w:kern w:val="0"/>
          <w:sz w:val="32"/>
          <w:szCs w:val="21"/>
          <w14:textFill>
            <w14:solidFill>
              <w14:schemeClr w14:val="tx1"/>
            </w14:solidFill>
          </w14:textFill>
        </w:rPr>
        <w:t>并组织实施防汛减灾</w:t>
      </w:r>
      <w:r>
        <w:rPr>
          <w:rFonts w:hint="eastAsia" w:ascii="仿宋_GB2312" w:eastAsia="仿宋_GB2312" w:cs="Arial"/>
          <w:color w:val="000000" w:themeColor="text1"/>
          <w:kern w:val="0"/>
          <w:sz w:val="32"/>
          <w:szCs w:val="21"/>
          <w:lang w:val="en-US" w:eastAsia="zh-CN"/>
          <w14:textFill>
            <w14:solidFill>
              <w14:schemeClr w14:val="tx1"/>
            </w14:solidFill>
          </w14:textFill>
        </w:rPr>
        <w:t>和抗洪抢险</w:t>
      </w:r>
      <w:r>
        <w:rPr>
          <w:rFonts w:ascii="仿宋_GB2312" w:eastAsia="仿宋_GB2312" w:cs="仿宋_GB2312"/>
          <w:color w:val="000000" w:themeColor="text1"/>
          <w:kern w:val="0"/>
          <w:sz w:val="32"/>
          <w:szCs w:val="32"/>
          <w14:textFill>
            <w14:solidFill>
              <w14:schemeClr w14:val="tx1"/>
            </w14:solidFill>
          </w14:textFill>
        </w:rPr>
        <w:t>；负责全县防汛经费和物资的</w:t>
      </w:r>
      <w:r>
        <w:rPr>
          <w:rFonts w:hint="eastAsia" w:ascii="仿宋_GB2312" w:eastAsia="仿宋_GB2312" w:cs="仿宋_GB2312"/>
          <w:color w:val="000000" w:themeColor="text1"/>
          <w:kern w:val="0"/>
          <w:sz w:val="32"/>
          <w:szCs w:val="32"/>
          <w:lang w:val="en-US" w:eastAsia="zh-CN"/>
          <w14:textFill>
            <w14:solidFill>
              <w14:schemeClr w14:val="tx1"/>
            </w14:solidFill>
          </w14:textFill>
        </w:rPr>
        <w:t>安排、储备和</w:t>
      </w:r>
      <w:r>
        <w:rPr>
          <w:rFonts w:ascii="仿宋_GB2312" w:eastAsia="仿宋_GB2312" w:cs="仿宋_GB2312"/>
          <w:color w:val="000000" w:themeColor="text1"/>
          <w:kern w:val="0"/>
          <w:sz w:val="32"/>
          <w:szCs w:val="32"/>
          <w14:textFill>
            <w14:solidFill>
              <w14:schemeClr w14:val="tx1"/>
            </w14:solidFill>
          </w14:textFill>
        </w:rPr>
        <w:t>监督管理；协调指</w:t>
      </w:r>
      <w:r>
        <w:rPr>
          <w:rFonts w:hint="eastAsia" w:ascii="仿宋_GB2312" w:eastAsia="仿宋_GB2312" w:cs="仿宋_GB2312"/>
          <w:color w:val="000000" w:themeColor="text1"/>
          <w:kern w:val="0"/>
          <w:sz w:val="32"/>
          <w:szCs w:val="32"/>
          <w:lang w:val="en-US" w:eastAsia="zh-CN"/>
          <w14:textFill>
            <w14:solidFill>
              <w14:schemeClr w14:val="tx1"/>
            </w14:solidFill>
          </w14:textFill>
        </w:rPr>
        <w:t>导</w:t>
      </w:r>
      <w:r>
        <w:rPr>
          <w:rFonts w:ascii="仿宋_GB2312" w:eastAsia="仿宋_GB2312" w:cs="仿宋_GB2312"/>
          <w:color w:val="000000" w:themeColor="text1"/>
          <w:kern w:val="0"/>
          <w:sz w:val="32"/>
          <w:szCs w:val="32"/>
          <w14:textFill>
            <w14:solidFill>
              <w14:schemeClr w14:val="tx1"/>
            </w14:solidFill>
          </w14:textFill>
        </w:rPr>
        <w:t>各成员单位开展防汛抢险工作。</w:t>
      </w:r>
    </w:p>
    <w:p w14:paraId="2541765D">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eastAsia="仿宋_GB2312" w:cs="仿宋_GB2312"/>
          <w:color w:val="000000" w:themeColor="text1"/>
          <w:kern w:val="0"/>
          <w:sz w:val="32"/>
          <w:szCs w:val="32"/>
          <w14:textFill>
            <w14:solidFill>
              <w14:schemeClr w14:val="tx1"/>
            </w14:solidFill>
          </w14:textFill>
        </w:rPr>
      </w:pPr>
      <w:bookmarkStart w:id="17" w:name="_Toc29639"/>
      <w:bookmarkStart w:id="18" w:name="_Toc23824"/>
      <w:bookmarkStart w:id="19" w:name="_Toc12295"/>
      <w:r>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t>2.3 县防汛抗旱指挥部办公室职责</w:t>
      </w:r>
      <w:bookmarkEnd w:id="17"/>
      <w:bookmarkEnd w:id="18"/>
      <w:bookmarkEnd w:id="19"/>
      <w:r>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eastAsia="仿宋_GB2312" w:cs="仿宋_GB2312"/>
          <w:color w:val="000000" w:themeColor="text1"/>
          <w:kern w:val="0"/>
          <w:sz w:val="32"/>
          <w:szCs w:val="32"/>
          <w14:textFill>
            <w14:solidFill>
              <w14:schemeClr w14:val="tx1"/>
            </w14:solidFill>
          </w14:textFill>
        </w:rPr>
        <w:t>负责县防汛抗旱指挥部日常工作；组织拟定全县防汛工作制度并贯彻实施；收集、上报和发布雨情、水情</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灾情信息；</w:t>
      </w:r>
      <w:r>
        <w:rPr>
          <w:rFonts w:hint="eastAsia" w:ascii="仿宋_GB2312" w:eastAsia="仿宋_GB2312" w:cs="仿宋_GB2312"/>
          <w:color w:val="000000" w:themeColor="text1"/>
          <w:kern w:val="0"/>
          <w:sz w:val="32"/>
          <w:szCs w:val="32"/>
          <w:lang w:val="en-US" w:eastAsia="zh-CN"/>
          <w14:textFill>
            <w14:solidFill>
              <w14:schemeClr w14:val="tx1"/>
            </w14:solidFill>
          </w14:textFill>
        </w:rPr>
        <w:t>修编全县总体防汛应急预案，</w:t>
      </w:r>
      <w:r>
        <w:rPr>
          <w:rFonts w:hint="eastAsia" w:ascii="仿宋_GB2312" w:eastAsia="仿宋_GB2312" w:cs="仿宋_GB2312"/>
          <w:color w:val="000000" w:themeColor="text1"/>
          <w:kern w:val="0"/>
          <w:sz w:val="32"/>
          <w:szCs w:val="32"/>
          <w14:textFill>
            <w14:solidFill>
              <w14:schemeClr w14:val="tx1"/>
            </w14:solidFill>
          </w14:textFill>
        </w:rPr>
        <w:t>指导协调镇街、相关部门编制防汛预案；</w:t>
      </w:r>
      <w:r>
        <w:rPr>
          <w:rFonts w:hint="eastAsia" w:ascii="仿宋_GB2312" w:eastAsia="仿宋_GB2312" w:cs="Arial"/>
          <w:color w:val="000000" w:themeColor="text1"/>
          <w:kern w:val="0"/>
          <w:sz w:val="32"/>
          <w:szCs w:val="21"/>
          <w14:textFill>
            <w14:solidFill>
              <w14:schemeClr w14:val="tx1"/>
            </w14:solidFill>
          </w14:textFill>
        </w:rPr>
        <w:t>负责</w:t>
      </w:r>
      <w:r>
        <w:rPr>
          <w:rFonts w:hint="eastAsia" w:ascii="仿宋_GB2312" w:eastAsia="仿宋_GB2312" w:cs="Arial"/>
          <w:color w:val="000000" w:themeColor="text1"/>
          <w:kern w:val="0"/>
          <w:sz w:val="32"/>
          <w:szCs w:val="21"/>
          <w:lang w:val="en-US" w:eastAsia="zh-CN"/>
          <w14:textFill>
            <w14:solidFill>
              <w14:schemeClr w14:val="tx1"/>
            </w14:solidFill>
          </w14:textFill>
        </w:rPr>
        <w:t>全县</w:t>
      </w:r>
      <w:r>
        <w:rPr>
          <w:rFonts w:hint="eastAsia" w:ascii="仿宋_GB2312" w:eastAsia="仿宋_GB2312" w:cs="Arial"/>
          <w:color w:val="000000" w:themeColor="text1"/>
          <w:kern w:val="0"/>
          <w:sz w:val="32"/>
          <w:szCs w:val="21"/>
          <w14:textFill>
            <w14:solidFill>
              <w14:schemeClr w14:val="tx1"/>
            </w14:solidFill>
          </w14:textFill>
        </w:rPr>
        <w:t>防汛经费、物资的计划、</w:t>
      </w:r>
      <w:r>
        <w:rPr>
          <w:rFonts w:hint="eastAsia" w:ascii="仿宋_GB2312" w:eastAsia="仿宋_GB2312" w:cs="Arial"/>
          <w:color w:val="000000" w:themeColor="text1"/>
          <w:kern w:val="0"/>
          <w:sz w:val="32"/>
          <w:szCs w:val="21"/>
          <w:lang w:val="en-US" w:eastAsia="zh-CN"/>
          <w14:textFill>
            <w14:solidFill>
              <w14:schemeClr w14:val="tx1"/>
            </w14:solidFill>
          </w14:textFill>
        </w:rPr>
        <w:t>安排、</w:t>
      </w:r>
      <w:r>
        <w:rPr>
          <w:rFonts w:hint="eastAsia" w:ascii="仿宋_GB2312" w:eastAsia="仿宋_GB2312" w:cs="Arial"/>
          <w:color w:val="000000" w:themeColor="text1"/>
          <w:kern w:val="0"/>
          <w:sz w:val="32"/>
          <w:szCs w:val="21"/>
          <w14:textFill>
            <w14:solidFill>
              <w14:schemeClr w14:val="tx1"/>
            </w14:solidFill>
          </w14:textFill>
        </w:rPr>
        <w:t>储备、调配和管理；组织、指导防汛服务组织的建设和管理。</w:t>
      </w:r>
    </w:p>
    <w:p w14:paraId="3AE79570">
      <w:pPr>
        <w:keepNext w:val="0"/>
        <w:keepLines w:val="0"/>
        <w:pageBreakBefore w:val="0"/>
        <w:widowControl w:val="0"/>
        <w:numPr>
          <w:ilvl w:val="0"/>
          <w:numId w:val="0"/>
        </w:numPr>
        <w:kinsoku/>
        <w:wordWrap/>
        <w:overflowPunct w:val="0"/>
        <w:topLinePunct w:val="0"/>
        <w:autoSpaceDE/>
        <w:autoSpaceDN/>
        <w:bidi w:val="0"/>
        <w:spacing w:line="560" w:lineRule="exact"/>
        <w:ind w:left="0" w:leftChars="0" w:right="0" w:rightChars="0" w:firstLine="643" w:firstLineChars="200"/>
        <w:jc w:val="both"/>
        <w:textAlignment w:val="auto"/>
        <w:outlineLvl w:val="2"/>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pPr>
      <w:bookmarkStart w:id="20" w:name="_Toc8565"/>
      <w:bookmarkStart w:id="21" w:name="_Toc17522"/>
      <w:bookmarkStart w:id="22" w:name="_Toc18419"/>
      <w:r>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t>2.4 县防汛抗旱指挥部成员单位职责</w:t>
      </w:r>
      <w:bookmarkEnd w:id="20"/>
      <w:bookmarkEnd w:id="21"/>
    </w:p>
    <w:bookmarkEnd w:id="22"/>
    <w:p w14:paraId="498BD09A">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eastAsia="仿宋_GB2312" w:cs="仿宋_GB2312"/>
          <w:b/>
          <w:color w:val="000000" w:themeColor="text1"/>
          <w:kern w:val="0"/>
          <w:sz w:val="32"/>
          <w:szCs w:val="32"/>
          <w:lang w:val="en-US" w:eastAsia="zh-CN"/>
          <w14:textFill>
            <w14:solidFill>
              <w14:schemeClr w14:val="tx1"/>
            </w14:solidFill>
          </w14:textFill>
        </w:rPr>
        <w:t>县委宣传部：</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负责做好媒体的防汛宣传和紧急情况下的防汛抢险救灾信息发布工作。</w:t>
      </w:r>
    </w:p>
    <w:p w14:paraId="13CE1930">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eastAsia="仿宋_GB2312" w:cs="仿宋_GB2312"/>
          <w:b/>
          <w:color w:val="000000" w:themeColor="text1"/>
          <w:kern w:val="0"/>
          <w:sz w:val="32"/>
          <w:szCs w:val="32"/>
          <w14:textFill>
            <w14:solidFill>
              <w14:schemeClr w14:val="tx1"/>
            </w14:solidFill>
          </w14:textFill>
        </w:rPr>
        <w:t>县人武部：</w:t>
      </w:r>
      <w:r>
        <w:rPr>
          <w:rFonts w:hint="eastAsia" w:ascii="仿宋_GB2312" w:eastAsia="仿宋_GB2312" w:cs="仿宋_GB2312"/>
          <w:bCs/>
          <w:color w:val="000000" w:themeColor="text1"/>
          <w:kern w:val="0"/>
          <w:sz w:val="32"/>
          <w:szCs w:val="32"/>
          <w14:textFill>
            <w14:solidFill>
              <w14:schemeClr w14:val="tx1"/>
            </w14:solidFill>
          </w14:textFill>
        </w:rPr>
        <w:t>负责</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组织和</w:t>
      </w:r>
      <w:r>
        <w:rPr>
          <w:rFonts w:hint="eastAsia" w:ascii="仿宋_GB2312" w:eastAsia="仿宋_GB2312" w:cs="仿宋_GB2312"/>
          <w:bCs/>
          <w:color w:val="000000" w:themeColor="text1"/>
          <w:kern w:val="0"/>
          <w:sz w:val="32"/>
          <w:szCs w:val="32"/>
          <w14:textFill>
            <w14:solidFill>
              <w14:schemeClr w14:val="tx1"/>
            </w14:solidFill>
          </w14:textFill>
        </w:rPr>
        <w:t>协调驻眉部队</w:t>
      </w:r>
      <w:r>
        <w:rPr>
          <w:rFonts w:hint="eastAsia" w:asci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民兵预备役人员执行防洪抢险、营救受困群众</w:t>
      </w:r>
      <w:r>
        <w:rPr>
          <w:rFonts w:hint="eastAsia" w:asci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转移人员等重大抢险任务。</w:t>
      </w:r>
    </w:p>
    <w:p w14:paraId="3855B2C2">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b/>
          <w:bCs/>
          <w:color w:val="000000" w:themeColor="text1"/>
          <w:kern w:val="0"/>
          <w:sz w:val="32"/>
          <w:szCs w:val="32"/>
          <w14:textFill>
            <w14:solidFill>
              <w14:schemeClr w14:val="tx1"/>
            </w14:solidFill>
          </w14:textFill>
        </w:rPr>
        <w:t>县发改局：</w:t>
      </w:r>
      <w:r>
        <w:rPr>
          <w:rFonts w:hint="eastAsia" w:ascii="仿宋_GB2312" w:eastAsia="仿宋_GB2312" w:cs="仿宋_GB2312"/>
          <w:color w:val="000000" w:themeColor="text1"/>
          <w:kern w:val="0"/>
          <w:sz w:val="32"/>
          <w:szCs w:val="32"/>
          <w14:textFill>
            <w14:solidFill>
              <w14:schemeClr w14:val="tx1"/>
            </w14:solidFill>
          </w14:textFill>
        </w:rPr>
        <w:t>负责协调争取救灾抢险防洪工程国家投资项目，做好国家投资项目计划下达和项目监督管理。</w:t>
      </w:r>
    </w:p>
    <w:p w14:paraId="4DE28772">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b/>
          <w:bCs/>
          <w:color w:val="000000" w:themeColor="text1"/>
          <w:kern w:val="0"/>
          <w:sz w:val="32"/>
          <w:szCs w:val="32"/>
          <w14:textFill>
            <w14:solidFill>
              <w14:schemeClr w14:val="tx1"/>
            </w14:solidFill>
          </w14:textFill>
        </w:rPr>
        <w:t>县财政局：</w:t>
      </w:r>
      <w:r>
        <w:rPr>
          <w:rFonts w:hint="eastAsia" w:ascii="仿宋_GB2312" w:eastAsia="仿宋_GB2312" w:cs="仿宋_GB2312"/>
          <w:color w:val="000000" w:themeColor="text1"/>
          <w:kern w:val="0"/>
          <w:sz w:val="32"/>
          <w:szCs w:val="32"/>
          <w14:textFill>
            <w14:solidFill>
              <w14:schemeClr w14:val="tx1"/>
            </w14:solidFill>
          </w14:textFill>
        </w:rPr>
        <w:t>负责落实防汛经费及防洪抢险专项资金，监督专项资金和物资管理及使用。</w:t>
      </w:r>
    </w:p>
    <w:p w14:paraId="05FC99CF">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eastAsia="仿宋_GB2312" w:cs="仿宋_GB2312"/>
          <w:b/>
          <w:color w:val="000000" w:themeColor="text1"/>
          <w:kern w:val="0"/>
          <w:sz w:val="32"/>
          <w:szCs w:val="32"/>
          <w14:textFill>
            <w14:solidFill>
              <w14:schemeClr w14:val="tx1"/>
            </w14:solidFill>
          </w14:textFill>
        </w:rPr>
        <w:t>县自然资源局：</w:t>
      </w:r>
      <w:r>
        <w:rPr>
          <w:rFonts w:hint="eastAsia" w:ascii="仿宋_GB2312" w:eastAsia="仿宋_GB2312" w:cs="仿宋_GB2312"/>
          <w:bCs/>
          <w:color w:val="000000" w:themeColor="text1"/>
          <w:kern w:val="0"/>
          <w:sz w:val="32"/>
          <w:szCs w:val="32"/>
          <w14:textFill>
            <w14:solidFill>
              <w14:schemeClr w14:val="tx1"/>
            </w14:solidFill>
          </w14:textFill>
        </w:rPr>
        <w:t>负责做好</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降雨引发的</w:t>
      </w:r>
      <w:r>
        <w:rPr>
          <w:rFonts w:hint="eastAsia" w:ascii="仿宋_GB2312" w:eastAsia="仿宋_GB2312" w:cs="仿宋_GB2312"/>
          <w:bCs/>
          <w:color w:val="000000" w:themeColor="text1"/>
          <w:kern w:val="0"/>
          <w:sz w:val="32"/>
          <w:szCs w:val="32"/>
          <w14:textFill>
            <w14:solidFill>
              <w14:schemeClr w14:val="tx1"/>
            </w14:solidFill>
          </w14:textFill>
        </w:rPr>
        <w:t>滑坡、崩塌和泥石流等地质灾害的监测、预防、预警</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工作；组织开展地质灾害隐患</w:t>
      </w:r>
      <w:r>
        <w:rPr>
          <w:rFonts w:hint="eastAsia" w:ascii="仿宋_GB2312" w:eastAsia="仿宋_GB2312" w:cs="仿宋_GB2312"/>
          <w:bCs/>
          <w:color w:val="000000" w:themeColor="text1"/>
          <w:spacing w:val="-6"/>
          <w:kern w:val="0"/>
          <w:sz w:val="32"/>
          <w:szCs w:val="32"/>
          <w:lang w:val="en-US" w:eastAsia="zh-CN"/>
          <w14:textFill>
            <w14:solidFill>
              <w14:schemeClr w14:val="tx1"/>
            </w14:solidFill>
          </w14:textFill>
        </w:rPr>
        <w:t>排查治理，协调防洪工程、应急避险、灾后恢复重建的用地保障。</w:t>
      </w:r>
    </w:p>
    <w:p w14:paraId="3B3885B0">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b/>
          <w:bCs/>
          <w:color w:val="000000" w:themeColor="text1"/>
          <w:kern w:val="0"/>
          <w:sz w:val="32"/>
          <w:szCs w:val="32"/>
          <w14:textFill>
            <w14:solidFill>
              <w14:schemeClr w14:val="tx1"/>
            </w14:solidFill>
          </w14:textFill>
        </w:rPr>
        <w:t>县住建局：</w:t>
      </w:r>
      <w:r>
        <w:rPr>
          <w:rFonts w:hint="eastAsia" w:ascii="仿宋_GB2312" w:eastAsia="仿宋_GB2312" w:cs="仿宋_GB2312"/>
          <w:color w:val="000000" w:themeColor="text1"/>
          <w:kern w:val="0"/>
          <w:sz w:val="32"/>
          <w:szCs w:val="32"/>
          <w14:textFill>
            <w14:solidFill>
              <w14:schemeClr w14:val="tx1"/>
            </w14:solidFill>
          </w14:textFill>
        </w:rPr>
        <w:t>负责城区</w:t>
      </w:r>
      <w:r>
        <w:rPr>
          <w:rFonts w:hint="eastAsia" w:ascii="仿宋_GB2312" w:eastAsia="仿宋_GB2312" w:cs="仿宋_GB2312"/>
          <w:color w:val="000000" w:themeColor="text1"/>
          <w:kern w:val="0"/>
          <w:sz w:val="32"/>
          <w:szCs w:val="32"/>
          <w:lang w:val="en-US" w:eastAsia="zh-CN"/>
          <w14:textFill>
            <w14:solidFill>
              <w14:schemeClr w14:val="tx1"/>
            </w14:solidFill>
          </w14:textFill>
        </w:rPr>
        <w:t>内涝灾害防治工作，组织做好城市道路、</w:t>
      </w:r>
      <w:r>
        <w:rPr>
          <w:rFonts w:hint="eastAsia" w:ascii="仿宋_GB2312" w:eastAsia="仿宋_GB2312" w:cs="仿宋_GB2312"/>
          <w:color w:val="000000" w:themeColor="text1"/>
          <w:kern w:val="0"/>
          <w:sz w:val="32"/>
          <w:szCs w:val="32"/>
          <w14:textFill>
            <w14:solidFill>
              <w14:schemeClr w14:val="tx1"/>
            </w14:solidFill>
          </w14:textFill>
        </w:rPr>
        <w:t>排水、</w:t>
      </w:r>
      <w:r>
        <w:rPr>
          <w:rFonts w:hint="eastAsia" w:ascii="仿宋_GB2312" w:eastAsia="仿宋_GB2312" w:cs="仿宋_GB2312"/>
          <w:color w:val="000000" w:themeColor="text1"/>
          <w:kern w:val="0"/>
          <w:sz w:val="32"/>
          <w:szCs w:val="32"/>
          <w:lang w:val="en-US" w:eastAsia="zh-CN"/>
          <w14:textFill>
            <w14:solidFill>
              <w14:schemeClr w14:val="tx1"/>
            </w14:solidFill>
          </w14:textFill>
        </w:rPr>
        <w:t>桥梁、涵洞、路灯以及供水、供气、供热等公用设施的防洪工作</w:t>
      </w: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组织实施城市低洼易涝区的防汛抢险工作。</w:t>
      </w:r>
    </w:p>
    <w:p w14:paraId="7C4801B4">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
          <w:color w:val="000000" w:themeColor="text1"/>
          <w:kern w:val="0"/>
          <w:sz w:val="32"/>
          <w:szCs w:val="32"/>
          <w14:textFill>
            <w14:solidFill>
              <w14:schemeClr w14:val="tx1"/>
            </w14:solidFill>
          </w14:textFill>
        </w:rPr>
        <w:t>县交通局：</w:t>
      </w:r>
      <w:r>
        <w:rPr>
          <w:rFonts w:hint="eastAsia" w:ascii="仿宋_GB2312" w:eastAsia="仿宋_GB2312" w:cs="仿宋_GB2312"/>
          <w:bCs/>
          <w:color w:val="000000" w:themeColor="text1"/>
          <w:kern w:val="0"/>
          <w:sz w:val="32"/>
          <w:szCs w:val="32"/>
          <w14:textFill>
            <w14:solidFill>
              <w14:schemeClr w14:val="tx1"/>
            </w14:solidFill>
          </w14:textFill>
        </w:rPr>
        <w:t>负责协调全县公路系统</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及</w:t>
      </w:r>
      <w:r>
        <w:rPr>
          <w:rFonts w:hint="eastAsia" w:ascii="仿宋_GB2312" w:eastAsia="仿宋_GB2312" w:cs="仿宋_GB2312"/>
          <w:bCs/>
          <w:color w:val="000000" w:themeColor="text1"/>
          <w:kern w:val="0"/>
          <w:sz w:val="32"/>
          <w:szCs w:val="32"/>
          <w14:textFill>
            <w14:solidFill>
              <w14:schemeClr w14:val="tx1"/>
            </w14:solidFill>
          </w14:textFill>
        </w:rPr>
        <w:t>所辖</w:t>
      </w:r>
      <w:r>
        <w:rPr>
          <w:rFonts w:hint="eastAsia" w:ascii="仿宋_GB2312" w:eastAsia="仿宋_GB2312" w:cs="仿宋_GB2312"/>
          <w:bCs/>
          <w:color w:val="000000" w:themeColor="text1"/>
          <w:kern w:val="0"/>
          <w:sz w:val="32"/>
          <w:szCs w:val="32"/>
          <w:lang w:eastAsia="zh-CN"/>
          <w14:textFill>
            <w14:solidFill>
              <w14:schemeClr w14:val="tx1"/>
            </w14:solidFill>
          </w14:textFill>
        </w:rPr>
        <w:t>桥梁、涵洞等</w:t>
      </w:r>
      <w:r>
        <w:rPr>
          <w:rFonts w:hint="eastAsia" w:ascii="仿宋_GB2312" w:eastAsia="仿宋_GB2312" w:cs="仿宋_GB2312"/>
          <w:bCs/>
          <w:color w:val="000000" w:themeColor="text1"/>
          <w:kern w:val="0"/>
          <w:sz w:val="32"/>
          <w:szCs w:val="32"/>
          <w14:textFill>
            <w14:solidFill>
              <w14:schemeClr w14:val="tx1"/>
            </w14:solidFill>
          </w14:textFill>
        </w:rPr>
        <w:t>工程设施</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的</w:t>
      </w:r>
      <w:r>
        <w:rPr>
          <w:rFonts w:hint="eastAsia" w:ascii="仿宋_GB2312" w:eastAsia="仿宋_GB2312" w:cs="仿宋_GB2312"/>
          <w:bCs/>
          <w:color w:val="000000" w:themeColor="text1"/>
          <w:kern w:val="0"/>
          <w:sz w:val="32"/>
          <w:szCs w:val="32"/>
          <w14:textFill>
            <w14:solidFill>
              <w14:schemeClr w14:val="tx1"/>
            </w14:solidFill>
          </w14:textFill>
        </w:rPr>
        <w:t>防洪安全工作</w:t>
      </w:r>
      <w:r>
        <w:rPr>
          <w:rFonts w:hint="eastAsia" w:asci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及时通报全县公路安全交通信息，</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负责做好紧急情况下</w:t>
      </w:r>
      <w:r>
        <w:rPr>
          <w:rFonts w:hint="eastAsia" w:ascii="仿宋_GB2312" w:eastAsia="仿宋_GB2312" w:cs="仿宋_GB2312"/>
          <w:bCs/>
          <w:color w:val="000000" w:themeColor="text1"/>
          <w:kern w:val="0"/>
          <w:sz w:val="32"/>
          <w:szCs w:val="32"/>
          <w14:textFill>
            <w14:solidFill>
              <w14:schemeClr w14:val="tx1"/>
            </w14:solidFill>
          </w14:textFill>
        </w:rPr>
        <w:t>防汛</w:t>
      </w:r>
      <w:r>
        <w:rPr>
          <w:rFonts w:hint="eastAsia" w:asci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抢险</w:t>
      </w:r>
      <w:r>
        <w:rPr>
          <w:rFonts w:hint="eastAsia" w:asci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防疫</w:t>
      </w:r>
      <w:r>
        <w:rPr>
          <w:rFonts w:hint="eastAsia" w:ascii="仿宋_GB2312" w:eastAsia="仿宋_GB2312" w:cs="仿宋_GB2312"/>
          <w:bCs/>
          <w:color w:val="000000" w:themeColor="text1"/>
          <w:kern w:val="0"/>
          <w:sz w:val="32"/>
          <w:szCs w:val="32"/>
          <w14:textFill>
            <w14:solidFill>
              <w14:schemeClr w14:val="tx1"/>
            </w14:solidFill>
          </w14:textFill>
        </w:rPr>
        <w:t>人员</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和防汛抢险</w:t>
      </w:r>
      <w:r>
        <w:rPr>
          <w:rFonts w:hint="eastAsia" w:ascii="仿宋_GB2312" w:eastAsia="仿宋_GB2312" w:cs="仿宋_GB2312"/>
          <w:bCs/>
          <w:color w:val="000000" w:themeColor="text1"/>
          <w:kern w:val="0"/>
          <w:sz w:val="32"/>
          <w:szCs w:val="32"/>
          <w14:textFill>
            <w14:solidFill>
              <w14:schemeClr w14:val="tx1"/>
            </w14:solidFill>
          </w14:textFill>
        </w:rPr>
        <w:t>物资及设备</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的运输工作</w:t>
      </w:r>
      <w:r>
        <w:rPr>
          <w:rFonts w:hint="eastAsia" w:ascii="仿宋_GB2312" w:eastAsia="仿宋_GB2312" w:cs="仿宋_GB2312"/>
          <w:bCs/>
          <w:color w:val="000000" w:themeColor="text1"/>
          <w:kern w:val="0"/>
          <w:sz w:val="32"/>
          <w:szCs w:val="32"/>
          <w14:textFill>
            <w14:solidFill>
              <w14:schemeClr w14:val="tx1"/>
            </w14:solidFill>
          </w14:textFill>
        </w:rPr>
        <w:t>。</w:t>
      </w:r>
    </w:p>
    <w:p w14:paraId="43ADB3E2">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eastAsia="仿宋_GB2312" w:cs="仿宋_GB2312"/>
          <w:b/>
          <w:color w:val="000000" w:themeColor="text1"/>
          <w:kern w:val="0"/>
          <w:sz w:val="32"/>
          <w:szCs w:val="32"/>
          <w14:textFill>
            <w14:solidFill>
              <w14:schemeClr w14:val="tx1"/>
            </w14:solidFill>
          </w14:textFill>
        </w:rPr>
        <w:t>县农业农村局：</w:t>
      </w:r>
      <w:r>
        <w:rPr>
          <w:rFonts w:hint="eastAsia" w:ascii="仿宋_GB2312" w:eastAsia="仿宋_GB2312" w:cs="仿宋_GB2312"/>
          <w:bCs/>
          <w:color w:val="000000" w:themeColor="text1"/>
          <w:kern w:val="0"/>
          <w:sz w:val="32"/>
          <w:szCs w:val="32"/>
          <w14:textFill>
            <w14:solidFill>
              <w14:schemeClr w14:val="tx1"/>
            </w14:solidFill>
          </w14:textFill>
        </w:rPr>
        <w:t>负责</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本系统的防汛工作，负责</w:t>
      </w:r>
      <w:r>
        <w:rPr>
          <w:rFonts w:hint="eastAsia" w:ascii="仿宋_GB2312" w:eastAsia="仿宋_GB2312" w:cs="仿宋_GB2312"/>
          <w:bCs/>
          <w:color w:val="000000" w:themeColor="text1"/>
          <w:kern w:val="0"/>
          <w:sz w:val="32"/>
          <w:szCs w:val="32"/>
          <w14:textFill>
            <w14:solidFill>
              <w14:schemeClr w14:val="tx1"/>
            </w14:solidFill>
          </w14:textFill>
        </w:rPr>
        <w:t>指导</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洪涝灾害区农业生产的恢复重建工作。</w:t>
      </w:r>
    </w:p>
    <w:p w14:paraId="49BD9B88">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b/>
          <w:bCs/>
          <w:color w:val="000000" w:themeColor="text1"/>
          <w:kern w:val="0"/>
          <w:sz w:val="32"/>
          <w:szCs w:val="32"/>
          <w:lang w:eastAsia="zh-CN"/>
          <w14:textFill>
            <w14:solidFill>
              <w14:schemeClr w14:val="tx1"/>
            </w14:solidFill>
          </w14:textFill>
        </w:rPr>
        <w:t>县</w:t>
      </w:r>
      <w:r>
        <w:rPr>
          <w:rFonts w:hint="eastAsia" w:ascii="仿宋_GB2312" w:hAnsi="仿宋" w:eastAsia="仿宋_GB2312" w:cs="宋体"/>
          <w:b/>
          <w:bCs/>
          <w:color w:val="000000" w:themeColor="text1"/>
          <w:kern w:val="0"/>
          <w:sz w:val="32"/>
          <w:szCs w:val="32"/>
          <w14:textFill>
            <w14:solidFill>
              <w14:schemeClr w14:val="tx1"/>
            </w14:solidFill>
          </w14:textFill>
        </w:rPr>
        <w:t>林业局</w:t>
      </w:r>
      <w:r>
        <w:rPr>
          <w:rFonts w:hint="eastAsia" w:ascii="仿宋_GB2312" w:hAnsi="仿宋" w:eastAsia="仿宋_GB2312" w:cs="宋体"/>
          <w:color w:val="000000" w:themeColor="text1"/>
          <w:kern w:val="0"/>
          <w:sz w:val="32"/>
          <w:szCs w:val="32"/>
          <w14:textFill>
            <w14:solidFill>
              <w14:schemeClr w14:val="tx1"/>
            </w14:solidFill>
          </w14:textFill>
        </w:rPr>
        <w:t>：负责本系统及所辖旅游景区的防汛工作，协调指导洪涝灾害区林业生产恢复重建工作。</w:t>
      </w:r>
    </w:p>
    <w:p w14:paraId="0379658A">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cs="仿宋_GB2312"/>
          <w:bCs/>
          <w:color w:val="000000" w:themeColor="text1"/>
          <w:kern w:val="0"/>
          <w:sz w:val="32"/>
          <w:szCs w:val="32"/>
          <w14:textFill>
            <w14:solidFill>
              <w14:schemeClr w14:val="tx1"/>
            </w14:solidFill>
          </w14:textFill>
        </w:rPr>
      </w:pPr>
      <w:r>
        <w:rPr>
          <w:rFonts w:hint="eastAsia" w:ascii="仿宋_GB2312" w:hAnsi="仿宋" w:eastAsia="仿宋_GB2312" w:cs="宋体"/>
          <w:b/>
          <w:bCs/>
          <w:color w:val="000000" w:themeColor="text1"/>
          <w:kern w:val="0"/>
          <w:sz w:val="32"/>
          <w:szCs w:val="32"/>
          <w:lang w:eastAsia="zh-CN"/>
          <w14:textFill>
            <w14:solidFill>
              <w14:schemeClr w14:val="tx1"/>
            </w14:solidFill>
          </w14:textFill>
        </w:rPr>
        <w:t>县教体局：</w:t>
      </w:r>
      <w:r>
        <w:rPr>
          <w:rFonts w:hint="eastAsia" w:ascii="仿宋_GB2312" w:hAnsi="仿宋" w:eastAsia="仿宋_GB2312" w:cs="宋体"/>
          <w:color w:val="000000" w:themeColor="text1"/>
          <w:kern w:val="0"/>
          <w:sz w:val="32"/>
          <w:szCs w:val="32"/>
          <w14:textFill>
            <w14:solidFill>
              <w14:schemeClr w14:val="tx1"/>
            </w14:solidFill>
          </w14:textFill>
        </w:rPr>
        <w:t>负责教育系统的</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防汛工作，通过宣传教育提高师生的防汛避险意识，指导洪涝灾害威胁区学校安全防范、灾后</w:t>
      </w:r>
      <w:r>
        <w:rPr>
          <w:rFonts w:hint="eastAsia" w:ascii="仿宋_GB2312" w:hAnsi="仿宋" w:eastAsia="仿宋_GB2312" w:cs="宋体"/>
          <w:color w:val="000000" w:themeColor="text1"/>
          <w:kern w:val="0"/>
          <w:sz w:val="32"/>
          <w:szCs w:val="32"/>
          <w14:textFill>
            <w14:solidFill>
              <w14:schemeClr w14:val="tx1"/>
            </w14:solidFill>
          </w14:textFill>
        </w:rPr>
        <w:t>重建、危房改造及教学秩序恢复</w:t>
      </w:r>
      <w:r>
        <w:rPr>
          <w:rFonts w:hint="eastAsia" w:cs="仿宋_GB2312"/>
          <w:bCs/>
          <w:color w:val="000000" w:themeColor="text1"/>
          <w:kern w:val="0"/>
          <w:sz w:val="32"/>
          <w:szCs w:val="32"/>
          <w14:textFill>
            <w14:solidFill>
              <w14:schemeClr w14:val="tx1"/>
            </w14:solidFill>
          </w14:textFill>
        </w:rPr>
        <w:t>。</w:t>
      </w:r>
    </w:p>
    <w:p w14:paraId="691D6937">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eastAsia="仿宋_GB2312" w:cs="Arial"/>
          <w:color w:val="000000" w:themeColor="text1"/>
          <w:kern w:val="0"/>
          <w:sz w:val="32"/>
          <w:szCs w:val="32"/>
          <w14:textFill>
            <w14:solidFill>
              <w14:schemeClr w14:val="tx1"/>
            </w14:solidFill>
          </w14:textFill>
        </w:rPr>
      </w:pPr>
      <w:r>
        <w:rPr>
          <w:rFonts w:hint="eastAsia" w:ascii="仿宋_GB2312" w:eastAsia="仿宋_GB2312" w:cs="仿宋_GB2312"/>
          <w:b/>
          <w:color w:val="000000" w:themeColor="text1"/>
          <w:kern w:val="0"/>
          <w:sz w:val="32"/>
          <w:szCs w:val="32"/>
          <w14:textFill>
            <w14:solidFill>
              <w14:schemeClr w14:val="tx1"/>
            </w14:solidFill>
          </w14:textFill>
        </w:rPr>
        <w:t>县卫健局：</w:t>
      </w:r>
      <w:r>
        <w:rPr>
          <w:rFonts w:hint="eastAsia" w:ascii="仿宋_GB2312" w:eastAsia="仿宋_GB2312" w:cs="仿宋_GB2312"/>
          <w:bCs/>
          <w:color w:val="000000" w:themeColor="text1"/>
          <w:kern w:val="0"/>
          <w:sz w:val="32"/>
          <w:szCs w:val="32"/>
          <w14:textFill>
            <w14:solidFill>
              <w14:schemeClr w14:val="tx1"/>
            </w14:solidFill>
          </w14:textFill>
        </w:rPr>
        <w:t>负责洪涝灾区的卫生防疫和医疗救护工作</w:t>
      </w:r>
      <w:r>
        <w:rPr>
          <w:rFonts w:hint="eastAsia" w:ascii="仿宋_GB2312" w:eastAsia="仿宋_GB2312" w:cs="Arial"/>
          <w:color w:val="000000" w:themeColor="text1"/>
          <w:kern w:val="0"/>
          <w:sz w:val="32"/>
          <w:szCs w:val="32"/>
          <w14:textFill>
            <w14:solidFill>
              <w14:schemeClr w14:val="tx1"/>
            </w14:solidFill>
          </w14:textFill>
        </w:rPr>
        <w:t>。</w:t>
      </w:r>
    </w:p>
    <w:p w14:paraId="460F6773">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
          <w:color w:val="000000" w:themeColor="text1"/>
          <w:kern w:val="0"/>
          <w:sz w:val="32"/>
          <w:szCs w:val="32"/>
          <w14:textFill>
            <w14:solidFill>
              <w14:schemeClr w14:val="tx1"/>
            </w14:solidFill>
          </w14:textFill>
        </w:rPr>
        <w:t>县</w:t>
      </w:r>
      <w:r>
        <w:rPr>
          <w:rFonts w:hint="eastAsia" w:ascii="仿宋_GB2312" w:eastAsia="仿宋_GB2312" w:cs="仿宋_GB2312"/>
          <w:b/>
          <w:color w:val="000000" w:themeColor="text1"/>
          <w:kern w:val="0"/>
          <w:sz w:val="32"/>
          <w:szCs w:val="32"/>
          <w:lang w:val="en-US" w:eastAsia="zh-CN"/>
          <w14:textFill>
            <w14:solidFill>
              <w14:schemeClr w14:val="tx1"/>
            </w14:solidFill>
          </w14:textFill>
        </w:rPr>
        <w:t>文化和旅游</w:t>
      </w:r>
      <w:r>
        <w:rPr>
          <w:rFonts w:hint="eastAsia" w:ascii="仿宋_GB2312" w:eastAsia="仿宋_GB2312" w:cs="仿宋_GB2312"/>
          <w:b/>
          <w:color w:val="000000" w:themeColor="text1"/>
          <w:kern w:val="0"/>
          <w:sz w:val="32"/>
          <w:szCs w:val="32"/>
          <w14:textFill>
            <w14:solidFill>
              <w14:schemeClr w14:val="tx1"/>
            </w14:solidFill>
          </w14:textFill>
        </w:rPr>
        <w:t>局：</w:t>
      </w:r>
      <w:r>
        <w:rPr>
          <w:rFonts w:hint="eastAsia" w:ascii="仿宋_GB2312" w:eastAsia="仿宋_GB2312" w:cs="仿宋_GB2312"/>
          <w:b w:val="0"/>
          <w:bCs/>
          <w:color w:val="000000" w:themeColor="text1"/>
          <w:kern w:val="0"/>
          <w:sz w:val="32"/>
          <w:szCs w:val="32"/>
          <w:lang w:val="en-US" w:eastAsia="zh-CN"/>
          <w14:textFill>
            <w14:solidFill>
              <w14:schemeClr w14:val="tx1"/>
            </w14:solidFill>
          </w14:textFill>
        </w:rPr>
        <w:t>负责本系统及所辖旅游景区的防汛工作，</w:t>
      </w:r>
      <w:r>
        <w:rPr>
          <w:rFonts w:hint="eastAsia" w:ascii="仿宋_GB2312" w:eastAsia="仿宋_GB2312" w:cs="仿宋_GB2312"/>
          <w:bCs/>
          <w:color w:val="000000" w:themeColor="text1"/>
          <w:kern w:val="0"/>
          <w:sz w:val="32"/>
          <w:szCs w:val="32"/>
          <w14:textFill>
            <w14:solidFill>
              <w14:schemeClr w14:val="tx1"/>
            </w14:solidFill>
          </w14:textFill>
        </w:rPr>
        <w:t>负责防汛法规、政策及重要信息的宣传，及时报道抢险救灾中</w:t>
      </w:r>
      <w:r>
        <w:rPr>
          <w:rFonts w:hint="eastAsia" w:ascii="仿宋_GB2312" w:eastAsia="仿宋_GB2312" w:cs="仿宋_GB2312"/>
          <w:bCs/>
          <w:color w:val="000000" w:themeColor="text1"/>
          <w:spacing w:val="-6"/>
          <w:kern w:val="0"/>
          <w:sz w:val="32"/>
          <w:szCs w:val="32"/>
          <w14:textFill>
            <w14:solidFill>
              <w14:schemeClr w14:val="tx1"/>
            </w14:solidFill>
          </w14:textFill>
        </w:rPr>
        <w:t>的先进人物和典型事例，</w:t>
      </w:r>
      <w:r>
        <w:rPr>
          <w:rFonts w:hint="eastAsia" w:ascii="仿宋_GB2312" w:eastAsia="仿宋_GB2312" w:cs="仿宋_GB2312"/>
          <w:bCs/>
          <w:color w:val="000000" w:themeColor="text1"/>
          <w:spacing w:val="-6"/>
          <w:kern w:val="0"/>
          <w:sz w:val="32"/>
          <w:szCs w:val="32"/>
          <w:lang w:val="en-US" w:eastAsia="zh-CN"/>
          <w14:textFill>
            <w14:solidFill>
              <w14:schemeClr w14:val="tx1"/>
            </w14:solidFill>
          </w14:textFill>
        </w:rPr>
        <w:t>努力营造防汛抗洪人人有责的舆论氛围</w:t>
      </w:r>
      <w:r>
        <w:rPr>
          <w:rFonts w:hint="eastAsia" w:ascii="仿宋_GB2312" w:eastAsia="仿宋_GB2312" w:cs="仿宋_GB2312"/>
          <w:bCs/>
          <w:color w:val="000000" w:themeColor="text1"/>
          <w:spacing w:val="-6"/>
          <w:kern w:val="0"/>
          <w:sz w:val="32"/>
          <w:szCs w:val="32"/>
          <w14:textFill>
            <w14:solidFill>
              <w14:schemeClr w14:val="tx1"/>
            </w14:solidFill>
          </w14:textFill>
        </w:rPr>
        <w:t>。</w:t>
      </w:r>
    </w:p>
    <w:p w14:paraId="065A92DC">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eastAsia="仿宋_GB2312" w:cs="仿宋_GB2312"/>
          <w:b/>
          <w:color w:val="000000" w:themeColor="text1"/>
          <w:kern w:val="0"/>
          <w:sz w:val="32"/>
          <w:szCs w:val="32"/>
          <w14:textFill>
            <w14:solidFill>
              <w14:schemeClr w14:val="tx1"/>
            </w14:solidFill>
          </w14:textFill>
        </w:rPr>
        <w:t>县</w:t>
      </w:r>
      <w:r>
        <w:rPr>
          <w:rFonts w:hint="eastAsia" w:ascii="仿宋_GB2312" w:eastAsia="仿宋_GB2312" w:cs="仿宋_GB2312"/>
          <w:b/>
          <w:color w:val="000000" w:themeColor="text1"/>
          <w:kern w:val="0"/>
          <w:sz w:val="32"/>
          <w:szCs w:val="32"/>
          <w:lang w:val="zh-CN"/>
          <w14:textFill>
            <w14:solidFill>
              <w14:schemeClr w14:val="tx1"/>
            </w14:solidFill>
          </w14:textFill>
        </w:rPr>
        <w:t>乡村振兴局：</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负责做好因洪涝灾害返贫镇（街）、村的项目和资金争取工作。</w:t>
      </w:r>
    </w:p>
    <w:p w14:paraId="29BB456B">
      <w:pPr>
        <w:pStyle w:val="7"/>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eastAsia="仿宋_GB2312" w:cs="仿宋_GB2312"/>
          <w:b/>
          <w:color w:val="000000" w:themeColor="text1"/>
          <w:kern w:val="0"/>
          <w:sz w:val="32"/>
          <w:szCs w:val="32"/>
          <w14:textFill>
            <w14:solidFill>
              <w14:schemeClr w14:val="tx1"/>
            </w14:solidFill>
          </w14:textFill>
        </w:rPr>
        <w:t>县供销联社：</w:t>
      </w:r>
      <w:r>
        <w:rPr>
          <w:rFonts w:hint="eastAsia" w:ascii="仿宋_GB2312" w:hAnsi="仿宋" w:eastAsia="仿宋_GB2312" w:cs="宋体"/>
          <w:color w:val="000000" w:themeColor="text1"/>
          <w:kern w:val="0"/>
          <w:sz w:val="32"/>
          <w:szCs w:val="32"/>
          <w14:textFill>
            <w14:solidFill>
              <w14:schemeClr w14:val="tx1"/>
            </w14:solidFill>
          </w14:textFill>
        </w:rPr>
        <w:t>负责本系统的防汛工作，负责协调组织有关防汛物资和灾区群众生产生活资料的市场供应。</w:t>
      </w:r>
    </w:p>
    <w:p w14:paraId="77119AE3">
      <w:pPr>
        <w:pStyle w:val="7"/>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cs="仿宋_GB2312"/>
          <w:b/>
          <w:color w:val="000000" w:themeColor="text1"/>
          <w:kern w:val="0"/>
          <w:sz w:val="32"/>
          <w:szCs w:val="32"/>
          <w14:textFill>
            <w14:solidFill>
              <w14:schemeClr w14:val="tx1"/>
            </w14:solidFill>
          </w14:textFill>
        </w:rPr>
        <w:t>县商务和工业信息化局：</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负责本系统的防汛工作；</w:t>
      </w:r>
      <w:r>
        <w:rPr>
          <w:rFonts w:hint="eastAsia" w:cs="仿宋_GB2312"/>
          <w:bCs/>
          <w:color w:val="000000" w:themeColor="text1"/>
          <w:kern w:val="0"/>
          <w:sz w:val="32"/>
          <w:szCs w:val="32"/>
          <w14:textFill>
            <w14:solidFill>
              <w14:schemeClr w14:val="tx1"/>
            </w14:solidFill>
          </w14:textFill>
        </w:rPr>
        <w:t>负责</w:t>
      </w:r>
      <w:r>
        <w:rPr>
          <w:rFonts w:hint="eastAsia" w:ascii="仿宋_GB2312" w:hAnsi="仿宋" w:eastAsia="仿宋_GB2312" w:cs="宋体"/>
          <w:color w:val="000000" w:themeColor="text1"/>
          <w:kern w:val="0"/>
          <w:sz w:val="32"/>
          <w:szCs w:val="32"/>
          <w14:textFill>
            <w14:solidFill>
              <w14:schemeClr w14:val="tx1"/>
            </w14:solidFill>
          </w14:textFill>
        </w:rPr>
        <w:t>协调组织有关防汛物资和灾区群众生产生活资料的</w:t>
      </w:r>
      <w:r>
        <w:rPr>
          <w:rFonts w:hint="eastAsia" w:hAnsi="仿宋" w:cs="宋体"/>
          <w:color w:val="000000" w:themeColor="text1"/>
          <w:kern w:val="0"/>
          <w:sz w:val="32"/>
          <w:szCs w:val="32"/>
          <w:lang w:val="en-US" w:eastAsia="zh-CN"/>
          <w14:textFill>
            <w14:solidFill>
              <w14:schemeClr w14:val="tx1"/>
            </w14:solidFill>
          </w14:textFill>
        </w:rPr>
        <w:t>生产和</w:t>
      </w:r>
      <w:r>
        <w:rPr>
          <w:rFonts w:hint="eastAsia" w:ascii="仿宋_GB2312" w:hAnsi="仿宋" w:eastAsia="仿宋_GB2312" w:cs="宋体"/>
          <w:color w:val="000000" w:themeColor="text1"/>
          <w:kern w:val="0"/>
          <w:sz w:val="32"/>
          <w:szCs w:val="32"/>
          <w14:textFill>
            <w14:solidFill>
              <w14:schemeClr w14:val="tx1"/>
            </w14:solidFill>
          </w14:textFill>
        </w:rPr>
        <w:t>供应</w:t>
      </w:r>
      <w:r>
        <w:rPr>
          <w:rFonts w:hint="eastAsia" w:hAnsi="仿宋" w:cs="宋体"/>
          <w:color w:val="000000" w:themeColor="text1"/>
          <w:kern w:val="0"/>
          <w:sz w:val="32"/>
          <w:szCs w:val="32"/>
          <w:lang w:val="en-US" w:eastAsia="zh-CN"/>
          <w14:textFill>
            <w14:solidFill>
              <w14:schemeClr w14:val="tx1"/>
            </w14:solidFill>
          </w14:textFill>
        </w:rPr>
        <w:t>工作</w:t>
      </w:r>
      <w:r>
        <w:rPr>
          <w:rFonts w:hint="eastAsia" w:ascii="仿宋_GB2312" w:hAnsi="仿宋" w:eastAsia="仿宋_GB2312" w:cs="宋体"/>
          <w:color w:val="000000" w:themeColor="text1"/>
          <w:kern w:val="0"/>
          <w:sz w:val="32"/>
          <w:szCs w:val="32"/>
          <w14:textFill>
            <w14:solidFill>
              <w14:schemeClr w14:val="tx1"/>
            </w14:solidFill>
          </w14:textFill>
        </w:rPr>
        <w:t>。</w:t>
      </w:r>
    </w:p>
    <w:p w14:paraId="38FB9323">
      <w:pPr>
        <w:pStyle w:val="7"/>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cs="仿宋_GB2312"/>
          <w:b/>
          <w:color w:val="000000" w:themeColor="text1"/>
          <w:kern w:val="0"/>
          <w:sz w:val="32"/>
          <w:szCs w:val="32"/>
          <w:lang w:val="zh-CN"/>
          <w14:textFill>
            <w14:solidFill>
              <w14:schemeClr w14:val="tx1"/>
            </w14:solidFill>
          </w14:textFill>
        </w:rPr>
        <w:t>太白山旅游区管委会：</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负责</w:t>
      </w:r>
      <w:r>
        <w:rPr>
          <w:rFonts w:hint="eastAsia" w:hAnsi="仿宋" w:cs="宋体"/>
          <w:color w:val="000000" w:themeColor="text1"/>
          <w:kern w:val="0"/>
          <w:sz w:val="32"/>
          <w:szCs w:val="32"/>
          <w:lang w:val="en-US" w:eastAsia="zh-CN"/>
          <w14:textFill>
            <w14:solidFill>
              <w14:schemeClr w14:val="tx1"/>
            </w14:solidFill>
          </w14:textFill>
        </w:rPr>
        <w:t>做</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好所辖旅游景区的防汛工作，包</w:t>
      </w:r>
      <w:r>
        <w:rPr>
          <w:rFonts w:hint="eastAsia" w:hAnsi="仿宋" w:cs="宋体"/>
          <w:color w:val="000000" w:themeColor="text1"/>
          <w:kern w:val="0"/>
          <w:sz w:val="32"/>
          <w:szCs w:val="32"/>
          <w:lang w:val="en-US" w:eastAsia="zh-CN"/>
          <w14:textFill>
            <w14:solidFill>
              <w14:schemeClr w14:val="tx1"/>
            </w14:solidFill>
          </w14:textFill>
        </w:rPr>
        <w:t>括</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“防、抢、撤”预案编制、宣传和警示标志设立、雨水情监测预警、信息传递、抢险救援队伍建设、抢险救援物资储备、人员撤离路线和安置场所设置等。</w:t>
      </w:r>
    </w:p>
    <w:p w14:paraId="45F0934E">
      <w:pPr>
        <w:pStyle w:val="7"/>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eastAsia="仿宋_GB2312" w:cs="Arial"/>
          <w:color w:val="000000" w:themeColor="text1"/>
          <w:kern w:val="0"/>
          <w:sz w:val="32"/>
          <w:szCs w:val="21"/>
          <w14:textFill>
            <w14:solidFill>
              <w14:schemeClr w14:val="tx1"/>
            </w14:solidFill>
          </w14:textFill>
        </w:rPr>
      </w:pPr>
      <w:r>
        <w:rPr>
          <w:rFonts w:hint="eastAsia" w:ascii="仿宋_GB2312" w:eastAsia="仿宋_GB2312" w:cs="仿宋_GB2312"/>
          <w:b/>
          <w:bCs/>
          <w:color w:val="000000" w:themeColor="text1"/>
          <w:kern w:val="0"/>
          <w:sz w:val="32"/>
          <w:szCs w:val="32"/>
          <w:highlight w:val="none"/>
          <w14:textFill>
            <w14:solidFill>
              <w14:schemeClr w14:val="tx1"/>
            </w14:solidFill>
          </w14:textFill>
        </w:rPr>
        <w:t>县公安局：</w:t>
      </w:r>
      <w:r>
        <w:rPr>
          <w:rFonts w:hint="eastAsia" w:ascii="仿宋_GB2312" w:eastAsia="仿宋_GB2312" w:cs="仿宋_GB2312"/>
          <w:color w:val="000000" w:themeColor="text1"/>
          <w:kern w:val="0"/>
          <w:sz w:val="32"/>
          <w:szCs w:val="32"/>
          <w:highlight w:val="none"/>
          <w14:textFill>
            <w14:solidFill>
              <w14:schemeClr w14:val="tx1"/>
            </w14:solidFill>
          </w14:textFill>
        </w:rPr>
        <w:t>负责维护防洪抢险期间社会治安，执行巡逻任务，维护正常的抢险救灾工作秩序，打击各种不法行为，参与抢险和救灾</w:t>
      </w:r>
      <w:r>
        <w:rPr>
          <w:rFonts w:hint="eastAsia" w:cs="仿宋_GB2312"/>
          <w:color w:val="000000" w:themeColor="text1"/>
          <w:kern w:val="0"/>
          <w:sz w:val="32"/>
          <w:szCs w:val="32"/>
          <w:highlight w:val="none"/>
          <w:lang w:val="en-US" w:eastAsia="zh-CN"/>
          <w14:textFill>
            <w14:solidFill>
              <w14:schemeClr w14:val="tx1"/>
            </w14:solidFill>
          </w14:textFill>
        </w:rPr>
        <w:t>工作。</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eastAsia="仿宋_GB2312" w:cs="仿宋_GB2312"/>
          <w:b/>
          <w:color w:val="000000" w:themeColor="text1"/>
          <w:kern w:val="0"/>
          <w:sz w:val="32"/>
          <w:szCs w:val="32"/>
          <w14:textFill>
            <w14:solidFill>
              <w14:schemeClr w14:val="tx1"/>
            </w14:solidFill>
          </w14:textFill>
        </w:rPr>
        <w:t>县应急管理局：</w:t>
      </w:r>
      <w:r>
        <w:rPr>
          <w:rFonts w:hint="eastAsia" w:ascii="仿宋_GB2312" w:eastAsia="仿宋_GB2312" w:cs="仿宋_GB2312"/>
          <w:bCs/>
          <w:color w:val="000000" w:themeColor="text1"/>
          <w:kern w:val="0"/>
          <w:sz w:val="32"/>
          <w:szCs w:val="32"/>
          <w14:textFill>
            <w14:solidFill>
              <w14:schemeClr w14:val="tx1"/>
            </w14:solidFill>
          </w14:textFill>
        </w:rPr>
        <w:t>负责</w:t>
      </w:r>
      <w:r>
        <w:rPr>
          <w:rFonts w:hint="eastAsia" w:cs="仿宋_GB2312"/>
          <w:bCs/>
          <w:color w:val="000000" w:themeColor="text1"/>
          <w:kern w:val="0"/>
          <w:sz w:val="32"/>
          <w:szCs w:val="32"/>
          <w:lang w:val="en-US" w:eastAsia="zh-CN"/>
          <w14:textFill>
            <w14:solidFill>
              <w14:schemeClr w14:val="tx1"/>
            </w14:solidFill>
          </w14:textFill>
        </w:rPr>
        <w:t>监督、</w:t>
      </w:r>
      <w:r>
        <w:rPr>
          <w:rFonts w:hint="eastAsia" w:ascii="仿宋_GB2312" w:eastAsia="仿宋_GB2312" w:cs="仿宋_GB2312"/>
          <w:bCs/>
          <w:color w:val="000000" w:themeColor="text1"/>
          <w:kern w:val="0"/>
          <w:sz w:val="32"/>
          <w:szCs w:val="32"/>
          <w14:textFill>
            <w14:solidFill>
              <w14:schemeClr w14:val="tx1"/>
            </w14:solidFill>
          </w14:textFill>
        </w:rPr>
        <w:t>指导、协调涉及防汛抗洪的</w:t>
      </w:r>
      <w:r>
        <w:rPr>
          <w:rFonts w:hint="eastAsia" w:cs="仿宋_GB2312"/>
          <w:bCs/>
          <w:color w:val="000000" w:themeColor="text1"/>
          <w:kern w:val="0"/>
          <w:sz w:val="32"/>
          <w:szCs w:val="32"/>
          <w:lang w:val="en-US" w:eastAsia="zh-CN"/>
          <w14:textFill>
            <w14:solidFill>
              <w14:schemeClr w14:val="tx1"/>
            </w14:solidFill>
          </w14:textFill>
        </w:rPr>
        <w:t>企业的</w:t>
      </w:r>
      <w:r>
        <w:rPr>
          <w:rFonts w:hint="eastAsia" w:ascii="仿宋_GB2312" w:eastAsia="仿宋_GB2312" w:cs="仿宋_GB2312"/>
          <w:bCs/>
          <w:color w:val="000000" w:themeColor="text1"/>
          <w:kern w:val="0"/>
          <w:sz w:val="32"/>
          <w:szCs w:val="32"/>
          <w14:textFill>
            <w14:solidFill>
              <w14:schemeClr w14:val="tx1"/>
            </w14:solidFill>
          </w14:textFill>
        </w:rPr>
        <w:t>安全生产工作</w:t>
      </w:r>
      <w:r>
        <w:rPr>
          <w:rFonts w:hint="eastAsia" w:cs="仿宋_GB2312"/>
          <w:bCs/>
          <w:color w:val="000000" w:themeColor="text1"/>
          <w:kern w:val="0"/>
          <w:sz w:val="32"/>
          <w:szCs w:val="32"/>
          <w:lang w:eastAsia="zh-CN"/>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监督、检查落实尾矿库（坝）汛期安全生产及灾害预防,监督检查非煤矿山企业以及重要工程设施安全度汛工作。</w:t>
      </w:r>
      <w:r>
        <w:rPr>
          <w:rFonts w:hint="eastAsia" w:ascii="仿宋_GB2312" w:eastAsia="仿宋_GB2312" w:cs="仿宋_GB2312"/>
          <w:color w:val="000000" w:themeColor="text1"/>
          <w:kern w:val="0"/>
          <w:sz w:val="32"/>
          <w:szCs w:val="32"/>
          <w14:textFill>
            <w14:solidFill>
              <w14:schemeClr w14:val="tx1"/>
            </w14:solidFill>
          </w14:textFill>
        </w:rPr>
        <w:t>做好灾情统计上报工作，组织洪涝灾区救灾，安排灾民生活，争取救灾资金和物资，</w:t>
      </w:r>
      <w:r>
        <w:rPr>
          <w:rFonts w:hint="eastAsia" w:ascii="仿宋_GB2312" w:eastAsia="仿宋_GB2312" w:cs="仿宋_GB2312"/>
          <w:bCs/>
          <w:color w:val="000000" w:themeColor="text1"/>
          <w:kern w:val="0"/>
          <w:sz w:val="32"/>
          <w:szCs w:val="32"/>
          <w14:textFill>
            <w14:solidFill>
              <w14:schemeClr w14:val="tx1"/>
            </w14:solidFill>
          </w14:textFill>
        </w:rPr>
        <w:t>保证灾民能够及时安置和救</w:t>
      </w:r>
      <w:r>
        <w:rPr>
          <w:rFonts w:hint="eastAsia" w:ascii="仿宋_GB2312" w:eastAsia="仿宋_GB2312" w:cs="仿宋_GB2312"/>
          <w:bCs/>
          <w:color w:val="000000" w:themeColor="text1"/>
          <w:spacing w:val="-6"/>
          <w:kern w:val="0"/>
          <w:sz w:val="32"/>
          <w:szCs w:val="32"/>
          <w14:textFill>
            <w14:solidFill>
              <w14:schemeClr w14:val="tx1"/>
            </w14:solidFill>
          </w14:textFill>
        </w:rPr>
        <w:t>济。</w:t>
      </w:r>
      <w:r>
        <w:rPr>
          <w:rFonts w:hint="eastAsia" w:ascii="仿宋_GB2312" w:eastAsia="仿宋_GB2312" w:cs="Arial"/>
          <w:color w:val="000000" w:themeColor="text1"/>
          <w:spacing w:val="-6"/>
          <w:kern w:val="0"/>
          <w:sz w:val="32"/>
          <w:szCs w:val="21"/>
          <w14:textFill>
            <w14:solidFill>
              <w14:schemeClr w14:val="tx1"/>
            </w14:solidFill>
          </w14:textFill>
        </w:rPr>
        <w:t>加强协调指导，指导灾区开展灾民生活救助与救灾捐赠工作。</w:t>
      </w:r>
    </w:p>
    <w:p w14:paraId="7774FCFC">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b/>
          <w:bCs/>
          <w:color w:val="000000" w:themeColor="text1"/>
          <w:kern w:val="0"/>
          <w:sz w:val="32"/>
          <w:szCs w:val="32"/>
          <w14:textFill>
            <w14:solidFill>
              <w14:schemeClr w14:val="tx1"/>
            </w14:solidFill>
          </w14:textFill>
        </w:rPr>
        <w:t>县水利局：</w:t>
      </w:r>
      <w:r>
        <w:rPr>
          <w:rFonts w:hint="eastAsia" w:ascii="仿宋_GB2312" w:eastAsia="仿宋_GB2312" w:cs="仿宋_GB2312"/>
          <w:color w:val="000000" w:themeColor="text1"/>
          <w:kern w:val="0"/>
          <w:sz w:val="32"/>
          <w:szCs w:val="32"/>
          <w14:textFill>
            <w14:solidFill>
              <w14:schemeClr w14:val="tx1"/>
            </w14:solidFill>
          </w14:textFill>
        </w:rPr>
        <w:t>负责</w:t>
      </w:r>
      <w:r>
        <w:rPr>
          <w:rFonts w:hint="eastAsia" w:ascii="仿宋_GB2312" w:eastAsia="仿宋_GB2312" w:cs="仿宋_GB2312"/>
          <w:color w:val="000000" w:themeColor="text1"/>
          <w:kern w:val="0"/>
          <w:sz w:val="32"/>
          <w:szCs w:val="32"/>
          <w:lang w:val="en-US" w:eastAsia="zh-CN"/>
          <w14:textFill>
            <w14:solidFill>
              <w14:schemeClr w14:val="tx1"/>
            </w14:solidFill>
          </w14:textFill>
        </w:rPr>
        <w:t>雨</w:t>
      </w:r>
      <w:r>
        <w:rPr>
          <w:rFonts w:hint="eastAsia" w:ascii="仿宋_GB2312" w:eastAsia="仿宋_GB2312" w:cs="仿宋_GB2312"/>
          <w:color w:val="000000" w:themeColor="text1"/>
          <w:kern w:val="0"/>
          <w:sz w:val="32"/>
          <w:szCs w:val="32"/>
          <w14:textFill>
            <w14:solidFill>
              <w14:schemeClr w14:val="tx1"/>
            </w14:solidFill>
          </w14:textFill>
        </w:rPr>
        <w:t>水情</w:t>
      </w:r>
      <w:r>
        <w:rPr>
          <w:rFonts w:hint="eastAsia" w:ascii="仿宋_GB2312" w:eastAsia="仿宋_GB2312" w:cs="仿宋_GB2312"/>
          <w:color w:val="000000" w:themeColor="text1"/>
          <w:kern w:val="0"/>
          <w:sz w:val="32"/>
          <w:szCs w:val="32"/>
          <w:lang w:val="en-US" w:eastAsia="zh-CN"/>
          <w14:textFill>
            <w14:solidFill>
              <w14:schemeClr w14:val="tx1"/>
            </w14:solidFill>
          </w14:textFill>
        </w:rPr>
        <w:t>和汛情</w:t>
      </w:r>
      <w:r>
        <w:rPr>
          <w:rFonts w:hint="eastAsia" w:ascii="仿宋_GB2312" w:eastAsia="仿宋_GB2312" w:cs="仿宋_GB2312"/>
          <w:color w:val="000000" w:themeColor="text1"/>
          <w:kern w:val="0"/>
          <w:sz w:val="32"/>
          <w:szCs w:val="32"/>
          <w14:textFill>
            <w14:solidFill>
              <w14:schemeClr w14:val="tx1"/>
            </w14:solidFill>
          </w14:textFill>
        </w:rPr>
        <w:t>监测预警工作</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负责河流水库防汛预案的编制审查、洪水调度、水库泄洪和河道清滩巡堤查险人员及责任的落实工作；</w:t>
      </w:r>
      <w:r>
        <w:rPr>
          <w:rFonts w:hint="eastAsia" w:ascii="仿宋_GB2312" w:eastAsia="仿宋_GB2312" w:cs="仿宋_GB2312"/>
          <w:color w:val="000000" w:themeColor="text1"/>
          <w:kern w:val="0"/>
          <w:sz w:val="32"/>
          <w:szCs w:val="32"/>
          <w14:textFill>
            <w14:solidFill>
              <w14:schemeClr w14:val="tx1"/>
            </w14:solidFill>
          </w14:textFill>
        </w:rPr>
        <w:t>承担防御洪水应急抢险的技术支撑工作</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负责防洪工程及水毁工程的修复和建设</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14:textFill>
            <w14:solidFill>
              <w14:schemeClr w14:val="tx1"/>
            </w14:solidFill>
          </w14:textFill>
        </w:rPr>
        <w:t>加强河道管理，及时疏通河道障碍物。</w:t>
      </w:r>
    </w:p>
    <w:p w14:paraId="1F597C38">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b/>
          <w:color w:val="000000" w:themeColor="text1"/>
          <w:kern w:val="0"/>
          <w:sz w:val="32"/>
          <w:szCs w:val="32"/>
          <w:lang w:val="en-US" w:eastAsia="zh-CN" w:bidi="ar-SA"/>
          <w14:textFill>
            <w14:solidFill>
              <w14:schemeClr w14:val="tx1"/>
            </w14:solidFill>
          </w14:textFill>
        </w:rPr>
        <w:t>县民政局：</w:t>
      </w:r>
      <w:r>
        <w:rPr>
          <w:rFonts w:hint="eastAsia" w:ascii="仿宋_GB2312" w:eastAsia="仿宋_GB2312" w:cs="仿宋_GB2312"/>
          <w:color w:val="000000" w:themeColor="text1"/>
          <w:kern w:val="0"/>
          <w:sz w:val="32"/>
          <w:szCs w:val="32"/>
          <w14:textFill>
            <w14:solidFill>
              <w14:schemeClr w14:val="tx1"/>
            </w14:solidFill>
          </w14:textFill>
        </w:rPr>
        <w:t>负责督促指导各镇街和有关部门及时将符合条件的受灾人员纳入临时救助或最低生活保障范围，做好县域各养老机构洪涝灾害的预防和排查工作。</w:t>
      </w:r>
    </w:p>
    <w:p w14:paraId="14890074">
      <w:pPr>
        <w:pStyle w:val="7"/>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
          <w:color w:val="000000" w:themeColor="text1"/>
          <w:kern w:val="0"/>
          <w:sz w:val="32"/>
          <w:szCs w:val="32"/>
          <w14:textFill>
            <w14:solidFill>
              <w14:schemeClr w14:val="tx1"/>
            </w14:solidFill>
          </w14:textFill>
        </w:rPr>
        <w:t>县气象局：</w:t>
      </w:r>
      <w:r>
        <w:rPr>
          <w:rFonts w:hint="eastAsia" w:cs="仿宋_GB2312"/>
          <w:bCs/>
          <w:color w:val="000000" w:themeColor="text1"/>
          <w:kern w:val="0"/>
          <w:sz w:val="32"/>
          <w:szCs w:val="32"/>
          <w:lang w:val="en-US" w:eastAsia="zh-CN"/>
          <w14:textFill>
            <w14:solidFill>
              <w14:schemeClr w14:val="tx1"/>
            </w14:solidFill>
          </w14:textFill>
        </w:rPr>
        <w:t>负责天气气候监测预报预警，及时</w:t>
      </w:r>
      <w:r>
        <w:rPr>
          <w:rFonts w:hint="eastAsia" w:ascii="仿宋_GB2312" w:eastAsia="仿宋_GB2312" w:cs="仿宋_GB2312"/>
          <w:bCs/>
          <w:color w:val="000000" w:themeColor="text1"/>
          <w:kern w:val="0"/>
          <w:sz w:val="32"/>
          <w:szCs w:val="32"/>
          <w14:textFill>
            <w14:solidFill>
              <w14:schemeClr w14:val="tx1"/>
            </w14:solidFill>
          </w14:textFill>
        </w:rPr>
        <w:t>向县</w:t>
      </w:r>
      <w:r>
        <w:rPr>
          <w:rFonts w:hint="eastAsia" w:cs="仿宋_GB2312"/>
          <w:bCs/>
          <w:color w:val="000000" w:themeColor="text1"/>
          <w:kern w:val="0"/>
          <w:sz w:val="32"/>
          <w:szCs w:val="32"/>
          <w:lang w:val="en-US" w:eastAsia="zh-CN"/>
          <w14:textFill>
            <w14:solidFill>
              <w14:schemeClr w14:val="tx1"/>
            </w14:solidFill>
          </w14:textFill>
        </w:rPr>
        <w:t>委、县政府和县防指提供天气预报和降水实况信息。</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 xml:space="preserve">    </w:t>
      </w:r>
      <w:r>
        <w:rPr>
          <w:rFonts w:hint="eastAsia" w:hAnsi="仿宋_GB2312" w:cs="仿宋_GB2312"/>
          <w:b/>
          <w:bCs/>
          <w:color w:val="000000" w:themeColor="text1"/>
          <w:kern w:val="0"/>
          <w:sz w:val="32"/>
          <w:szCs w:val="32"/>
          <w:highlight w:val="none"/>
          <w:lang w:eastAsia="zh-CN"/>
          <w14:textFill>
            <w14:solidFill>
              <w14:schemeClr w14:val="tx1"/>
            </w14:solidFill>
          </w14:textFill>
        </w:rPr>
        <w:t>通信运营单位</w:t>
      </w:r>
      <w:r>
        <w:rPr>
          <w:rFonts w:hint="eastAsia" w:ascii="仿宋_GB2312" w:eastAsia="仿宋_GB2312" w:cs="仿宋_GB2312"/>
          <w:b/>
          <w:bCs/>
          <w:color w:val="000000" w:themeColor="text1"/>
          <w:kern w:val="0"/>
          <w:sz w:val="32"/>
          <w:szCs w:val="32"/>
          <w:highlight w:val="none"/>
          <w14:textFill>
            <w14:solidFill>
              <w14:schemeClr w14:val="tx1"/>
            </w14:solidFill>
          </w14:textFill>
        </w:rPr>
        <w:t>：</w:t>
      </w:r>
      <w:r>
        <w:rPr>
          <w:rFonts w:hint="eastAsia" w:ascii="仿宋_GB2312" w:eastAsia="仿宋_GB2312" w:cs="仿宋_GB2312"/>
          <w:bCs/>
          <w:color w:val="000000" w:themeColor="text1"/>
          <w:kern w:val="0"/>
          <w:sz w:val="32"/>
          <w:szCs w:val="32"/>
          <w:highlight w:val="none"/>
          <w14:textFill>
            <w14:solidFill>
              <w14:schemeClr w14:val="tx1"/>
            </w14:solidFill>
          </w14:textFill>
        </w:rPr>
        <w:t>负责</w:t>
      </w:r>
      <w:r>
        <w:rPr>
          <w:rFonts w:hint="eastAsia" w:cs="仿宋_GB2312"/>
          <w:bCs/>
          <w:color w:val="000000" w:themeColor="text1"/>
          <w:kern w:val="0"/>
          <w:sz w:val="32"/>
          <w:szCs w:val="32"/>
          <w:highlight w:val="none"/>
          <w:lang w:val="en-US" w:eastAsia="zh-CN"/>
          <w14:textFill>
            <w14:solidFill>
              <w14:schemeClr w14:val="tx1"/>
            </w14:solidFill>
          </w14:textFill>
        </w:rPr>
        <w:t>各自所属运营企业、公用通讯网络设</w:t>
      </w:r>
      <w:r>
        <w:rPr>
          <w:rFonts w:hint="eastAsia" w:cs="仿宋_GB2312"/>
          <w:bCs/>
          <w:color w:val="000000" w:themeColor="text1"/>
          <w:kern w:val="0"/>
          <w:sz w:val="32"/>
          <w:szCs w:val="32"/>
          <w:lang w:val="en-US" w:eastAsia="zh-CN"/>
          <w14:textFill>
            <w14:solidFill>
              <w14:schemeClr w14:val="tx1"/>
            </w14:solidFill>
          </w14:textFill>
        </w:rPr>
        <w:t>施的防洪安全，确保各级发布的雨情、水情、灾情预警信息能够及时传达，确保防汛通讯联络畅通。</w:t>
      </w:r>
    </w:p>
    <w:p w14:paraId="43DBF5CA">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eastAsia="仿宋_GB2312" w:cs="Arial"/>
          <w:color w:val="000000" w:themeColor="text1"/>
          <w:kern w:val="0"/>
          <w:sz w:val="32"/>
          <w:szCs w:val="32"/>
          <w14:textFill>
            <w14:solidFill>
              <w14:schemeClr w14:val="tx1"/>
            </w14:solidFill>
          </w14:textFill>
        </w:rPr>
      </w:pPr>
      <w:r>
        <w:rPr>
          <w:rFonts w:hint="eastAsia" w:ascii="仿宋_GB2312" w:eastAsia="仿宋_GB2312" w:cs="仿宋_GB2312"/>
          <w:b/>
          <w:color w:val="000000" w:themeColor="text1"/>
          <w:kern w:val="0"/>
          <w:sz w:val="32"/>
          <w:szCs w:val="32"/>
          <w14:textFill>
            <w14:solidFill>
              <w14:schemeClr w14:val="tx1"/>
            </w14:solidFill>
          </w14:textFill>
        </w:rPr>
        <w:t>供电分公司：</w:t>
      </w:r>
      <w:r>
        <w:rPr>
          <w:rFonts w:hint="eastAsia" w:ascii="仿宋_GB2312" w:eastAsia="仿宋_GB2312" w:cs="仿宋_GB2312"/>
          <w:bCs/>
          <w:color w:val="000000" w:themeColor="text1"/>
          <w:kern w:val="0"/>
          <w:sz w:val="32"/>
          <w:szCs w:val="32"/>
          <w14:textFill>
            <w14:solidFill>
              <w14:schemeClr w14:val="tx1"/>
            </w14:solidFill>
          </w14:textFill>
        </w:rPr>
        <w:t>负责营业区内输电线路的抢修和维护，做好救灾用电及灾后电力设施恢复和建设</w:t>
      </w:r>
      <w:r>
        <w:rPr>
          <w:rFonts w:hint="eastAsia" w:ascii="仿宋_GB2312" w:eastAsia="仿宋_GB2312" w:cs="Arial"/>
          <w:color w:val="000000" w:themeColor="text1"/>
          <w:kern w:val="0"/>
          <w:sz w:val="32"/>
          <w:szCs w:val="32"/>
          <w14:textFill>
            <w14:solidFill>
              <w14:schemeClr w14:val="tx1"/>
            </w14:solidFill>
          </w14:textFill>
        </w:rPr>
        <w:t>。</w:t>
      </w:r>
    </w:p>
    <w:p w14:paraId="3DE39525">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2"/>
        <w:rPr>
          <w:rFonts w:hint="eastAsia"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
          <w:color w:val="000000" w:themeColor="text1"/>
          <w:kern w:val="0"/>
          <w:sz w:val="32"/>
          <w:szCs w:val="32"/>
          <w:lang w:val="en-US" w:eastAsia="zh-CN"/>
          <w14:textFill>
            <w14:solidFill>
              <w14:schemeClr w14:val="tx1"/>
            </w14:solidFill>
          </w14:textFill>
        </w:rPr>
        <w:t>宝鸡</w:t>
      </w:r>
      <w:r>
        <w:rPr>
          <w:rFonts w:hint="eastAsia" w:ascii="仿宋_GB2312" w:eastAsia="仿宋_GB2312" w:cs="仿宋_GB2312"/>
          <w:b/>
          <w:color w:val="000000" w:themeColor="text1"/>
          <w:kern w:val="0"/>
          <w:sz w:val="32"/>
          <w:szCs w:val="32"/>
          <w:lang w:val="zh-CN"/>
          <w14:textFill>
            <w14:solidFill>
              <w14:schemeClr w14:val="tx1"/>
            </w14:solidFill>
          </w14:textFill>
        </w:rPr>
        <w:t>水文水资源勘测</w:t>
      </w:r>
      <w:r>
        <w:rPr>
          <w:rFonts w:hint="eastAsia" w:ascii="仿宋_GB2312" w:eastAsia="仿宋_GB2312" w:cs="仿宋_GB2312"/>
          <w:b/>
          <w:color w:val="000000" w:themeColor="text1"/>
          <w:kern w:val="0"/>
          <w:sz w:val="32"/>
          <w:szCs w:val="32"/>
          <w:lang w:val="en-US" w:eastAsia="zh-CN"/>
          <w14:textFill>
            <w14:solidFill>
              <w14:schemeClr w14:val="tx1"/>
            </w14:solidFill>
          </w14:textFill>
        </w:rPr>
        <w:t>中心</w:t>
      </w:r>
      <w:r>
        <w:rPr>
          <w:rFonts w:hint="eastAsia" w:ascii="仿宋_GB2312" w:eastAsia="仿宋_GB2312" w:cs="仿宋_GB2312"/>
          <w:b/>
          <w:color w:val="000000" w:themeColor="text1"/>
          <w:kern w:val="0"/>
          <w:sz w:val="32"/>
          <w:szCs w:val="32"/>
          <w:lang w:val="zh-CN"/>
          <w14:textFill>
            <w14:solidFill>
              <w14:schemeClr w14:val="tx1"/>
            </w14:solidFill>
          </w14:textFill>
        </w:rPr>
        <w:t>魏家堡水文站</w:t>
      </w:r>
      <w:r>
        <w:rPr>
          <w:rFonts w:hint="eastAsia" w:ascii="仿宋_GB2312" w:eastAsia="仿宋_GB2312" w:cs="仿宋_GB2312"/>
          <w:b/>
          <w:color w:val="000000" w:themeColor="text1"/>
          <w:kern w:val="0"/>
          <w:sz w:val="32"/>
          <w:szCs w:val="32"/>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负责各水文站点水位及流量测报，达警戒流量以上</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时</w:t>
      </w:r>
      <w:r>
        <w:rPr>
          <w:rFonts w:hint="eastAsia" w:ascii="仿宋_GB2312" w:eastAsia="仿宋_GB2312" w:cs="仿宋_GB2312"/>
          <w:bCs/>
          <w:color w:val="000000" w:themeColor="text1"/>
          <w:kern w:val="0"/>
          <w:sz w:val="32"/>
          <w:szCs w:val="32"/>
          <w14:textFill>
            <w14:solidFill>
              <w14:schemeClr w14:val="tx1"/>
            </w14:solidFill>
          </w14:textFill>
        </w:rPr>
        <w:t>及时向县防汛抗旱指挥部门提供实时水情测报信息及数据。</w:t>
      </w:r>
    </w:p>
    <w:p w14:paraId="6CD629BC">
      <w:pPr>
        <w:pStyle w:val="6"/>
        <w:keepNext w:val="0"/>
        <w:keepLines w:val="0"/>
        <w:pageBreakBefore w:val="0"/>
        <w:widowControl w:val="0"/>
        <w:kinsoku/>
        <w:wordWrap/>
        <w:overflowPunct w:val="0"/>
        <w:topLinePunct w:val="0"/>
        <w:autoSpaceDE/>
        <w:autoSpaceDN/>
        <w:bidi w:val="0"/>
        <w:spacing w:before="0" w:after="0" w:line="560" w:lineRule="exact"/>
        <w:ind w:left="0" w:leftChars="0" w:right="0" w:rightChars="0" w:firstLine="640" w:firstLineChars="200"/>
        <w:jc w:val="both"/>
        <w:textAlignment w:val="auto"/>
        <w:outlineLvl w:val="2"/>
        <w:rPr>
          <w:rFonts w:hint="eastAsia" w:ascii="仿宋_GB2312" w:hAnsi="仿宋_GB2312" w:eastAsia="仿宋_GB2312" w:cs="仿宋_GB2312"/>
          <w:b/>
          <w:bCs w:val="0"/>
          <w:color w:val="000000" w:themeColor="text1"/>
          <w14:textFill>
            <w14:solidFill>
              <w14:schemeClr w14:val="tx1"/>
            </w14:solidFill>
          </w14:textFill>
        </w:rPr>
      </w:pPr>
      <w:bookmarkStart w:id="23" w:name="_Toc8597"/>
      <w:bookmarkStart w:id="24" w:name="_Toc6942"/>
      <w:bookmarkStart w:id="25" w:name="_Toc25581"/>
      <w:r>
        <w:rPr>
          <w:rStyle w:val="15"/>
          <w:rFonts w:hint="eastAsia" w:ascii="黑体" w:hAnsi="黑体" w:eastAsia="黑体" w:cs="黑体"/>
          <w:bCs w:val="0"/>
          <w:color w:val="000000" w:themeColor="text1"/>
          <w:lang w:val="en-US" w:eastAsia="zh-CN"/>
          <w14:textFill>
            <w14:solidFill>
              <w14:schemeClr w14:val="tx1"/>
            </w14:solidFill>
          </w14:textFill>
        </w:rPr>
        <w:t>3.预防预警机制</w:t>
      </w:r>
      <w:r>
        <w:rPr>
          <w:rStyle w:val="15"/>
          <w:rFonts w:hint="eastAsia" w:ascii="黑体" w:hAnsi="黑体" w:eastAsia="黑体" w:cs="黑体"/>
          <w:bCs w:val="0"/>
          <w:color w:val="000000" w:themeColor="text1"/>
          <w14:textFill>
            <w14:solidFill>
              <w14:schemeClr w14:val="tx1"/>
            </w14:solidFill>
          </w14:textFill>
        </w:rPr>
        <w:br w:type="textWrapping"/>
      </w:r>
      <w:bookmarkEnd w:id="23"/>
      <w:r>
        <w:rPr>
          <w:rStyle w:val="17"/>
          <w:rFonts w:hint="eastAsia" w:ascii="楷体_GB2312" w:hAnsi="楷体_GB2312" w:eastAsia="楷体_GB2312" w:cs="楷体_GB2312"/>
          <w:bCs w:val="0"/>
          <w:color w:val="000000" w:themeColor="text1"/>
          <w:lang w:val="en-US" w:eastAsia="zh-CN" w:bidi="ar-SA"/>
          <w14:textFill>
            <w14:solidFill>
              <w14:schemeClr w14:val="tx1"/>
            </w14:solidFill>
          </w14:textFill>
        </w:rPr>
        <w:t xml:space="preserve">    3.1 预防预警信息</w:t>
      </w:r>
      <w:r>
        <w:rPr>
          <w:rStyle w:val="17"/>
          <w:rFonts w:hint="eastAsia" w:ascii="楷体_GB2312" w:hAnsi="楷体_GB2312" w:eastAsia="楷体_GB2312" w:cs="楷体_GB2312"/>
          <w:bCs w:val="0"/>
          <w:color w:val="000000" w:themeColor="text1"/>
          <w:lang w:val="en-US" w:eastAsia="zh-CN" w:bidi="ar-SA"/>
          <w14:textFill>
            <w14:solidFill>
              <w14:schemeClr w14:val="tx1"/>
            </w14:solidFill>
          </w14:textFill>
        </w:rPr>
        <w:br w:type="textWrapping"/>
      </w:r>
      <w:r>
        <w:rPr>
          <w:rFonts w:hint="eastAsia" w:ascii="仿宋_GB2312" w:hAnsi="仿宋" w:eastAsia="仿宋_GB2312" w:cs="宋体"/>
          <w:b/>
          <w:bCs w:val="0"/>
          <w:color w:val="000000" w:themeColor="text1"/>
          <w:kern w:val="0"/>
          <w14:textFill>
            <w14:solidFill>
              <w14:schemeClr w14:val="tx1"/>
            </w14:solidFill>
          </w14:textFill>
        </w:rPr>
        <w:t xml:space="preserve">  </w:t>
      </w:r>
      <w:r>
        <w:rPr>
          <w:rFonts w:hint="eastAsia" w:ascii="仿宋_GB2312" w:hAnsi="仿宋_GB2312" w:eastAsia="仿宋_GB2312" w:cs="仿宋_GB2312"/>
          <w:b/>
          <w:bCs w:val="0"/>
          <w:color w:val="000000" w:themeColor="text1"/>
          <w:kern w:val="0"/>
          <w14:textFill>
            <w14:solidFill>
              <w14:schemeClr w14:val="tx1"/>
            </w14:solidFill>
          </w14:textFill>
        </w:rPr>
        <w:t xml:space="preserve">  3.1.1 气象水文信息</w:t>
      </w:r>
      <w:bookmarkEnd w:id="24"/>
      <w:bookmarkEnd w:id="25"/>
    </w:p>
    <w:p w14:paraId="411A0C24">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（1）气象信息：</w:t>
      </w:r>
      <w:r>
        <w:rPr>
          <w:rFonts w:hint="eastAsia" w:ascii="仿宋_GB2312" w:hAnsi="仿宋_GB2312" w:eastAsia="仿宋_GB2312" w:cs="仿宋_GB2312"/>
          <w:bCs/>
          <w:color w:val="000000" w:themeColor="text1"/>
          <w:kern w:val="0"/>
          <w:sz w:val="32"/>
          <w:szCs w:val="32"/>
          <w14:textFill>
            <w14:solidFill>
              <w14:schemeClr w14:val="tx1"/>
            </w14:solidFill>
          </w14:textFill>
        </w:rPr>
        <w:t>县气象局要加强对灾害性天气的监测预报</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14:textFill>
            <w14:solidFill>
              <w14:schemeClr w14:val="tx1"/>
            </w14:solidFill>
          </w14:textFill>
        </w:rPr>
        <w:t>及时</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向县委、县政府和县防指报送预警</w:t>
      </w:r>
      <w:r>
        <w:rPr>
          <w:rFonts w:hint="eastAsia" w:ascii="仿宋_GB2312" w:hAnsi="仿宋_GB2312" w:eastAsia="仿宋_GB2312" w:cs="仿宋_GB2312"/>
          <w:bCs/>
          <w:color w:val="000000" w:themeColor="text1"/>
          <w:kern w:val="0"/>
          <w:sz w:val="32"/>
          <w:szCs w:val="32"/>
          <w14:textFill>
            <w14:solidFill>
              <w14:schemeClr w14:val="tx1"/>
            </w14:solidFill>
          </w14:textFill>
        </w:rPr>
        <w:t>信息</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同</w:t>
      </w:r>
      <w:r>
        <w:rPr>
          <w:rFonts w:hint="eastAsia" w:ascii="仿宋_GB2312" w:hAnsi="仿宋_GB2312" w:eastAsia="仿宋_GB2312" w:cs="仿宋_GB2312"/>
          <w:bCs/>
          <w:color w:val="000000" w:themeColor="text1"/>
          <w:kern w:val="0"/>
          <w:sz w:val="32"/>
          <w:szCs w:val="32"/>
          <w14:textFill>
            <w14:solidFill>
              <w14:schemeClr w14:val="tx1"/>
            </w14:solidFill>
          </w14:textFill>
        </w:rPr>
        <w:t>时</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要</w:t>
      </w:r>
      <w:r>
        <w:rPr>
          <w:rFonts w:hint="eastAsia" w:ascii="仿宋_GB2312" w:hAnsi="仿宋_GB2312" w:eastAsia="仿宋_GB2312" w:cs="仿宋_GB2312"/>
          <w:bCs/>
          <w:color w:val="000000" w:themeColor="text1"/>
          <w:kern w:val="0"/>
          <w:sz w:val="32"/>
          <w:szCs w:val="32"/>
          <w14:textFill>
            <w14:solidFill>
              <w14:schemeClr w14:val="tx1"/>
            </w14:solidFill>
          </w14:textFill>
        </w:rPr>
        <w:t>向县防汛抗旱指挥部提供中长期、短历时及实时天气预报</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p>
    <w:p w14:paraId="3BD0A28A">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（2）水文信息：</w:t>
      </w:r>
      <w:r>
        <w:rPr>
          <w:rFonts w:hint="eastAsia" w:ascii="仿宋_GB2312" w:hAnsi="仿宋_GB2312" w:eastAsia="仿宋_GB2312" w:cs="仿宋_GB2312"/>
          <w:bCs/>
          <w:color w:val="000000" w:themeColor="text1"/>
          <w:kern w:val="0"/>
          <w:sz w:val="32"/>
          <w:szCs w:val="32"/>
          <w14:textFill>
            <w14:solidFill>
              <w14:schemeClr w14:val="tx1"/>
            </w14:solidFill>
          </w14:textFill>
        </w:rPr>
        <w:t>魏家堡、漫湾村水文站要及时向县防汛抗旱指挥部提供渭河和汤峪河洪水预报，暴雨洪水期间应加密雨情、水情观测段次，提前4-6小时提供洪水流量预报信息。</w:t>
      </w:r>
    </w:p>
    <w:p w14:paraId="2290B846">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3" w:firstLineChars="200"/>
        <w:jc w:val="both"/>
        <w:textAlignment w:val="auto"/>
        <w:outlineLvl w:val="2"/>
        <w:rPr>
          <w:rFonts w:hint="eastAsia" w:ascii="仿宋_GB2312" w:hAnsi="仿宋_GB2312" w:eastAsia="仿宋_GB2312" w:cs="仿宋_GB2312"/>
          <w:bCs/>
          <w:color w:val="000000" w:themeColor="text1"/>
          <w:kern w:val="0"/>
          <w:sz w:val="32"/>
          <w:szCs w:val="32"/>
          <w14:textFill>
            <w14:solidFill>
              <w14:schemeClr w14:val="tx1"/>
            </w14:solidFill>
          </w14:textFill>
        </w:rPr>
      </w:pPr>
      <w:bookmarkStart w:id="26" w:name="_Toc6729"/>
      <w:r>
        <w:rPr>
          <w:rStyle w:val="16"/>
          <w:rFonts w:hint="eastAsia" w:ascii="仿宋_GB2312" w:hAnsi="仿宋_GB2312" w:eastAsia="仿宋_GB2312" w:cs="仿宋_GB2312"/>
          <w:b/>
          <w:bCs w:val="0"/>
          <w:color w:val="000000" w:themeColor="text1"/>
          <w14:textFill>
            <w14:solidFill>
              <w14:schemeClr w14:val="tx1"/>
            </w14:solidFill>
          </w14:textFill>
        </w:rPr>
        <w:t>3.1.2 防洪工程信息</w:t>
      </w:r>
      <w:r>
        <w:rPr>
          <w:rStyle w:val="16"/>
          <w:rFonts w:hint="eastAsia" w:ascii="仿宋_GB2312" w:hAnsi="仿宋_GB2312" w:eastAsia="仿宋_GB2312" w:cs="仿宋_GB2312"/>
          <w:b/>
          <w:bCs w:val="0"/>
          <w:color w:val="000000" w:themeColor="text1"/>
          <w14:textFill>
            <w14:solidFill>
              <w14:schemeClr w14:val="tx1"/>
            </w14:solidFill>
          </w14:textFill>
        </w:rPr>
        <w:br w:type="textWrapping"/>
      </w:r>
      <w:bookmarkEnd w:id="26"/>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（1）堤防工程信息</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kern w:val="0"/>
          <w:sz w:val="32"/>
          <w:szCs w:val="32"/>
          <w14:textFill>
            <w14:solidFill>
              <w14:schemeClr w14:val="tx1"/>
            </w14:solidFill>
          </w14:textFill>
        </w:rPr>
        <w:t>县水利局及各镇街防汛机构，要切实落实巡堤查险责任，当渭河眉县段及县境内南山支流出现较大洪水时，巡查人员要立即上岗，认真开展巡查工作。当堤防和穿堤建筑物出现险情或遭遇超标准洪水，或其他不可抗力因素有可能决口时，工程管理单位应迅速组织抢险，并第一时间向可能淹没的区域发布预警信息，并及时将具体情况准确上报县防汛抗旱指挥部。</w:t>
      </w:r>
    </w:p>
    <w:p w14:paraId="46AE7A8D">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（2）水库工程信息</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eastAsia="仿宋_GB2312" w:cs="仿宋_GB2312"/>
          <w:bCs/>
          <w:color w:val="000000" w:themeColor="text1"/>
          <w:kern w:val="0"/>
          <w:sz w:val="32"/>
          <w:szCs w:val="32"/>
          <w14:textFill>
            <w14:solidFill>
              <w14:schemeClr w14:val="tx1"/>
            </w14:solidFill>
          </w14:textFill>
        </w:rPr>
        <w:t>①水库水位达到汛限水位时，水库管理单位及行政责任人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要</w:t>
      </w:r>
      <w:r>
        <w:rPr>
          <w:rFonts w:hint="eastAsia" w:ascii="仿宋_GB2312" w:eastAsia="仿宋_GB2312" w:cs="仿宋_GB2312"/>
          <w:bCs/>
          <w:color w:val="000000" w:themeColor="text1"/>
          <w:kern w:val="0"/>
          <w:sz w:val="32"/>
          <w:szCs w:val="32"/>
          <w14:textFill>
            <w14:solidFill>
              <w14:schemeClr w14:val="tx1"/>
            </w14:solidFill>
          </w14:textFill>
        </w:rPr>
        <w:t>对大坝、溢洪道、输水设施等关键部位加强监测，按照批准的洪水调度方案严格调度，并向县水利局报告工程运行状况。</w:t>
      </w:r>
    </w:p>
    <w:p w14:paraId="6A9E841E">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②若水库发生较大险情，水库管理单位及行政责任人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要</w:t>
      </w:r>
      <w:r>
        <w:rPr>
          <w:rFonts w:hint="eastAsia" w:ascii="仿宋_GB2312" w:eastAsia="仿宋_GB2312" w:cs="仿宋_GB2312"/>
          <w:bCs/>
          <w:color w:val="000000" w:themeColor="text1"/>
          <w:kern w:val="0"/>
          <w:sz w:val="32"/>
          <w:szCs w:val="32"/>
          <w14:textFill>
            <w14:solidFill>
              <w14:schemeClr w14:val="tx1"/>
            </w14:solidFill>
          </w14:textFill>
        </w:rPr>
        <w:t>按水库防洪预案及时向下游发布预警，迅速处置险情，并向县水利局报告出险部位、险情种类、抢护方案以及处理险情的行政责任人、技术责任人、通信联络方式、险情情况。</w:t>
      </w:r>
    </w:p>
    <w:p w14:paraId="332243FD">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③若水库发生重大险情，由</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县</w:t>
      </w:r>
      <w:r>
        <w:rPr>
          <w:rFonts w:hint="eastAsia" w:ascii="仿宋_GB2312" w:eastAsia="仿宋_GB2312" w:cs="仿宋_GB2312"/>
          <w:bCs/>
          <w:color w:val="000000" w:themeColor="text1"/>
          <w:kern w:val="0"/>
          <w:sz w:val="32"/>
          <w:szCs w:val="32"/>
          <w14:textFill>
            <w14:solidFill>
              <w14:schemeClr w14:val="tx1"/>
            </w14:solidFill>
          </w14:textFill>
        </w:rPr>
        <w:t>水利局向县防汛抗旱指挥部报告出险部位、险情种类、抢护方案及处理险情的行政责任人、技术责任人、通信联络方式、除险情况，并定期跟踪汇报，直至险情得到控制并稳定。</w:t>
      </w:r>
    </w:p>
    <w:p w14:paraId="0FD480A6">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eastAsia="仿宋_GB2312" w:cs="仿宋_GB2312"/>
          <w:bCs/>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kern w:val="0"/>
          <w:sz w:val="32"/>
          <w:szCs w:val="32"/>
          <w14:textFill>
            <w14:solidFill>
              <w14:schemeClr w14:val="tx1"/>
            </w14:solidFill>
          </w14:textFill>
        </w:rPr>
        <w:t>④当水库遭遇超标准洪水或其它不可抗拒因素可能</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发生</w:t>
      </w:r>
      <w:r>
        <w:rPr>
          <w:rFonts w:hint="eastAsia" w:ascii="仿宋_GB2312" w:eastAsia="仿宋_GB2312" w:cs="仿宋_GB2312"/>
          <w:bCs/>
          <w:color w:val="000000" w:themeColor="text1"/>
          <w:kern w:val="0"/>
          <w:sz w:val="32"/>
          <w:szCs w:val="32"/>
          <w14:textFill>
            <w14:solidFill>
              <w14:schemeClr w14:val="tx1"/>
            </w14:solidFill>
          </w14:textFill>
        </w:rPr>
        <w:t>溃坝时，水库管理单位</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要</w:t>
      </w:r>
      <w:r>
        <w:rPr>
          <w:rFonts w:hint="eastAsia" w:ascii="仿宋_GB2312" w:eastAsia="仿宋_GB2312" w:cs="仿宋_GB2312"/>
          <w:bCs/>
          <w:color w:val="000000" w:themeColor="text1"/>
          <w:kern w:val="0"/>
          <w:sz w:val="32"/>
          <w:szCs w:val="32"/>
          <w14:textFill>
            <w14:solidFill>
              <w14:schemeClr w14:val="tx1"/>
            </w14:solidFill>
          </w14:textFill>
        </w:rPr>
        <w:t>直接上报县防汛抗旱指挥部，及时向受影响的区域发</w:t>
      </w:r>
      <w:r>
        <w:rPr>
          <w:rFonts w:hint="eastAsia" w:ascii="仿宋_GB2312" w:eastAsia="仿宋_GB2312" w:cs="仿宋_GB2312"/>
          <w:color w:val="000000" w:themeColor="text1"/>
          <w:kern w:val="0"/>
          <w:sz w:val="32"/>
          <w:szCs w:val="32"/>
          <w14:textFill>
            <w14:solidFill>
              <w14:schemeClr w14:val="tx1"/>
            </w14:solidFill>
          </w14:textFill>
        </w:rPr>
        <w:t>出预警，为群众安全转移争取时间。</w:t>
      </w:r>
      <w:r>
        <w:rPr>
          <w:rFonts w:hint="eastAsia" w:ascii="仿宋_GB2312" w:eastAsia="仿宋_GB2312" w:cs="仿宋_GB2312"/>
          <w:bCs/>
          <w:color w:val="000000" w:themeColor="text1"/>
          <w:kern w:val="0"/>
          <w:sz w:val="32"/>
          <w:szCs w:val="32"/>
          <w14:textFill>
            <w14:solidFill>
              <w14:schemeClr w14:val="tx1"/>
            </w14:solidFill>
          </w14:textFill>
        </w:rPr>
        <w:t>县防汛抗旱指挥部及时向市防汛抗旱指挥部汇报险情进展及处置情况。</w:t>
      </w:r>
    </w:p>
    <w:p w14:paraId="20157493">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jc w:val="both"/>
        <w:textAlignment w:val="auto"/>
        <w:outlineLvl w:val="2"/>
        <w:rPr>
          <w:rFonts w:ascii="仿宋_GB2312" w:hAnsi="仿宋" w:eastAsia="仿宋_GB2312" w:cs="宋体"/>
          <w:color w:val="000000" w:themeColor="text1"/>
          <w:kern w:val="0"/>
          <w:sz w:val="32"/>
          <w:szCs w:val="32"/>
          <w14:textFill>
            <w14:solidFill>
              <w14:schemeClr w14:val="tx1"/>
            </w14:solidFill>
          </w14:textFill>
        </w:rPr>
      </w:pPr>
      <w:bookmarkStart w:id="27" w:name="_Toc22082"/>
      <w:r>
        <w:rPr>
          <w:rStyle w:val="16"/>
          <w:rFonts w:hint="eastAsia" w:ascii="仿宋_GB2312" w:hAnsi="仿宋_GB2312" w:eastAsia="仿宋_GB2312" w:cs="仿宋_GB2312"/>
          <w:b/>
          <w:bCs w:val="0"/>
          <w:color w:val="000000" w:themeColor="text1"/>
          <w14:textFill>
            <w14:solidFill>
              <w14:schemeClr w14:val="tx1"/>
            </w14:solidFill>
          </w14:textFill>
        </w:rPr>
        <w:t>3.1.3 洪涝灾情信息</w:t>
      </w:r>
      <w:r>
        <w:rPr>
          <w:rStyle w:val="16"/>
          <w:rFonts w:hint="eastAsia" w:ascii="仿宋_GB2312" w:hAnsi="仿宋_GB2312" w:eastAsia="仿宋_GB2312" w:cs="仿宋_GB2312"/>
          <w:b/>
          <w:bCs w:val="0"/>
          <w:color w:val="000000" w:themeColor="text1"/>
          <w14:textFill>
            <w14:solidFill>
              <w14:schemeClr w14:val="tx1"/>
            </w14:solidFill>
          </w14:textFill>
        </w:rPr>
        <w:br w:type="textWrapping"/>
      </w:r>
      <w:bookmarkEnd w:id="27"/>
      <w:r>
        <w:rPr>
          <w:rFonts w:hint="eastAsia" w:ascii="仿宋_GB2312" w:hAnsi="仿宋" w:eastAsia="仿宋_GB2312" w:cs="宋体"/>
          <w:color w:val="000000" w:themeColor="text1"/>
          <w:kern w:val="0"/>
          <w:sz w:val="32"/>
          <w:szCs w:val="32"/>
          <w14:textFill>
            <w14:solidFill>
              <w14:schemeClr w14:val="tx1"/>
            </w14:solidFill>
          </w14:textFill>
        </w:rPr>
        <w:t xml:space="preserve">   （1）洪涝灾情信息主要包括：洪涝发生时间、地点、范围、受灾人口以及群众财产、工农业基础设施等方面损失情况。</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（2）</w:t>
      </w:r>
      <w:r>
        <w:rPr>
          <w:rFonts w:hint="eastAsia" w:ascii="仿宋_GB2312" w:eastAsia="仿宋_GB2312" w:cs="仿宋_GB2312"/>
          <w:bCs/>
          <w:color w:val="000000" w:themeColor="text1"/>
          <w:kern w:val="0"/>
          <w:sz w:val="32"/>
          <w:szCs w:val="32"/>
          <w14:textFill>
            <w14:solidFill>
              <w14:schemeClr w14:val="tx1"/>
            </w14:solidFill>
          </w14:textFill>
        </w:rPr>
        <w:t>洪涝灾害发生后，各镇街洪涝灾害统计人员应在灾害发生后20分钟内将情况报告县防汛抗旱指挥部，由县防汛抗旱指挥部办公室收集灾情动态，全面掌握受灾情况，</w:t>
      </w:r>
      <w:r>
        <w:rPr>
          <w:rFonts w:hint="eastAsia" w:ascii="仿宋_GB2312" w:hAnsi="仿宋" w:eastAsia="仿宋_GB2312" w:cs="宋体"/>
          <w:color w:val="000000" w:themeColor="text1"/>
          <w:kern w:val="0"/>
          <w:sz w:val="32"/>
          <w:szCs w:val="32"/>
          <w14:textFill>
            <w14:solidFill>
              <w14:schemeClr w14:val="tx1"/>
            </w14:solidFill>
          </w14:textFill>
        </w:rPr>
        <w:t>及时将情况报告县委、县政府以及市防指。</w:t>
      </w:r>
      <w:r>
        <w:rPr>
          <w:rFonts w:hint="eastAsia" w:ascii="仿宋_GB2312" w:eastAsia="仿宋_GB2312" w:cs="仿宋_GB2312"/>
          <w:bCs/>
          <w:color w:val="000000" w:themeColor="text1"/>
          <w:kern w:val="0"/>
          <w:sz w:val="32"/>
          <w:szCs w:val="32"/>
          <w14:textFill>
            <w14:solidFill>
              <w14:schemeClr w14:val="tx1"/>
            </w14:solidFill>
          </w14:textFill>
        </w:rPr>
        <w:t>对有人员伤亡和较大财产损失的灾情，县防汛抗旱指挥部应对灾情做出初步分析判断后，2小时内上报</w:t>
      </w:r>
      <w:r>
        <w:rPr>
          <w:rFonts w:hint="eastAsia" w:ascii="仿宋_GB2312" w:hAnsi="仿宋" w:eastAsia="仿宋_GB2312" w:cs="宋体"/>
          <w:color w:val="000000" w:themeColor="text1"/>
          <w:kern w:val="0"/>
          <w:sz w:val="32"/>
          <w:szCs w:val="32"/>
          <w14:textFill>
            <w14:solidFill>
              <w14:schemeClr w14:val="tx1"/>
            </w14:solidFill>
          </w14:textFill>
        </w:rPr>
        <w:t>县委、县政府以及市防指</w:t>
      </w:r>
      <w:r>
        <w:rPr>
          <w:rFonts w:hint="eastAsia" w:ascii="仿宋_GB2312" w:eastAsia="仿宋_GB2312" w:cs="仿宋_GB2312"/>
          <w:bCs/>
          <w:color w:val="000000" w:themeColor="text1"/>
          <w:kern w:val="0"/>
          <w:sz w:val="32"/>
          <w:szCs w:val="32"/>
          <w14:textFill>
            <w14:solidFill>
              <w14:schemeClr w14:val="tx1"/>
            </w14:solidFill>
          </w14:textFill>
        </w:rPr>
        <w:t>，并对实时灾情组织核实，为抗灾救灾提供依据。</w:t>
      </w:r>
    </w:p>
    <w:p w14:paraId="32ACC544">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（3）各级政府、防汛指挥机构应按照《水旱灾害统计报表制度》的规定上报洪涝灾情，做到及时、准确、全面。</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Style w:val="17"/>
          <w:rFonts w:hint="eastAsia" w:ascii="楷体_GB2312" w:hAnsi="楷体_GB2312" w:eastAsia="楷体_GB2312" w:cs="楷体_GB2312"/>
          <w:color w:val="000000" w:themeColor="text1"/>
          <w14:textFill>
            <w14:solidFill>
              <w14:schemeClr w14:val="tx1"/>
            </w14:solidFill>
          </w14:textFill>
        </w:rPr>
        <w:t xml:space="preserve">    3.2 预防预警行动</w:t>
      </w:r>
      <w:r>
        <w:rPr>
          <w:rFonts w:hint="eastAsia" w:ascii="楷体_GB2312" w:hAnsi="楷体_GB2312" w:eastAsia="楷体_GB2312" w:cs="楷体_GB2312"/>
          <w:b/>
          <w:color w:val="000000" w:themeColor="text1"/>
          <w:kern w:val="0"/>
          <w:sz w:val="32"/>
          <w:szCs w:val="32"/>
          <w14:textFill>
            <w14:solidFill>
              <w14:schemeClr w14:val="tx1"/>
            </w14:solidFill>
          </w14:textFill>
        </w:rPr>
        <w:br w:type="textWrapping"/>
      </w:r>
      <w:r>
        <w:rPr>
          <w:rStyle w:val="16"/>
          <w:rFonts w:hint="eastAsia" w:ascii="仿宋_GB2312" w:hAnsi="仿宋_GB2312" w:eastAsia="仿宋_GB2312" w:cs="仿宋_GB2312"/>
          <w:b/>
          <w:bCs w:val="0"/>
          <w:color w:val="000000" w:themeColor="text1"/>
          <w14:textFill>
            <w14:solidFill>
              <w14:schemeClr w14:val="tx1"/>
            </w14:solidFill>
          </w14:textFill>
        </w:rPr>
        <w:t xml:space="preserve">    3.2.1 预防预警准备</w:t>
      </w:r>
      <w:r>
        <w:rPr>
          <w:rStyle w:val="16"/>
          <w:rFonts w:hint="eastAsia" w:ascii="仿宋_GB2312" w:hAnsi="仿宋_GB2312" w:eastAsia="仿宋_GB2312" w:cs="仿宋_GB2312"/>
          <w:b/>
          <w:bCs w:val="0"/>
          <w:color w:val="000000" w:themeColor="text1"/>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eastAsia="仿宋_GB2312" w:cs="仿宋_GB2312"/>
          <w:color w:val="000000" w:themeColor="text1"/>
          <w:kern w:val="0"/>
          <w:sz w:val="32"/>
          <w:szCs w:val="32"/>
          <w14:textFill>
            <w14:solidFill>
              <w14:schemeClr w14:val="tx1"/>
            </w14:solidFill>
          </w14:textFill>
        </w:rPr>
        <w:t>（1）思想准备：各级防汛机构要加强汛前宣传教育工作，增强群众防御洪涝灾害的意识，提高自我保护能力，做好防大汛、抗大灾的思想准备。</w:t>
      </w:r>
    </w:p>
    <w:p w14:paraId="682F9A26">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2）组织准备：各镇街要按照防汛工作分级负责的原则，逐级成立镇街、村级防汛指挥机构，落实防汛抢险队伍和巡查监测人员，建立完善的防汛指挥应急体系；县防指各成员单位要建立健全本系统防汛组织机构，完善防汛工作机制，明确任务，落实责任，加强防汛抢险救灾队伍建设。</w:t>
      </w:r>
    </w:p>
    <w:p w14:paraId="6C928581">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3）工程准备：各镇街应及时完成水毁工程的修复任务，汛前应积极开展工程隐患排查工作，对存在防汛隐患的工程设施要及时进行应急除险加固；对跨汛期施工、涉及度汛安全的河道在建工程，要制定切实可行的安全度汛方案。</w:t>
      </w:r>
    </w:p>
    <w:p w14:paraId="5B55E538">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4）物资准备：按照防汛物资分级储备的原则，各镇街和县防指各成员单位应按有关规定储备充足的防汛物料，并合理配置，特别是要在防汛重点部位储备一定数量的抢险物料，以备急需。防汛物资可采取自储、委托储备等多种储存方式。</w:t>
      </w:r>
    </w:p>
    <w:p w14:paraId="18113B9F">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（5）通信准备：汛前各镇街和县防指各成员单位要对防汛值班电话、防汛信息网络进行检查维修，确保畅通。县电信</w:t>
      </w:r>
      <w:r>
        <w:rPr>
          <w:rFonts w:hint="eastAsia" w:ascii="仿宋_GB2312" w:eastAsia="仿宋_GB2312" w:cs="仿宋_GB2312"/>
          <w:color w:val="000000" w:themeColor="text1"/>
          <w:kern w:val="0"/>
          <w:sz w:val="32"/>
          <w:szCs w:val="32"/>
          <w:lang w:val="en-US" w:eastAsia="zh-CN"/>
          <w14:textFill>
            <w14:solidFill>
              <w14:schemeClr w14:val="tx1"/>
            </w14:solidFill>
          </w14:textFill>
        </w:rPr>
        <w:t>分公司</w:t>
      </w:r>
      <w:r>
        <w:rPr>
          <w:rFonts w:hint="eastAsia" w:ascii="仿宋_GB2312" w:eastAsia="仿宋_GB2312" w:cs="仿宋_GB2312"/>
          <w:color w:val="000000" w:themeColor="text1"/>
          <w:kern w:val="0"/>
          <w:sz w:val="32"/>
          <w:szCs w:val="32"/>
          <w14:textFill>
            <w14:solidFill>
              <w14:schemeClr w14:val="tx1"/>
            </w14:solidFill>
          </w14:textFill>
        </w:rPr>
        <w:t>、移动</w:t>
      </w:r>
      <w:r>
        <w:rPr>
          <w:rFonts w:hint="eastAsia" w:ascii="仿宋_GB2312" w:eastAsia="仿宋_GB2312" w:cs="仿宋_GB2312"/>
          <w:color w:val="000000" w:themeColor="text1"/>
          <w:kern w:val="0"/>
          <w:sz w:val="32"/>
          <w:szCs w:val="32"/>
          <w:lang w:val="en-US" w:eastAsia="zh-CN"/>
          <w14:textFill>
            <w14:solidFill>
              <w14:schemeClr w14:val="tx1"/>
            </w14:solidFill>
          </w14:textFill>
        </w:rPr>
        <w:t>分公司</w:t>
      </w:r>
      <w:r>
        <w:rPr>
          <w:rFonts w:hint="eastAsia" w:ascii="仿宋_GB2312" w:eastAsia="仿宋_GB2312" w:cs="仿宋_GB2312"/>
          <w:color w:val="000000" w:themeColor="text1"/>
          <w:kern w:val="0"/>
          <w:sz w:val="32"/>
          <w:szCs w:val="32"/>
          <w14:textFill>
            <w14:solidFill>
              <w14:schemeClr w14:val="tx1"/>
            </w14:solidFill>
          </w14:textFill>
        </w:rPr>
        <w:t>、联通</w:t>
      </w:r>
      <w:r>
        <w:rPr>
          <w:rFonts w:hint="eastAsia" w:ascii="仿宋_GB2312" w:eastAsia="仿宋_GB2312" w:cs="仿宋_GB2312"/>
          <w:color w:val="000000" w:themeColor="text1"/>
          <w:kern w:val="0"/>
          <w:sz w:val="32"/>
          <w:szCs w:val="32"/>
          <w:lang w:val="en-US" w:eastAsia="zh-CN"/>
          <w14:textFill>
            <w14:solidFill>
              <w14:schemeClr w14:val="tx1"/>
            </w14:solidFill>
          </w14:textFill>
        </w:rPr>
        <w:t>分公司</w:t>
      </w:r>
      <w:r>
        <w:rPr>
          <w:rFonts w:hint="eastAsia" w:ascii="仿宋_GB2312" w:eastAsia="仿宋_GB2312" w:cs="仿宋_GB2312"/>
          <w:color w:val="000000" w:themeColor="text1"/>
          <w:kern w:val="0"/>
          <w:sz w:val="32"/>
          <w:szCs w:val="32"/>
          <w14:textFill>
            <w14:solidFill>
              <w14:schemeClr w14:val="tx1"/>
            </w14:solidFill>
          </w14:textFill>
        </w:rPr>
        <w:t>等通信运营单位要做好重要防汛联络信号的保障工作，县气象</w:t>
      </w:r>
      <w:r>
        <w:rPr>
          <w:rFonts w:hint="eastAsia" w:ascii="仿宋_GB2312" w:eastAsia="仿宋_GB2312" w:cs="仿宋_GB2312"/>
          <w:color w:val="000000" w:themeColor="text1"/>
          <w:kern w:val="0"/>
          <w:sz w:val="32"/>
          <w:szCs w:val="32"/>
          <w:lang w:val="en-US" w:eastAsia="zh-CN"/>
          <w14:textFill>
            <w14:solidFill>
              <w14:schemeClr w14:val="tx1"/>
            </w14:solidFill>
          </w14:textFill>
        </w:rPr>
        <w:t>局</w:t>
      </w: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驻县各</w:t>
      </w:r>
      <w:r>
        <w:rPr>
          <w:rFonts w:hint="eastAsia" w:ascii="仿宋_GB2312" w:eastAsia="仿宋_GB2312" w:cs="仿宋_GB2312"/>
          <w:color w:val="000000" w:themeColor="text1"/>
          <w:kern w:val="0"/>
          <w:sz w:val="32"/>
          <w:szCs w:val="32"/>
          <w14:textFill>
            <w14:solidFill>
              <w14:schemeClr w14:val="tx1"/>
            </w14:solidFill>
          </w14:textFill>
        </w:rPr>
        <w:t>水文</w:t>
      </w:r>
      <w:r>
        <w:rPr>
          <w:rFonts w:hint="eastAsia" w:ascii="仿宋_GB2312" w:eastAsia="仿宋_GB2312" w:cs="仿宋_GB2312"/>
          <w:color w:val="000000" w:themeColor="text1"/>
          <w:kern w:val="0"/>
          <w:sz w:val="32"/>
          <w:szCs w:val="32"/>
          <w:lang w:val="en-US" w:eastAsia="zh-CN"/>
          <w14:textFill>
            <w14:solidFill>
              <w14:schemeClr w14:val="tx1"/>
            </w14:solidFill>
          </w14:textFill>
        </w:rPr>
        <w:t>站</w:t>
      </w:r>
      <w:r>
        <w:rPr>
          <w:rFonts w:hint="eastAsia" w:ascii="仿宋_GB2312" w:eastAsia="仿宋_GB2312" w:cs="仿宋_GB2312"/>
          <w:color w:val="000000" w:themeColor="text1"/>
          <w:kern w:val="0"/>
          <w:sz w:val="32"/>
          <w:szCs w:val="32"/>
          <w14:textFill>
            <w14:solidFill>
              <w14:schemeClr w14:val="tx1"/>
            </w14:solidFill>
          </w14:textFill>
        </w:rPr>
        <w:t>要做好水文、气象观测站</w:t>
      </w:r>
      <w:r>
        <w:rPr>
          <w:rFonts w:hint="eastAsia" w:ascii="仿宋_GB2312" w:eastAsia="仿宋_GB2312" w:cs="仿宋_GB2312"/>
          <w:color w:val="000000" w:themeColor="text1"/>
          <w:kern w:val="0"/>
          <w:sz w:val="32"/>
          <w:szCs w:val="32"/>
          <w:lang w:val="en-US" w:eastAsia="zh-CN"/>
          <w14:textFill>
            <w14:solidFill>
              <w14:schemeClr w14:val="tx1"/>
            </w14:solidFill>
          </w14:textFill>
        </w:rPr>
        <w:t>点</w:t>
      </w:r>
      <w:r>
        <w:rPr>
          <w:rFonts w:hint="eastAsia" w:ascii="仿宋_GB2312" w:eastAsia="仿宋_GB2312" w:cs="仿宋_GB2312"/>
          <w:color w:val="000000" w:themeColor="text1"/>
          <w:kern w:val="0"/>
          <w:sz w:val="32"/>
          <w:szCs w:val="32"/>
          <w14:textFill>
            <w14:solidFill>
              <w14:schemeClr w14:val="tx1"/>
            </w14:solidFill>
          </w14:textFill>
        </w:rPr>
        <w:t>设施设备维护工作，确保各类汛情信息的传输。</w:t>
      </w:r>
    </w:p>
    <w:p w14:paraId="6F9BFCAC">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（6）预案准备：县防汛抗旱指挥部办公室要认真修编县级防汛应急预案，并督促各镇街及涉河施工单位编制度汛预案。县防指各成员单位</w:t>
      </w:r>
      <w:r>
        <w:rPr>
          <w:rFonts w:hint="eastAsia" w:ascii="仿宋_GB2312" w:eastAsia="仿宋_GB2312" w:cs="仿宋_GB2312"/>
          <w:color w:val="000000" w:themeColor="text1"/>
          <w:kern w:val="0"/>
          <w:sz w:val="32"/>
          <w:szCs w:val="32"/>
          <w:lang w:val="en-US" w:eastAsia="zh-CN"/>
          <w14:textFill>
            <w14:solidFill>
              <w14:schemeClr w14:val="tx1"/>
            </w14:solidFill>
          </w14:textFill>
        </w:rPr>
        <w:t>要</w:t>
      </w:r>
      <w:r>
        <w:rPr>
          <w:rFonts w:hint="eastAsia" w:ascii="仿宋_GB2312" w:eastAsia="仿宋_GB2312" w:cs="仿宋_GB2312"/>
          <w:color w:val="000000" w:themeColor="text1"/>
          <w:kern w:val="0"/>
          <w:sz w:val="32"/>
          <w:szCs w:val="32"/>
          <w14:textFill>
            <w14:solidFill>
              <w14:schemeClr w14:val="tx1"/>
            </w14:solidFill>
          </w14:textFill>
        </w:rPr>
        <w:t>根据本部门承担的防汛任务，编制江河洪水防御预案、城市防涝应急预案、道路运输系统防汛预案、水库度汛预案等，并督促本部门涉及防汛工作的下属单位和管理单位制定度汛预案，并负责审批。</w:t>
      </w:r>
    </w:p>
    <w:p w14:paraId="0F32BA44">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（7）防汛安全检查：实行以查组织、查责任、查工程、查</w:t>
      </w:r>
      <w:r>
        <w:rPr>
          <w:rFonts w:hint="eastAsia" w:ascii="仿宋_GB2312" w:hAnsi="仿宋" w:eastAsia="仿宋_GB2312" w:cs="宋体"/>
          <w:color w:val="000000" w:themeColor="text1"/>
          <w:spacing w:val="-3"/>
          <w:kern w:val="0"/>
          <w:sz w:val="32"/>
          <w:szCs w:val="32"/>
          <w14:textFill>
            <w14:solidFill>
              <w14:schemeClr w14:val="tx1"/>
            </w14:solidFill>
          </w14:textFill>
        </w:rPr>
        <w:t>预案、查物料、查队伍、查通信、查监测、查预警为主要内容的</w:t>
      </w:r>
      <w:r>
        <w:rPr>
          <w:rFonts w:hint="eastAsia" w:ascii="仿宋_GB2312" w:hAnsi="仿宋" w:eastAsia="仿宋_GB2312" w:cs="宋体"/>
          <w:color w:val="000000" w:themeColor="text1"/>
          <w:kern w:val="0"/>
          <w:sz w:val="32"/>
          <w:szCs w:val="32"/>
          <w14:textFill>
            <w14:solidFill>
              <w14:schemeClr w14:val="tx1"/>
            </w14:solidFill>
          </w14:textFill>
        </w:rPr>
        <w:t>分级防汛安全检查制度，发现薄弱环节，明确责任，及时消除。</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（8）防汛管理工作：对在水库、河道内建设的非防洪建设项目应编制洪水影响评价报告，对未经审批、严重影响防洪安全的项目，应依法强行拆除。</w:t>
      </w:r>
    </w:p>
    <w:p w14:paraId="785DF8F7">
      <w:pPr>
        <w:pStyle w:val="6"/>
        <w:keepNext w:val="0"/>
        <w:keepLines w:val="0"/>
        <w:pageBreakBefore w:val="0"/>
        <w:widowControl w:val="0"/>
        <w:kinsoku/>
        <w:wordWrap/>
        <w:overflowPunct w:val="0"/>
        <w:topLinePunct w:val="0"/>
        <w:autoSpaceDE/>
        <w:autoSpaceDN/>
        <w:bidi w:val="0"/>
        <w:spacing w:before="0" w:after="0" w:line="560" w:lineRule="exact"/>
        <w:ind w:left="0" w:leftChars="0" w:right="0" w:rightChars="0" w:firstLine="643" w:firstLineChars="200"/>
        <w:jc w:val="both"/>
        <w:textAlignment w:val="auto"/>
        <w:outlineLvl w:val="2"/>
        <w:rPr>
          <w:rFonts w:hint="eastAsia" w:ascii="仿宋_GB2312" w:hAnsi="仿宋_GB2312" w:eastAsia="仿宋_GB2312" w:cs="仿宋_GB2312"/>
          <w:b/>
          <w:bCs w:val="0"/>
          <w:color w:val="000000" w:themeColor="text1"/>
          <w14:textFill>
            <w14:solidFill>
              <w14:schemeClr w14:val="tx1"/>
            </w14:solidFill>
          </w14:textFill>
        </w:rPr>
      </w:pPr>
      <w:bookmarkStart w:id="28" w:name="_Toc15381"/>
      <w:r>
        <w:rPr>
          <w:rFonts w:hint="eastAsia" w:ascii="仿宋_GB2312" w:hAnsi="仿宋_GB2312" w:eastAsia="仿宋_GB2312" w:cs="仿宋_GB2312"/>
          <w:b/>
          <w:bCs w:val="0"/>
          <w:color w:val="000000" w:themeColor="text1"/>
          <w14:textFill>
            <w14:solidFill>
              <w14:schemeClr w14:val="tx1"/>
            </w14:solidFill>
          </w14:textFill>
        </w:rPr>
        <w:t>3.2.2 降雨预警</w:t>
      </w:r>
      <w:bookmarkEnd w:id="28"/>
    </w:p>
    <w:p w14:paraId="76434292">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气象部门要及时向县防指报告</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强降雨信息</w:t>
      </w:r>
      <w:r>
        <w:rPr>
          <w:rFonts w:hint="eastAsia" w:ascii="仿宋_GB2312" w:hAnsi="仿宋_GB2312" w:eastAsia="仿宋_GB2312" w:cs="仿宋_GB2312"/>
          <w:color w:val="000000" w:themeColor="text1"/>
          <w:kern w:val="0"/>
          <w:sz w:val="32"/>
          <w:szCs w:val="32"/>
          <w14:textFill>
            <w14:solidFill>
              <w14:schemeClr w14:val="tx1"/>
            </w14:solidFill>
          </w14:textFill>
        </w:rPr>
        <w:t>。县防指收到气象部门的降雨信息后，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要</w:t>
      </w:r>
      <w:r>
        <w:rPr>
          <w:rFonts w:hint="eastAsia" w:ascii="仿宋_GB2312" w:hAnsi="仿宋_GB2312" w:eastAsia="仿宋_GB2312" w:cs="仿宋_GB2312"/>
          <w:color w:val="000000" w:themeColor="text1"/>
          <w:kern w:val="0"/>
          <w:sz w:val="32"/>
          <w:szCs w:val="32"/>
          <w14:textFill>
            <w14:solidFill>
              <w14:schemeClr w14:val="tx1"/>
            </w14:solidFill>
          </w14:textFill>
        </w:rPr>
        <w:t>立即向各镇街</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县防指成员单位发出预警。各镇街</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县防指成员单位接到预警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信息</w:t>
      </w:r>
      <w:r>
        <w:rPr>
          <w:rFonts w:hint="eastAsia" w:ascii="仿宋_GB2312" w:hAnsi="仿宋_GB2312" w:eastAsia="仿宋_GB2312" w:cs="仿宋_GB2312"/>
          <w:color w:val="000000" w:themeColor="text1"/>
          <w:kern w:val="0"/>
          <w:sz w:val="32"/>
          <w:szCs w:val="32"/>
          <w14:textFill>
            <w14:solidFill>
              <w14:schemeClr w14:val="tx1"/>
            </w14:solidFill>
          </w14:textFill>
        </w:rPr>
        <w:t>后，要按照本级和本部门的《防汛应急预案》规定，及时向管辖地区发出预警并做好人员转移和抢险准备等工作。</w:t>
      </w:r>
    </w:p>
    <w:p w14:paraId="510BCDF3">
      <w:pPr>
        <w:pStyle w:val="6"/>
        <w:keepNext w:val="0"/>
        <w:keepLines w:val="0"/>
        <w:pageBreakBefore w:val="0"/>
        <w:widowControl w:val="0"/>
        <w:kinsoku/>
        <w:wordWrap/>
        <w:overflowPunct w:val="0"/>
        <w:topLinePunct w:val="0"/>
        <w:autoSpaceDE/>
        <w:autoSpaceDN/>
        <w:bidi w:val="0"/>
        <w:spacing w:before="0" w:after="0" w:line="560" w:lineRule="exact"/>
        <w:ind w:left="0" w:leftChars="0" w:right="0" w:rightChars="0" w:firstLine="643" w:firstLineChars="200"/>
        <w:jc w:val="both"/>
        <w:textAlignment w:val="auto"/>
        <w:outlineLvl w:val="2"/>
        <w:rPr>
          <w:rFonts w:hint="eastAsia" w:ascii="仿宋_GB2312" w:hAnsi="仿宋_GB2312" w:eastAsia="仿宋_GB2312" w:cs="仿宋_GB2312"/>
          <w:b/>
          <w:bCs w:val="0"/>
          <w:color w:val="000000" w:themeColor="text1"/>
          <w14:textFill>
            <w14:solidFill>
              <w14:schemeClr w14:val="tx1"/>
            </w14:solidFill>
          </w14:textFill>
        </w:rPr>
      </w:pPr>
      <w:bookmarkStart w:id="29" w:name="_Toc10967"/>
      <w:r>
        <w:rPr>
          <w:rFonts w:hint="eastAsia" w:ascii="仿宋_GB2312" w:hAnsi="仿宋_GB2312" w:eastAsia="仿宋_GB2312" w:cs="仿宋_GB2312"/>
          <w:b/>
          <w:bCs w:val="0"/>
          <w:color w:val="000000" w:themeColor="text1"/>
          <w14:textFill>
            <w14:solidFill>
              <w14:schemeClr w14:val="tx1"/>
            </w14:solidFill>
          </w14:textFill>
        </w:rPr>
        <w:t>3.2.3 江河洪水预警</w:t>
      </w:r>
      <w:bookmarkEnd w:id="29"/>
    </w:p>
    <w:p w14:paraId="4C3A5EF8">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sz w:val="32"/>
          <w:szCs w:val="32"/>
          <w:lang w:val="zh-CN"/>
          <w14:textFill>
            <w14:solidFill>
              <w14:schemeClr w14:val="tx1"/>
            </w14:solidFill>
          </w14:textFill>
        </w:rPr>
      </w:pPr>
      <w:bookmarkStart w:id="30" w:name="_Toc13567_WPSOffice_Level3"/>
      <w:r>
        <w:rPr>
          <w:rFonts w:hint="eastAsia" w:ascii="仿宋_GB2312" w:hAnsi="仿宋_GB2312" w:eastAsia="仿宋_GB2312" w:cs="仿宋_GB2312"/>
          <w:color w:val="000000" w:themeColor="text1"/>
          <w:sz w:val="32"/>
          <w:szCs w:val="32"/>
          <w:lang w:val="zh-CN"/>
          <w14:textFill>
            <w14:solidFill>
              <w14:schemeClr w14:val="tx1"/>
            </w14:solidFill>
          </w14:textFill>
        </w:rPr>
        <w:t>（1）I级预警</w:t>
      </w:r>
      <w:bookmarkEnd w:id="30"/>
    </w:p>
    <w:p w14:paraId="54744D35">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当</w:t>
      </w:r>
      <w:r>
        <w:rPr>
          <w:rFonts w:hint="eastAsia" w:ascii="仿宋_GB2312" w:hAnsi="仿宋_GB2312" w:eastAsia="仿宋_GB2312" w:cs="仿宋_GB2312"/>
          <w:color w:val="000000" w:themeColor="text1"/>
          <w:sz w:val="32"/>
          <w:szCs w:val="32"/>
          <w:lang w:val="zh-CN"/>
          <w14:textFill>
            <w14:solidFill>
              <w14:schemeClr w14:val="tx1"/>
            </w14:solidFill>
          </w14:textFill>
        </w:rPr>
        <w:t>渭河林家村水文站预报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渭河</w:t>
      </w:r>
      <w:r>
        <w:rPr>
          <w:rFonts w:hint="eastAsia" w:ascii="仿宋_GB2312" w:hAnsi="仿宋_GB2312" w:eastAsia="仿宋_GB2312" w:cs="仿宋_GB2312"/>
          <w:color w:val="000000" w:themeColor="text1"/>
          <w:sz w:val="32"/>
          <w:szCs w:val="32"/>
          <w:lang w:val="zh-CN"/>
          <w14:textFill>
            <w14:solidFill>
              <w14:schemeClr w14:val="tx1"/>
            </w14:solidFill>
          </w14:textFill>
        </w:rPr>
        <w:t>可能发生6000m</w:t>
      </w:r>
      <w:r>
        <w:rPr>
          <w:rFonts w:hint="eastAsia" w:ascii="仿宋_GB2312" w:hAnsi="仿宋_GB2312" w:eastAsia="仿宋_GB2312" w:cs="仿宋_GB2312"/>
          <w:color w:val="000000" w:themeColor="text1"/>
          <w:sz w:val="32"/>
          <w:szCs w:val="32"/>
          <w:vertAlign w:val="superscript"/>
          <w:lang w:val="zh-CN"/>
          <w14:textFill>
            <w14:solidFill>
              <w14:schemeClr w14:val="tx1"/>
            </w14:solidFill>
          </w14:textFill>
        </w:rPr>
        <w:t>3</w:t>
      </w:r>
      <w:r>
        <w:rPr>
          <w:rFonts w:hint="eastAsia" w:ascii="仿宋_GB2312" w:hAnsi="仿宋_GB2312" w:eastAsia="仿宋_GB2312" w:cs="仿宋_GB2312"/>
          <w:color w:val="000000" w:themeColor="text1"/>
          <w:sz w:val="32"/>
          <w:szCs w:val="32"/>
          <w:lang w:val="zh-CN"/>
          <w14:textFill>
            <w14:solidFill>
              <w14:schemeClr w14:val="tx1"/>
            </w14:solidFill>
          </w14:textFill>
        </w:rPr>
        <w:t>/s以上的洪水，或宝鸡峡林家村渠首水库、冯家山水库、石头河水库、王家崖水库任一座水库可能发生重大险情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时，启动全县防汛</w:t>
      </w:r>
      <w:r>
        <w:rPr>
          <w:rFonts w:hint="eastAsia" w:ascii="仿宋_GB2312" w:hAnsi="仿宋_GB2312" w:eastAsia="仿宋_GB2312" w:cs="仿宋_GB2312"/>
          <w:color w:val="000000" w:themeColor="text1"/>
          <w:sz w:val="32"/>
          <w:szCs w:val="32"/>
          <w:lang w:val="zh-CN"/>
          <w14:textFill>
            <w14:solidFill>
              <w14:schemeClr w14:val="tx1"/>
            </w14:solidFill>
          </w14:textFill>
        </w:rPr>
        <w:t>I级预警。魏家堡、漫湾村水文站应做好洪水测报工作，及时向县水利局报告渭河、汤峪河水位、流量的变化情况。县水利局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w:t>
      </w:r>
      <w:r>
        <w:rPr>
          <w:rFonts w:hint="eastAsia" w:ascii="仿宋_GB2312" w:hAnsi="仿宋_GB2312" w:eastAsia="仿宋_GB2312" w:cs="仿宋_GB2312"/>
          <w:color w:val="000000" w:themeColor="text1"/>
          <w:sz w:val="32"/>
          <w:szCs w:val="32"/>
          <w:lang w:val="zh-CN"/>
          <w14:textFill>
            <w14:solidFill>
              <w14:schemeClr w14:val="tx1"/>
            </w14:solidFill>
          </w14:textFill>
        </w:rPr>
        <w:t>及时掌握上游河道来水情况，对渭河洪水走势及时做出预测，并报县防汛抗旱指挥部。</w:t>
      </w:r>
    </w:p>
    <w:p w14:paraId="609B162F">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sz w:val="32"/>
          <w:szCs w:val="32"/>
          <w:lang w:val="zh-CN"/>
          <w14:textFill>
            <w14:solidFill>
              <w14:schemeClr w14:val="tx1"/>
            </w14:solidFill>
          </w14:textFill>
        </w:rPr>
      </w:pPr>
      <w:bookmarkStart w:id="31" w:name="_Toc31587_WPSOffice_Level3"/>
      <w:r>
        <w:rPr>
          <w:rFonts w:hint="eastAsia" w:ascii="仿宋_GB2312" w:hAnsi="仿宋_GB2312" w:eastAsia="仿宋_GB2312" w:cs="仿宋_GB2312"/>
          <w:color w:val="000000" w:themeColor="text1"/>
          <w:sz w:val="32"/>
          <w:szCs w:val="32"/>
          <w:lang w:val="zh-CN"/>
          <w14:textFill>
            <w14:solidFill>
              <w14:schemeClr w14:val="tx1"/>
            </w14:solidFill>
          </w14:textFill>
        </w:rPr>
        <w:t>（2）II级预警</w:t>
      </w:r>
      <w:bookmarkEnd w:id="31"/>
    </w:p>
    <w:p w14:paraId="18453D5A">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当</w:t>
      </w:r>
      <w:r>
        <w:rPr>
          <w:rFonts w:hint="eastAsia" w:ascii="仿宋_GB2312" w:hAnsi="仿宋_GB2312" w:eastAsia="仿宋_GB2312" w:cs="仿宋_GB2312"/>
          <w:color w:val="000000" w:themeColor="text1"/>
          <w:sz w:val="32"/>
          <w:szCs w:val="32"/>
          <w:lang w:val="zh-CN"/>
          <w14:textFill>
            <w14:solidFill>
              <w14:schemeClr w14:val="tx1"/>
            </w14:solidFill>
          </w14:textFill>
        </w:rPr>
        <w:t>渭河林家村水文站预报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渭河</w:t>
      </w:r>
      <w:r>
        <w:rPr>
          <w:rFonts w:hint="eastAsia" w:ascii="仿宋_GB2312" w:hAnsi="仿宋_GB2312" w:eastAsia="仿宋_GB2312" w:cs="仿宋_GB2312"/>
          <w:color w:val="000000" w:themeColor="text1"/>
          <w:sz w:val="32"/>
          <w:szCs w:val="32"/>
          <w:lang w:val="zh-CN"/>
          <w14:textFill>
            <w14:solidFill>
              <w14:schemeClr w14:val="tx1"/>
            </w14:solidFill>
          </w14:textFill>
        </w:rPr>
        <w:t>可能发生4000-6000m</w:t>
      </w:r>
      <w:r>
        <w:rPr>
          <w:rFonts w:hint="eastAsia" w:ascii="仿宋_GB2312" w:hAnsi="仿宋_GB2312" w:eastAsia="仿宋_GB2312" w:cs="仿宋_GB2312"/>
          <w:color w:val="000000" w:themeColor="text1"/>
          <w:sz w:val="32"/>
          <w:szCs w:val="32"/>
          <w:vertAlign w:val="superscript"/>
          <w:lang w:val="zh-CN"/>
          <w14:textFill>
            <w14:solidFill>
              <w14:schemeClr w14:val="tx1"/>
            </w14:solidFill>
          </w14:textFill>
        </w:rPr>
        <w:t>3</w:t>
      </w:r>
      <w:r>
        <w:rPr>
          <w:rFonts w:hint="eastAsia" w:ascii="仿宋_GB2312" w:hAnsi="仿宋_GB2312" w:eastAsia="仿宋_GB2312" w:cs="仿宋_GB2312"/>
          <w:color w:val="000000" w:themeColor="text1"/>
          <w:sz w:val="32"/>
          <w:szCs w:val="32"/>
          <w:lang w:val="zh-CN"/>
          <w14:textFill>
            <w14:solidFill>
              <w14:schemeClr w14:val="tx1"/>
            </w14:solidFill>
          </w14:textFill>
        </w:rPr>
        <w:t>/s的洪水，或宝鸡峡林家村渠首水库、冯家山水库、石头河水库、王家崖水库任一座水库可能发生严重险情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时，启动全县防汛</w:t>
      </w:r>
      <w:r>
        <w:rPr>
          <w:rFonts w:hint="eastAsia" w:ascii="仿宋_GB2312" w:hAnsi="仿宋_GB2312" w:eastAsia="仿宋_GB2312" w:cs="仿宋_GB2312"/>
          <w:color w:val="000000" w:themeColor="text1"/>
          <w:sz w:val="32"/>
          <w:szCs w:val="32"/>
          <w:lang w:val="zh-CN"/>
          <w14:textFill>
            <w14:solidFill>
              <w14:schemeClr w14:val="tx1"/>
            </w14:solidFill>
          </w14:textFill>
        </w:rPr>
        <w:t>II级预警。县气象局应加强天气预报工作，及时向县防汛抗旱指挥部、沿河各镇街防汛机构提供实时降雨量和短历时天气预报，为防汛预警提供可靠依据。</w:t>
      </w:r>
      <w:bookmarkStart w:id="32" w:name="_Toc16530_WPSOffice_Level3"/>
    </w:p>
    <w:p w14:paraId="78F9A031">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（3）III级预警</w:t>
      </w:r>
      <w:bookmarkEnd w:id="32"/>
    </w:p>
    <w:p w14:paraId="03A8AFF2">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当</w:t>
      </w:r>
      <w:r>
        <w:rPr>
          <w:rFonts w:hint="eastAsia" w:ascii="仿宋_GB2312" w:hAnsi="仿宋_GB2312" w:eastAsia="仿宋_GB2312" w:cs="仿宋_GB2312"/>
          <w:color w:val="000000" w:themeColor="text1"/>
          <w:sz w:val="32"/>
          <w:szCs w:val="32"/>
          <w:lang w:val="zh-CN"/>
          <w14:textFill>
            <w14:solidFill>
              <w14:schemeClr w14:val="tx1"/>
            </w14:solidFill>
          </w14:textFill>
        </w:rPr>
        <w:t>渭河林家村水文站预报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渭河</w:t>
      </w:r>
      <w:r>
        <w:rPr>
          <w:rFonts w:hint="eastAsia" w:ascii="仿宋_GB2312" w:hAnsi="仿宋_GB2312" w:eastAsia="仿宋_GB2312" w:cs="仿宋_GB2312"/>
          <w:color w:val="000000" w:themeColor="text1"/>
          <w:sz w:val="32"/>
          <w:szCs w:val="32"/>
          <w:lang w:val="zh-CN"/>
          <w14:textFill>
            <w14:solidFill>
              <w14:schemeClr w14:val="tx1"/>
            </w14:solidFill>
          </w14:textFill>
        </w:rPr>
        <w:t>可能发生2500-4000m</w:t>
      </w:r>
      <w:r>
        <w:rPr>
          <w:rFonts w:hint="eastAsia" w:ascii="仿宋_GB2312" w:hAnsi="仿宋_GB2312" w:eastAsia="仿宋_GB2312" w:cs="仿宋_GB2312"/>
          <w:color w:val="000000" w:themeColor="text1"/>
          <w:sz w:val="32"/>
          <w:szCs w:val="32"/>
          <w:vertAlign w:val="superscript"/>
          <w:lang w:val="zh-CN"/>
          <w14:textFill>
            <w14:solidFill>
              <w14:schemeClr w14:val="tx1"/>
            </w14:solidFill>
          </w14:textFill>
        </w:rPr>
        <w:t>3</w:t>
      </w:r>
      <w:r>
        <w:rPr>
          <w:rFonts w:hint="eastAsia" w:ascii="仿宋_GB2312" w:hAnsi="仿宋_GB2312" w:eastAsia="仿宋_GB2312" w:cs="仿宋_GB2312"/>
          <w:color w:val="000000" w:themeColor="text1"/>
          <w:sz w:val="32"/>
          <w:szCs w:val="32"/>
          <w:lang w:val="zh-CN"/>
          <w14:textFill>
            <w14:solidFill>
              <w14:schemeClr w14:val="tx1"/>
            </w14:solidFill>
          </w14:textFill>
        </w:rPr>
        <w:t>/s以上洪水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时，启动全县防汛</w:t>
      </w:r>
      <w:r>
        <w:rPr>
          <w:rFonts w:hint="eastAsia" w:ascii="仿宋_GB2312" w:hAnsi="仿宋_GB2312" w:eastAsia="仿宋_GB2312" w:cs="仿宋_GB2312"/>
          <w:color w:val="000000" w:themeColor="text1"/>
          <w:sz w:val="32"/>
          <w:szCs w:val="32"/>
          <w:lang w:val="zh-CN"/>
          <w14:textFill>
            <w14:solidFill>
              <w14:schemeClr w14:val="tx1"/>
            </w14:solidFill>
          </w14:textFill>
        </w:rPr>
        <w:t>III级预警。县水利局根据魏家堡、漫湾村水文站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lang w:val="zh-CN"/>
          <w14:textFill>
            <w14:solidFill>
              <w14:schemeClr w14:val="tx1"/>
            </w14:solidFill>
          </w14:textFill>
        </w:rPr>
        <w:t>县气象局提供的水、雨情信息，及时组织专家会商，并根据会商结果及时向沿河镇街及有关单位发布洪水预警信息。接到预警信息后，镇街、村级河道巡查责任人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w:t>
      </w:r>
      <w:r>
        <w:rPr>
          <w:rFonts w:hint="eastAsia" w:ascii="仿宋_GB2312" w:hAnsi="仿宋_GB2312" w:eastAsia="仿宋_GB2312" w:cs="仿宋_GB2312"/>
          <w:color w:val="000000" w:themeColor="text1"/>
          <w:sz w:val="32"/>
          <w:szCs w:val="32"/>
          <w:lang w:val="zh-CN"/>
          <w14:textFill>
            <w14:solidFill>
              <w14:schemeClr w14:val="tx1"/>
            </w14:solidFill>
          </w14:textFill>
        </w:rPr>
        <w:t>立即上岗，开展河道巡查清滩工作。</w:t>
      </w:r>
      <w:bookmarkStart w:id="33" w:name="_Toc18148_WPSOffice_Level3"/>
    </w:p>
    <w:p w14:paraId="3D61244F">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（4）IV级预警</w:t>
      </w:r>
      <w:bookmarkEnd w:id="33"/>
    </w:p>
    <w:p w14:paraId="52CE5D7D">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当</w:t>
      </w:r>
      <w:r>
        <w:rPr>
          <w:rFonts w:hint="eastAsia" w:ascii="仿宋_GB2312" w:hAnsi="仿宋_GB2312" w:eastAsia="仿宋_GB2312" w:cs="仿宋_GB2312"/>
          <w:color w:val="000000" w:themeColor="text1"/>
          <w:sz w:val="32"/>
          <w:szCs w:val="32"/>
          <w:lang w:val="zh-CN"/>
          <w14:textFill>
            <w14:solidFill>
              <w14:schemeClr w14:val="tx1"/>
            </w14:solidFill>
          </w14:textFill>
        </w:rPr>
        <w:t>渭河林家村水文站预报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渭河</w:t>
      </w:r>
      <w:r>
        <w:rPr>
          <w:rFonts w:hint="eastAsia" w:ascii="仿宋_GB2312" w:hAnsi="仿宋_GB2312" w:eastAsia="仿宋_GB2312" w:cs="仿宋_GB2312"/>
          <w:color w:val="000000" w:themeColor="text1"/>
          <w:sz w:val="32"/>
          <w:szCs w:val="32"/>
          <w:lang w:val="zh-CN"/>
          <w14:textFill>
            <w14:solidFill>
              <w14:schemeClr w14:val="tx1"/>
            </w14:solidFill>
          </w14:textFill>
        </w:rPr>
        <w:t>可能发生接近2500m</w:t>
      </w:r>
      <w:r>
        <w:rPr>
          <w:rFonts w:hint="eastAsia" w:ascii="仿宋_GB2312" w:hAnsi="仿宋_GB2312" w:eastAsia="仿宋_GB2312" w:cs="仿宋_GB2312"/>
          <w:color w:val="000000" w:themeColor="text1"/>
          <w:sz w:val="32"/>
          <w:szCs w:val="32"/>
          <w:vertAlign w:val="superscript"/>
          <w:lang w:val="zh-CN"/>
          <w14:textFill>
            <w14:solidFill>
              <w14:schemeClr w14:val="tx1"/>
            </w14:solidFill>
          </w14:textFill>
        </w:rPr>
        <w:t>3</w:t>
      </w:r>
      <w:r>
        <w:rPr>
          <w:rFonts w:hint="eastAsia" w:ascii="仿宋_GB2312" w:hAnsi="仿宋_GB2312" w:eastAsia="仿宋_GB2312" w:cs="仿宋_GB2312"/>
          <w:color w:val="000000" w:themeColor="text1"/>
          <w:sz w:val="32"/>
          <w:szCs w:val="32"/>
          <w:lang w:val="zh-CN"/>
          <w14:textFill>
            <w14:solidFill>
              <w14:schemeClr w14:val="tx1"/>
            </w14:solidFill>
          </w14:textFill>
        </w:rPr>
        <w:t>/s的洪水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时，启动全县防汛</w:t>
      </w:r>
      <w:r>
        <w:rPr>
          <w:rFonts w:hint="eastAsia" w:ascii="仿宋_GB2312" w:hAnsi="仿宋_GB2312" w:eastAsia="仿宋_GB2312" w:cs="仿宋_GB2312"/>
          <w:color w:val="000000" w:themeColor="text1"/>
          <w:sz w:val="32"/>
          <w:szCs w:val="32"/>
          <w:lang w:val="zh-CN"/>
          <w14:textFill>
            <w14:solidFill>
              <w14:schemeClr w14:val="tx1"/>
            </w14:solidFill>
          </w14:textFill>
        </w:rPr>
        <w:t>IV级预警。县镇防汛指挥机构和县防指各成员单位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要加强值班值守，</w:t>
      </w:r>
      <w:r>
        <w:rPr>
          <w:rFonts w:hint="eastAsia" w:ascii="仿宋_GB2312" w:hAnsi="仿宋_GB2312" w:eastAsia="仿宋_GB2312" w:cs="仿宋_GB2312"/>
          <w:color w:val="000000" w:themeColor="text1"/>
          <w:sz w:val="32"/>
          <w:szCs w:val="32"/>
          <w:lang w:val="zh-CN"/>
          <w14:textFill>
            <w14:solidFill>
              <w14:schemeClr w14:val="tx1"/>
            </w14:solidFill>
          </w14:textFill>
        </w:rPr>
        <w:t>密切关注汛情和天气变化，随时做好抢险应急准备。</w:t>
      </w:r>
    </w:p>
    <w:p w14:paraId="0CE542E0">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县域内其他内河可能发生洪水时，水文站应按照规定做好洪水监测预报工作，及时向县防指报告实测水位、流量、洪水标准（重现期）等信息和洪水走势，为预警提供依据。县防指、各镇（街）按照分级负责原则，确定洪水预警区域、级别和洪水信息发布范围，按照权限向社会发布。</w:t>
      </w:r>
    </w:p>
    <w:p w14:paraId="0B79A6F8">
      <w:pPr>
        <w:pStyle w:val="6"/>
        <w:keepNext w:val="0"/>
        <w:keepLines w:val="0"/>
        <w:pageBreakBefore w:val="0"/>
        <w:widowControl w:val="0"/>
        <w:kinsoku/>
        <w:wordWrap/>
        <w:overflowPunct w:val="0"/>
        <w:topLinePunct w:val="0"/>
        <w:autoSpaceDE/>
        <w:autoSpaceDN/>
        <w:bidi w:val="0"/>
        <w:spacing w:before="0" w:after="0" w:line="560" w:lineRule="exact"/>
        <w:ind w:left="0" w:leftChars="0" w:right="0" w:rightChars="0" w:firstLine="643" w:firstLineChars="200"/>
        <w:jc w:val="both"/>
        <w:textAlignment w:val="auto"/>
        <w:outlineLvl w:val="2"/>
        <w:rPr>
          <w:rFonts w:hint="eastAsia" w:ascii="仿宋_GB2312" w:hAnsi="仿宋_GB2312" w:eastAsia="仿宋_GB2312" w:cs="仿宋_GB2312"/>
          <w:b/>
          <w:bCs w:val="0"/>
          <w:color w:val="000000" w:themeColor="text1"/>
          <w14:textFill>
            <w14:solidFill>
              <w14:schemeClr w14:val="tx1"/>
            </w14:solidFill>
          </w14:textFill>
        </w:rPr>
      </w:pPr>
      <w:bookmarkStart w:id="34" w:name="_Toc30097"/>
      <w:r>
        <w:rPr>
          <w:rFonts w:hint="eastAsia" w:ascii="仿宋_GB2312" w:hAnsi="仿宋_GB2312" w:eastAsia="仿宋_GB2312" w:cs="仿宋_GB2312"/>
          <w:b/>
          <w:bCs w:val="0"/>
          <w:color w:val="000000" w:themeColor="text1"/>
          <w14:textFill>
            <w14:solidFill>
              <w14:schemeClr w14:val="tx1"/>
            </w14:solidFill>
          </w14:textFill>
        </w:rPr>
        <w:t>3.2.4 山洪和地质灾害预警</w:t>
      </w:r>
      <w:bookmarkEnd w:id="34"/>
    </w:p>
    <w:p w14:paraId="6166D65C">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Style w:val="16"/>
          <w:rFonts w:hint="eastAsia" w:ascii="仿宋_GB2312" w:hAnsi="仿宋_GB2312" w:eastAsia="仿宋_GB2312" w:cs="仿宋_GB2312"/>
          <w:b/>
          <w:bCs w:val="0"/>
          <w:color w:val="000000" w:themeColor="text1"/>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（1）凡可能遭受山洪和地质灾害威胁的地区，要根据本地山洪和地质特点，主动采取预防和避险措施。气象、水文、自然资源等部门要密切联系，相互配合，实现信息共享，及时发布预报警报。</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（2）凡有山洪和地质防治任务的部门和镇级防汛指挥机构要编制本辖区内山洪和地质灾害风险图，划分并确定本辖区内易发生山洪和地质灾害的地点及范围。</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3）山洪和地质灾害防治区应建立健全监测预警系统和群测群防体系，落实降雨、洪水期间防御责任和值班巡逻制度，镇（街）、村、组和相关单位都要落实观测预警信号发送员，一旦发现危险征兆，应在第一时间向周边群众报警，实现快速转移，并报当地防汛指挥机构。</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Style w:val="16"/>
          <w:rFonts w:hint="eastAsia" w:ascii="仿宋_GB2312" w:hAnsi="仿宋_GB2312" w:eastAsia="仿宋_GB2312" w:cs="仿宋_GB2312"/>
          <w:b/>
          <w:bCs w:val="0"/>
          <w:color w:val="000000" w:themeColor="text1"/>
          <w14:textFill>
            <w14:solidFill>
              <w14:schemeClr w14:val="tx1"/>
            </w14:solidFill>
          </w14:textFill>
        </w:rPr>
        <w:t xml:space="preserve">    3.2.5 城市内涝预警</w:t>
      </w:r>
    </w:p>
    <w:p w14:paraId="6A33C898">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当预报将出现较大降雨时，县、</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镇</w:t>
      </w:r>
      <w:r>
        <w:rPr>
          <w:rFonts w:hint="eastAsia" w:ascii="仿宋_GB2312" w:hAnsi="仿宋" w:eastAsia="仿宋_GB2312" w:cs="宋体"/>
          <w:color w:val="000000" w:themeColor="text1"/>
          <w:kern w:val="0"/>
          <w:sz w:val="32"/>
          <w:szCs w:val="32"/>
          <w14:textFill>
            <w14:solidFill>
              <w14:schemeClr w14:val="tx1"/>
            </w14:solidFill>
          </w14:textFill>
        </w:rPr>
        <w:t>防汛指挥部要按照分级负责原则，督促住建</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部门</w:t>
      </w:r>
      <w:r>
        <w:rPr>
          <w:rFonts w:hint="eastAsia" w:ascii="仿宋_GB2312" w:hAnsi="仿宋" w:eastAsia="仿宋_GB2312" w:cs="宋体"/>
          <w:color w:val="000000" w:themeColor="text1"/>
          <w:kern w:val="0"/>
          <w:sz w:val="32"/>
          <w:szCs w:val="32"/>
          <w14:textFill>
            <w14:solidFill>
              <w14:schemeClr w14:val="tx1"/>
            </w14:solidFill>
          </w14:textFill>
        </w:rPr>
        <w:t>确定内涝灾害预警区域，做好排涝的有关准备工作。城市防洪排涝的防御重点为城市退水、低洼</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易涝</w:t>
      </w:r>
      <w:r>
        <w:rPr>
          <w:rFonts w:hint="eastAsia" w:ascii="仿宋_GB2312" w:hAnsi="仿宋" w:eastAsia="仿宋_GB2312" w:cs="宋体"/>
          <w:color w:val="000000" w:themeColor="text1"/>
          <w:kern w:val="0"/>
          <w:sz w:val="32"/>
          <w:szCs w:val="32"/>
          <w14:textFill>
            <w14:solidFill>
              <w14:schemeClr w14:val="tx1"/>
            </w14:solidFill>
          </w14:textFill>
        </w:rPr>
        <w:t>区域、危</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漏</w:t>
      </w:r>
      <w:r>
        <w:rPr>
          <w:rFonts w:hint="eastAsia" w:ascii="仿宋_GB2312" w:hAnsi="仿宋" w:eastAsia="仿宋_GB2312" w:cs="宋体"/>
          <w:color w:val="000000" w:themeColor="text1"/>
          <w:kern w:val="0"/>
          <w:sz w:val="32"/>
          <w:szCs w:val="32"/>
          <w14:textFill>
            <w14:solidFill>
              <w14:schemeClr w14:val="tx1"/>
            </w14:solidFill>
          </w14:textFill>
        </w:rPr>
        <w:t>居民</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住</w:t>
      </w:r>
      <w:r>
        <w:rPr>
          <w:rFonts w:hint="eastAsia" w:ascii="仿宋_GB2312" w:hAnsi="仿宋" w:eastAsia="仿宋_GB2312" w:cs="宋体"/>
          <w:color w:val="000000" w:themeColor="text1"/>
          <w:kern w:val="0"/>
          <w:sz w:val="32"/>
          <w:szCs w:val="32"/>
          <w14:textFill>
            <w14:solidFill>
              <w14:schemeClr w14:val="tx1"/>
            </w14:solidFill>
          </w14:textFill>
        </w:rPr>
        <w:t>房</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屋</w:t>
      </w:r>
      <w:r>
        <w:rPr>
          <w:rFonts w:hint="eastAsia" w:ascii="仿宋_GB2312" w:hAnsi="仿宋" w:eastAsia="仿宋_GB2312" w:cs="宋体"/>
          <w:color w:val="000000" w:themeColor="text1"/>
          <w:kern w:val="0"/>
          <w:sz w:val="32"/>
          <w:szCs w:val="32"/>
          <w14:textFill>
            <w14:solidFill>
              <w14:schemeClr w14:val="tx1"/>
            </w14:solidFill>
          </w14:textFill>
        </w:rPr>
        <w:t>和校舍。住建</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部门</w:t>
      </w:r>
      <w:r>
        <w:rPr>
          <w:rFonts w:hint="eastAsia" w:ascii="仿宋_GB2312" w:hAnsi="仿宋" w:eastAsia="仿宋_GB2312" w:cs="宋体"/>
          <w:color w:val="000000" w:themeColor="text1"/>
          <w:kern w:val="0"/>
          <w:sz w:val="32"/>
          <w:szCs w:val="32"/>
          <w14:textFill>
            <w14:solidFill>
              <w14:schemeClr w14:val="tx1"/>
            </w14:solidFill>
          </w14:textFill>
        </w:rPr>
        <w:t>要</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在汛前</w:t>
      </w:r>
      <w:r>
        <w:rPr>
          <w:rFonts w:hint="eastAsia" w:ascii="仿宋_GB2312" w:hAnsi="仿宋" w:eastAsia="仿宋_GB2312" w:cs="宋体"/>
          <w:color w:val="000000" w:themeColor="text1"/>
          <w:kern w:val="0"/>
          <w:sz w:val="32"/>
          <w:szCs w:val="32"/>
          <w14:textFill>
            <w14:solidFill>
              <w14:schemeClr w14:val="tx1"/>
            </w14:solidFill>
          </w14:textFill>
        </w:rPr>
        <w:t>编制防洪规划，制订城市防洪排涝应急预案，明确组织机构和成员单位职责。</w:t>
      </w:r>
    </w:p>
    <w:p w14:paraId="397862CC">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3" w:firstLineChars="200"/>
        <w:jc w:val="both"/>
        <w:textAlignment w:val="auto"/>
        <w:outlineLvl w:val="2"/>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35" w:name="_Toc10575"/>
      <w:bookmarkStart w:id="36" w:name="_Toc27504"/>
      <w:bookmarkStart w:id="37" w:name="_Toc23091"/>
      <w:r>
        <w:rPr>
          <w:rStyle w:val="17"/>
          <w:rFonts w:hint="eastAsia" w:ascii="楷体_GB2312" w:hAnsi="楷体_GB2312" w:eastAsia="楷体_GB2312" w:cs="楷体_GB2312"/>
          <w:b/>
          <w:bCs w:val="0"/>
          <w:color w:val="000000" w:themeColor="text1"/>
          <w14:textFill>
            <w14:solidFill>
              <w14:schemeClr w14:val="tx1"/>
            </w14:solidFill>
          </w14:textFill>
        </w:rPr>
        <w:t>3.3 预警支持系统</w:t>
      </w:r>
      <w:bookmarkEnd w:id="35"/>
      <w:bookmarkEnd w:id="36"/>
      <w:bookmarkEnd w:id="37"/>
      <w:r>
        <w:rPr>
          <w:rFonts w:hint="eastAsia" w:ascii="楷体_GB2312" w:hAnsi="楷体_GB2312" w:eastAsia="楷体_GB2312" w:cs="楷体_GB2312"/>
          <w:b/>
          <w:bCs w:val="0"/>
          <w:color w:val="000000" w:themeColor="text1"/>
          <w:kern w:val="0"/>
          <w:sz w:val="32"/>
          <w:szCs w:val="32"/>
          <w14:textFill>
            <w14:solidFill>
              <w14:schemeClr w14:val="tx1"/>
            </w14:solidFill>
          </w14:textFill>
        </w:rPr>
        <w:br w:type="textWrapping"/>
      </w:r>
      <w:r>
        <w:rPr>
          <w:rStyle w:val="16"/>
          <w:rFonts w:hint="eastAsia"/>
          <w:b/>
          <w:bCs w:val="0"/>
          <w:color w:val="000000" w:themeColor="text1"/>
          <w14:textFill>
            <w14:solidFill>
              <w14:schemeClr w14:val="tx1"/>
            </w14:solidFill>
          </w14:textFill>
        </w:rPr>
        <w:t xml:space="preserve">   </w:t>
      </w:r>
      <w:r>
        <w:rPr>
          <w:rStyle w:val="16"/>
          <w:rFonts w:hint="eastAsia" w:ascii="仿宋_GB2312" w:hAnsi="仿宋_GB2312" w:eastAsia="仿宋_GB2312" w:cs="仿宋_GB2312"/>
          <w:b/>
          <w:bCs w:val="0"/>
          <w:color w:val="000000" w:themeColor="text1"/>
          <w14:textFill>
            <w14:solidFill>
              <w14:schemeClr w14:val="tx1"/>
            </w14:solidFill>
          </w14:textFill>
        </w:rPr>
        <w:t xml:space="preserve"> 3.3.1 防汛信息系统</w:t>
      </w:r>
      <w:r>
        <w:rPr>
          <w:rStyle w:val="16"/>
          <w:rFonts w:hint="eastAsia" w:ascii="仿宋_GB2312" w:hAnsi="仿宋_GB2312" w:eastAsia="仿宋_GB2312" w:cs="仿宋_GB2312"/>
          <w:b/>
          <w:bCs w:val="0"/>
          <w:color w:val="000000" w:themeColor="text1"/>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县防指依托县水利局防汛通信网络体系，</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建立县级</w:t>
      </w:r>
      <w:r>
        <w:rPr>
          <w:rFonts w:hint="eastAsia" w:ascii="仿宋_GB2312" w:hAnsi="仿宋_GB2312" w:eastAsia="仿宋_GB2312" w:cs="仿宋_GB2312"/>
          <w:color w:val="000000" w:themeColor="text1"/>
          <w:kern w:val="0"/>
          <w:sz w:val="32"/>
          <w:szCs w:val="32"/>
          <w14:textFill>
            <w14:solidFill>
              <w14:schemeClr w14:val="tx1"/>
            </w14:solidFill>
          </w14:textFill>
        </w:rPr>
        <w:t>汛情监测预警支</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撑</w:t>
      </w:r>
      <w:r>
        <w:rPr>
          <w:rFonts w:hint="eastAsia" w:ascii="仿宋_GB2312" w:hAnsi="仿宋_GB2312" w:eastAsia="仿宋_GB2312" w:cs="仿宋_GB2312"/>
          <w:color w:val="000000" w:themeColor="text1"/>
          <w:kern w:val="0"/>
          <w:sz w:val="32"/>
          <w:szCs w:val="32"/>
          <w14:textFill>
            <w14:solidFill>
              <w14:schemeClr w14:val="tx1"/>
            </w14:solidFill>
          </w14:textFill>
        </w:rPr>
        <w:t>平台，满足防汛指挥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调度</w:t>
      </w:r>
      <w:r>
        <w:rPr>
          <w:rFonts w:hint="eastAsia" w:ascii="仿宋_GB2312" w:hAnsi="仿宋_GB2312" w:eastAsia="仿宋_GB2312" w:cs="仿宋_GB2312"/>
          <w:color w:val="000000" w:themeColor="text1"/>
          <w:kern w:val="0"/>
          <w:sz w:val="32"/>
          <w:szCs w:val="32"/>
          <w14:textFill>
            <w14:solidFill>
              <w14:schemeClr w14:val="tx1"/>
            </w14:solidFill>
          </w14:textFill>
        </w:rPr>
        <w:t>需要。</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Style w:val="16"/>
          <w:rFonts w:hint="eastAsia" w:ascii="仿宋_GB2312" w:hAnsi="仿宋_GB2312" w:eastAsia="仿宋_GB2312" w:cs="仿宋_GB2312"/>
          <w:b/>
          <w:bCs w:val="0"/>
          <w:color w:val="000000" w:themeColor="text1"/>
          <w14:textFill>
            <w14:solidFill>
              <w14:schemeClr w14:val="tx1"/>
            </w14:solidFill>
          </w14:textFill>
        </w:rPr>
        <w:t xml:space="preserve">    3.3.2 防御洪水预案</w:t>
      </w:r>
      <w:r>
        <w:rPr>
          <w:rStyle w:val="16"/>
          <w:rFonts w:hint="eastAsia" w:ascii="仿宋_GB2312" w:hAnsi="仿宋_GB2312" w:eastAsia="仿宋_GB2312" w:cs="仿宋_GB2312"/>
          <w:b/>
          <w:bCs w:val="0"/>
          <w:color w:val="000000" w:themeColor="text1"/>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各级</w:t>
      </w:r>
      <w:r>
        <w:rPr>
          <w:rFonts w:hint="eastAsia" w:ascii="仿宋_GB2312" w:hAnsi="仿宋_GB2312" w:eastAsia="仿宋_GB2312" w:cs="仿宋_GB2312"/>
          <w:color w:val="000000" w:themeColor="text1"/>
          <w:kern w:val="0"/>
          <w:sz w:val="32"/>
          <w:szCs w:val="32"/>
          <w14:textFill>
            <w14:solidFill>
              <w14:schemeClr w14:val="tx1"/>
            </w14:solidFill>
          </w14:textFill>
        </w:rPr>
        <w:t>防汛指挥机构应按照《中</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华</w:t>
      </w:r>
      <w:r>
        <w:rPr>
          <w:rFonts w:hint="eastAsia" w:ascii="仿宋_GB2312" w:hAnsi="仿宋_GB2312" w:eastAsia="仿宋_GB2312" w:cs="仿宋_GB2312"/>
          <w:color w:val="000000" w:themeColor="text1"/>
          <w:kern w:val="0"/>
          <w:sz w:val="32"/>
          <w:szCs w:val="32"/>
          <w14:textFill>
            <w14:solidFill>
              <w14:schemeClr w14:val="tx1"/>
            </w14:solidFill>
          </w14:textFill>
        </w:rPr>
        <w:t>人民共和国防洪法》等规定，负责编制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辖</w:t>
      </w:r>
      <w:r>
        <w:rPr>
          <w:rFonts w:hint="eastAsia" w:ascii="仿宋_GB2312" w:hAnsi="仿宋_GB2312" w:eastAsia="仿宋_GB2312" w:cs="仿宋_GB2312"/>
          <w:color w:val="000000" w:themeColor="text1"/>
          <w:kern w:val="0"/>
          <w:sz w:val="32"/>
          <w:szCs w:val="32"/>
          <w14:textFill>
            <w14:solidFill>
              <w14:schemeClr w14:val="tx1"/>
            </w14:solidFill>
          </w14:textFill>
        </w:rPr>
        <w:t>区域防汛预案和城镇防汛预案；县水利局负责编制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辖区</w:t>
      </w:r>
      <w:r>
        <w:rPr>
          <w:rFonts w:hint="eastAsia" w:ascii="仿宋_GB2312" w:hAnsi="仿宋_GB2312" w:eastAsia="仿宋_GB2312" w:cs="仿宋_GB2312"/>
          <w:color w:val="000000" w:themeColor="text1"/>
          <w:kern w:val="0"/>
          <w:sz w:val="32"/>
          <w:szCs w:val="32"/>
          <w14:textFill>
            <w14:solidFill>
              <w14:schemeClr w14:val="tx1"/>
            </w14:solidFill>
          </w14:textFill>
        </w:rPr>
        <w:t>河</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流</w:t>
      </w:r>
      <w:r>
        <w:rPr>
          <w:rFonts w:hint="eastAsia" w:ascii="仿宋_GB2312" w:hAnsi="仿宋_GB2312" w:eastAsia="仿宋_GB2312" w:cs="仿宋_GB2312"/>
          <w:color w:val="000000" w:themeColor="text1"/>
          <w:kern w:val="0"/>
          <w:sz w:val="32"/>
          <w:szCs w:val="32"/>
          <w14:textFill>
            <w14:solidFill>
              <w14:schemeClr w14:val="tx1"/>
            </w14:solidFill>
          </w14:textFill>
        </w:rPr>
        <w:t>、水库、淤地坝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和山洪沟</w:t>
      </w:r>
      <w:r>
        <w:rPr>
          <w:rFonts w:hint="eastAsia" w:ascii="仿宋_GB2312" w:hAnsi="仿宋_GB2312" w:eastAsia="仿宋_GB2312" w:cs="仿宋_GB2312"/>
          <w:color w:val="000000" w:themeColor="text1"/>
          <w:kern w:val="0"/>
          <w:sz w:val="32"/>
          <w:szCs w:val="32"/>
          <w14:textFill>
            <w14:solidFill>
              <w14:schemeClr w14:val="tx1"/>
            </w14:solidFill>
          </w14:textFill>
        </w:rPr>
        <w:t>度汛预案和洪水调度方案，并按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照</w:t>
      </w:r>
      <w:r>
        <w:rPr>
          <w:rFonts w:hint="eastAsia" w:ascii="仿宋_GB2312" w:hAnsi="仿宋_GB2312" w:eastAsia="仿宋_GB2312" w:cs="仿宋_GB2312"/>
          <w:color w:val="000000" w:themeColor="text1"/>
          <w:kern w:val="0"/>
          <w:sz w:val="32"/>
          <w:szCs w:val="32"/>
          <w14:textFill>
            <w14:solidFill>
              <w14:schemeClr w14:val="tx1"/>
            </w14:solidFill>
          </w14:textFill>
        </w:rPr>
        <w:t>规定程序进行报批。</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Style w:val="16"/>
          <w:rFonts w:hint="eastAsia" w:ascii="仿宋_GB2312" w:hAnsi="仿宋_GB2312" w:eastAsia="仿宋_GB2312" w:cs="仿宋_GB2312"/>
          <w:b/>
          <w:bCs w:val="0"/>
          <w:color w:val="000000" w:themeColor="text1"/>
          <w14:textFill>
            <w14:solidFill>
              <w14:schemeClr w14:val="tx1"/>
            </w14:solidFill>
          </w14:textFill>
        </w:rPr>
        <w:t xml:space="preserve">    3.3.3 洪水风险图</w:t>
      </w:r>
      <w:r>
        <w:rPr>
          <w:rStyle w:val="16"/>
          <w:rFonts w:hint="eastAsia" w:ascii="仿宋_GB2312" w:hAnsi="仿宋_GB2312" w:eastAsia="仿宋_GB2312" w:cs="仿宋_GB2312"/>
          <w:b/>
          <w:bCs w:val="0"/>
          <w:color w:val="000000" w:themeColor="text1"/>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各级防汛指挥机构应组织编制本区域河</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流</w:t>
      </w:r>
      <w:r>
        <w:rPr>
          <w:rFonts w:hint="eastAsia" w:ascii="仿宋_GB2312" w:hAnsi="仿宋_GB2312" w:eastAsia="仿宋_GB2312" w:cs="仿宋_GB2312"/>
          <w:color w:val="000000" w:themeColor="text1"/>
          <w:kern w:val="0"/>
          <w:sz w:val="32"/>
          <w:szCs w:val="32"/>
          <w14:textFill>
            <w14:solidFill>
              <w14:schemeClr w14:val="tx1"/>
            </w14:solidFill>
          </w14:textFill>
        </w:rPr>
        <w:t>洪水风险图、城区洪水风险图、山洪风险图、水库洪水风险图，作为防汛抗洪和群众安全转移的决策依据。</w:t>
      </w:r>
    </w:p>
    <w:p w14:paraId="1D054622">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bookmarkStart w:id="38" w:name="_Toc30831"/>
      <w:bookmarkStart w:id="39" w:name="_Toc1924"/>
      <w:bookmarkStart w:id="40" w:name="_Toc15882"/>
      <w:r>
        <w:rPr>
          <w:rStyle w:val="15"/>
          <w:rFonts w:hint="eastAsia" w:ascii="黑体" w:hAnsi="黑体" w:eastAsia="黑体" w:cs="黑体"/>
          <w:color w:val="000000" w:themeColor="text1"/>
          <w:lang w:val="en-US" w:eastAsia="zh-CN"/>
          <w14:textFill>
            <w14:solidFill>
              <w14:schemeClr w14:val="tx1"/>
            </w14:solidFill>
          </w14:textFill>
        </w:rPr>
        <w:t>4.应急响应</w:t>
      </w:r>
      <w:bookmarkEnd w:id="38"/>
      <w:bookmarkEnd w:id="39"/>
      <w:bookmarkEnd w:id="40"/>
      <w:r>
        <w:rPr>
          <w:rFonts w:hint="eastAsia" w:ascii="黑体" w:hAnsi="黑体" w:eastAsia="黑体" w:cs="黑体"/>
          <w:b/>
          <w:color w:val="000000" w:themeColor="text1"/>
          <w:kern w:val="0"/>
          <w:sz w:val="32"/>
          <w:szCs w:val="32"/>
          <w14:textFill>
            <w14:solidFill>
              <w14:schemeClr w14:val="tx1"/>
            </w14:solidFill>
          </w14:textFill>
        </w:rPr>
        <w:br w:type="textWrapping"/>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w:t>
      </w:r>
      <w:r>
        <w:rPr>
          <w:rStyle w:val="17"/>
          <w:rFonts w:hint="eastAsia" w:ascii="楷体_GB2312" w:hAnsi="楷体_GB2312" w:eastAsia="楷体_GB2312" w:cs="楷体_GB2312"/>
          <w:b/>
          <w:bCs/>
          <w:color w:val="000000" w:themeColor="text1"/>
          <w14:textFill>
            <w14:solidFill>
              <w14:schemeClr w14:val="tx1"/>
            </w14:solidFill>
          </w14:textFill>
        </w:rPr>
        <w:t xml:space="preserve">  4.1 总体要求</w:t>
      </w:r>
      <w:r>
        <w:rPr>
          <w:rFonts w:hint="eastAsia" w:ascii="楷体_GB2312" w:hAnsi="楷体_GB2312" w:eastAsia="楷体_GB2312" w:cs="楷体_GB2312"/>
          <w:b/>
          <w:bCs/>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4.1.1 根据洪涝灾害严重程度和影响范围，防汛应急响应</w:t>
      </w:r>
      <w:r>
        <w:rPr>
          <w:rFonts w:hint="eastAsia" w:ascii="仿宋_GB2312" w:hAnsi="仿宋" w:eastAsia="仿宋_GB2312" w:cs="宋体"/>
          <w:color w:val="000000" w:themeColor="text1"/>
          <w:kern w:val="0"/>
          <w:sz w:val="32"/>
          <w:szCs w:val="32"/>
          <w:lang w:eastAsia="zh-CN"/>
          <w14:textFill>
            <w14:solidFill>
              <w14:schemeClr w14:val="tx1"/>
            </w14:solidFill>
          </w14:textFill>
        </w:rPr>
        <w:t>分为</w:t>
      </w:r>
      <w:r>
        <w:rPr>
          <w:rFonts w:hint="eastAsia" w:ascii="仿宋_GB2312" w:hAnsi="仿宋" w:eastAsia="仿宋_GB2312" w:cs="宋体"/>
          <w:color w:val="000000" w:themeColor="text1"/>
          <w:kern w:val="0"/>
          <w:sz w:val="32"/>
          <w:szCs w:val="32"/>
          <w14:textFill>
            <w14:solidFill>
              <w14:schemeClr w14:val="tx1"/>
            </w14:solidFill>
          </w14:textFill>
        </w:rPr>
        <w:t>Ⅰ级（特别严重）、Ⅱ级（严重）、Ⅲ级（较重）和Ⅳ级（一般）</w:t>
      </w:r>
      <w:r>
        <w:rPr>
          <w:rFonts w:hint="eastAsia" w:ascii="仿宋_GB2312" w:hAnsi="仿宋" w:eastAsia="仿宋_GB2312" w:cs="宋体"/>
          <w:color w:val="000000" w:themeColor="text1"/>
          <w:kern w:val="0"/>
          <w:sz w:val="32"/>
          <w:szCs w:val="32"/>
          <w:lang w:eastAsia="zh-CN"/>
          <w14:textFill>
            <w14:solidFill>
              <w14:schemeClr w14:val="tx1"/>
            </w14:solidFill>
          </w14:textFill>
        </w:rPr>
        <w:t>四个级别</w:t>
      </w:r>
      <w:r>
        <w:rPr>
          <w:rFonts w:hint="eastAsia"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4.1.2 各级防汛指挥机构汛期实行24小时值班制度。</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4.1.3 各级防汛指挥机构依照防洪指挥权限做好相关防洪调度工作，防汛指挥机构各成员单位按照职责分工开展工作，并及时报告有关工作情况。</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4.1.4 洪涝灾害发生后，</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县和有关的镇（街）及其</w:t>
      </w:r>
      <w:r>
        <w:rPr>
          <w:rFonts w:hint="eastAsia" w:ascii="仿宋_GB2312" w:hAnsi="仿宋" w:eastAsia="仿宋_GB2312" w:cs="宋体"/>
          <w:color w:val="000000" w:themeColor="text1"/>
          <w:kern w:val="0"/>
          <w:sz w:val="32"/>
          <w:szCs w:val="32"/>
          <w14:textFill>
            <w14:solidFill>
              <w14:schemeClr w14:val="tx1"/>
            </w14:solidFill>
          </w14:textFill>
        </w:rPr>
        <w:t>防汛指挥机构负责组织实施抗洪抢险。渭河</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眉县段</w:t>
      </w:r>
      <w:r>
        <w:rPr>
          <w:rFonts w:hint="eastAsia" w:ascii="仿宋_GB2312" w:hAnsi="仿宋" w:eastAsia="仿宋_GB2312" w:cs="宋体"/>
          <w:color w:val="000000" w:themeColor="text1"/>
          <w:kern w:val="0"/>
          <w:sz w:val="32"/>
          <w:szCs w:val="32"/>
          <w14:textFill>
            <w14:solidFill>
              <w14:schemeClr w14:val="tx1"/>
            </w14:solidFill>
          </w14:textFill>
        </w:rPr>
        <w:t>的防汛工作实行分级指挥。</w:t>
      </w:r>
    </w:p>
    <w:p w14:paraId="1A877A84">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4.1.5 洪涝灾害发生后，各镇（街）防汛指挥机构应及时向</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同级政府和</w:t>
      </w:r>
      <w:r>
        <w:rPr>
          <w:rFonts w:hint="eastAsia" w:ascii="仿宋_GB2312" w:hAnsi="仿宋" w:eastAsia="仿宋_GB2312" w:cs="宋体"/>
          <w:color w:val="000000" w:themeColor="text1"/>
          <w:kern w:val="0"/>
          <w:sz w:val="32"/>
          <w:szCs w:val="32"/>
          <w14:textFill>
            <w14:solidFill>
              <w14:schemeClr w14:val="tx1"/>
            </w14:solidFill>
          </w14:textFill>
        </w:rPr>
        <w:t>上级防汛指挥机构报告情况</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造成人员伤亡</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时</w:t>
      </w:r>
      <w:r>
        <w:rPr>
          <w:rFonts w:hint="eastAsia" w:ascii="仿宋_GB2312" w:hAnsi="仿宋" w:eastAsia="仿宋_GB2312" w:cs="宋体"/>
          <w:color w:val="000000" w:themeColor="text1"/>
          <w:kern w:val="0"/>
          <w:sz w:val="32"/>
          <w:szCs w:val="32"/>
          <w14:textFill>
            <w14:solidFill>
              <w14:schemeClr w14:val="tx1"/>
            </w14:solidFill>
          </w14:textFill>
        </w:rPr>
        <w:t>可越级上报。任何单位或个人发现堤防、水库发生险情时，应立即向防汛指挥机构报告。</w:t>
      </w:r>
    </w:p>
    <w:p w14:paraId="204863F4">
      <w:pPr>
        <w:keepNext w:val="0"/>
        <w:keepLines w:val="0"/>
        <w:pageBreakBefore w:val="0"/>
        <w:widowControl w:val="0"/>
        <w:tabs>
          <w:tab w:val="left" w:pos="7483"/>
        </w:tabs>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4.1.</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6对跨区域发生的洪涝灾害，或洪涝灾害将影响到邻近行政区域的，当地应急管理部门和防汛指挥机构在报告同级政府和上级防汛指挥机构的同时，应及时向受影响地区的防汛指挥机构通报情况。</w:t>
      </w:r>
    </w:p>
    <w:p w14:paraId="717ADB71">
      <w:pPr>
        <w:keepNext w:val="0"/>
        <w:keepLines w:val="0"/>
        <w:pageBreakBefore w:val="0"/>
        <w:widowControl w:val="0"/>
        <w:tabs>
          <w:tab w:val="left" w:pos="7483"/>
        </w:tabs>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14:textFill>
            <w14:solidFill>
              <w14:schemeClr w14:val="tx1"/>
            </w14:solidFill>
          </w14:textFill>
        </w:rPr>
        <w:t>4.1.7 市级</w:t>
      </w:r>
      <w:r>
        <w:rPr>
          <w:rFonts w:hint="eastAsia" w:ascii="仿宋_GB2312" w:hAnsi="仿宋" w:eastAsia="仿宋_GB2312" w:cs="宋体"/>
          <w:color w:val="000000" w:themeColor="text1"/>
          <w:kern w:val="0"/>
          <w:sz w:val="32"/>
          <w:szCs w:val="32"/>
          <w14:textFill>
            <w14:solidFill>
              <w14:schemeClr w14:val="tx1"/>
            </w14:solidFill>
          </w14:textFill>
        </w:rPr>
        <w:t>防汛应急响应</w:t>
      </w:r>
      <w:r>
        <w:rPr>
          <w:rFonts w:hint="eastAsia" w:ascii="仿宋_GB2312" w:hAnsi="仿宋" w:eastAsia="仿宋_GB2312" w:cs="宋体"/>
          <w:color w:val="000000" w:themeColor="text1"/>
          <w:kern w:val="0"/>
          <w:sz w:val="32"/>
          <w:szCs w:val="32"/>
          <w:lang w:eastAsia="zh-CN"/>
          <w14:textFill>
            <w14:solidFill>
              <w14:schemeClr w14:val="tx1"/>
            </w14:solidFill>
          </w14:textFill>
        </w:rPr>
        <w:t>启动后，县级启动相应级别的应急响应。</w:t>
      </w:r>
    </w:p>
    <w:p w14:paraId="0929EE7F">
      <w:pPr>
        <w:pStyle w:val="5"/>
        <w:keepNext w:val="0"/>
        <w:keepLines w:val="0"/>
        <w:pageBreakBefore w:val="0"/>
        <w:widowControl w:val="0"/>
        <w:kinsoku/>
        <w:wordWrap/>
        <w:overflowPunct w:val="0"/>
        <w:topLinePunct w:val="0"/>
        <w:autoSpaceDE/>
        <w:autoSpaceDN/>
        <w:bidi w:val="0"/>
        <w:spacing w:beforeLines="0" w:afterLines="0" w:line="560" w:lineRule="exact"/>
        <w:ind w:left="0" w:leftChars="0" w:right="0" w:rightChars="0"/>
        <w:textAlignment w:val="auto"/>
        <w:rPr>
          <w:rFonts w:hint="eastAsia" w:ascii="楷体_GB2312" w:hAnsi="楷体_GB2312" w:eastAsia="楷体_GB2312" w:cs="楷体_GB2312"/>
          <w:b/>
          <w:bCs w:val="0"/>
          <w:color w:val="000000" w:themeColor="text1"/>
          <w:lang w:val="en-US" w:eastAsia="zh-CN"/>
          <w14:textFill>
            <w14:solidFill>
              <w14:schemeClr w14:val="tx1"/>
            </w14:solidFill>
          </w14:textFill>
        </w:rPr>
      </w:pPr>
      <w:bookmarkStart w:id="41" w:name="_Toc4925"/>
      <w:bookmarkStart w:id="42" w:name="_Toc23809"/>
      <w:r>
        <w:rPr>
          <w:rFonts w:hint="eastAsia" w:ascii="楷体_GB2312" w:hAnsi="楷体_GB2312" w:eastAsia="楷体_GB2312" w:cs="楷体_GB2312"/>
          <w:b/>
          <w:bCs w:val="0"/>
          <w:color w:val="000000" w:themeColor="text1"/>
          <w:lang w:val="en-US" w:eastAsia="zh-CN"/>
          <w14:textFill>
            <w14:solidFill>
              <w14:schemeClr w14:val="tx1"/>
            </w14:solidFill>
          </w14:textFill>
        </w:rPr>
        <w:t>4.2 应急响应</w:t>
      </w:r>
      <w:bookmarkEnd w:id="41"/>
      <w:bookmarkEnd w:id="42"/>
    </w:p>
    <w:p w14:paraId="365D93E7">
      <w:pPr>
        <w:keepNext w:val="0"/>
        <w:keepLines w:val="0"/>
        <w:pageBreakBefore w:val="0"/>
        <w:widowControl w:val="0"/>
        <w:tabs>
          <w:tab w:val="left" w:pos="7483"/>
        </w:tabs>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2"/>
        <w:rPr>
          <w:rFonts w:hint="eastAsia" w:ascii="仿宋_GB2312" w:eastAsia="仿宋_GB2312" w:cs="仿宋_GB2312"/>
          <w:b/>
          <w:bCs w:val="0"/>
          <w:color w:val="000000" w:themeColor="text1"/>
          <w:sz w:val="32"/>
          <w:szCs w:val="32"/>
          <w:lang w:val="zh-CN"/>
          <w14:textFill>
            <w14:solidFill>
              <w14:schemeClr w14:val="tx1"/>
            </w14:solidFill>
          </w14:textFill>
        </w:rPr>
      </w:pPr>
      <w:bookmarkStart w:id="43" w:name="_Toc12967"/>
      <w:r>
        <w:rPr>
          <w:rStyle w:val="16"/>
          <w:rFonts w:hint="eastAsia" w:ascii="仿宋_GB2312" w:hAnsi="仿宋_GB2312" w:eastAsia="仿宋_GB2312" w:cs="仿宋_GB2312"/>
          <w:b/>
          <w:bCs w:val="0"/>
          <w:color w:val="000000" w:themeColor="text1"/>
          <w:lang w:val="en-US" w:eastAsia="zh-CN"/>
          <w14:textFill>
            <w14:solidFill>
              <w14:schemeClr w14:val="tx1"/>
            </w14:solidFill>
          </w14:textFill>
        </w:rPr>
        <w:t xml:space="preserve">4.2.1 </w:t>
      </w:r>
      <w:r>
        <w:rPr>
          <w:rStyle w:val="16"/>
          <w:rFonts w:hint="eastAsia" w:ascii="仿宋_GB2312" w:hAnsi="仿宋_GB2312" w:eastAsia="仿宋_GB2312" w:cs="仿宋_GB2312"/>
          <w:b/>
          <w:bCs w:val="0"/>
          <w:color w:val="000000" w:themeColor="text1"/>
          <w:lang w:val="zh-CN" w:eastAsia="zh-CN"/>
          <w14:textFill>
            <w14:solidFill>
              <w14:schemeClr w14:val="tx1"/>
            </w14:solidFill>
          </w14:textFill>
        </w:rPr>
        <w:t>Ⅰ级应急响应</w:t>
      </w:r>
      <w:r>
        <w:rPr>
          <w:rStyle w:val="16"/>
          <w:rFonts w:hint="eastAsia" w:ascii="仿宋_GB2312" w:hAnsi="仿宋_GB2312" w:eastAsia="仿宋_GB2312" w:cs="仿宋_GB2312"/>
          <w:b/>
          <w:bCs w:val="0"/>
          <w:color w:val="000000" w:themeColor="text1"/>
          <w:lang w:val="zh-CN" w:eastAsia="zh-CN"/>
          <w14:textFill>
            <w14:solidFill>
              <w14:schemeClr w14:val="tx1"/>
            </w14:solidFill>
          </w14:textFill>
        </w:rPr>
        <w:br w:type="textWrapping"/>
      </w:r>
      <w:bookmarkEnd w:id="43"/>
      <w:r>
        <w:rPr>
          <w:rFonts w:hint="eastAsia" w:ascii="仿宋_GB2312" w:eastAsia="仿宋_GB2312" w:cs="仿宋_GB2312"/>
          <w:bCs/>
          <w:color w:val="000000" w:themeColor="text1"/>
          <w:sz w:val="32"/>
          <w:szCs w:val="32"/>
          <w:lang w:val="zh-CN"/>
          <w14:textFill>
            <w14:solidFill>
              <w14:schemeClr w14:val="tx1"/>
            </w14:solidFill>
          </w14:textFill>
        </w:rPr>
        <w:t xml:space="preserve">    </w:t>
      </w:r>
      <w:r>
        <w:rPr>
          <w:rFonts w:hint="eastAsia" w:ascii="仿宋_GB2312" w:eastAsia="仿宋_GB2312" w:cs="仿宋_GB2312"/>
          <w:b/>
          <w:bCs w:val="0"/>
          <w:color w:val="000000" w:themeColor="text1"/>
          <w:sz w:val="32"/>
          <w:szCs w:val="32"/>
          <w:lang w:val="zh-CN"/>
          <w14:textFill>
            <w14:solidFill>
              <w14:schemeClr w14:val="tx1"/>
            </w14:solidFill>
          </w14:textFill>
        </w:rPr>
        <w:t>（</w:t>
      </w:r>
      <w:r>
        <w:rPr>
          <w:rFonts w:hint="eastAsia" w:ascii="仿宋_GB2312" w:eastAsia="仿宋_GB2312" w:cs="仿宋_GB2312"/>
          <w:b/>
          <w:bCs w:val="0"/>
          <w:color w:val="000000" w:themeColor="text1"/>
          <w:sz w:val="32"/>
          <w:szCs w:val="32"/>
          <w:lang w:val="en-US" w:eastAsia="zh-CN"/>
          <w14:textFill>
            <w14:solidFill>
              <w14:schemeClr w14:val="tx1"/>
            </w14:solidFill>
          </w14:textFill>
        </w:rPr>
        <w:t>1）</w:t>
      </w:r>
      <w:r>
        <w:rPr>
          <w:rFonts w:hint="eastAsia" w:ascii="仿宋_GB2312" w:eastAsia="仿宋_GB2312" w:cs="仿宋_GB2312"/>
          <w:b/>
          <w:bCs w:val="0"/>
          <w:color w:val="000000" w:themeColor="text1"/>
          <w:sz w:val="32"/>
          <w:szCs w:val="32"/>
          <w:lang w:val="zh-CN"/>
          <w14:textFill>
            <w14:solidFill>
              <w14:schemeClr w14:val="tx1"/>
            </w14:solidFill>
          </w14:textFill>
        </w:rPr>
        <w:t>启动条件与程序</w:t>
      </w:r>
    </w:p>
    <w:p w14:paraId="6729B02F">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当发生下列情况之一时，由</w:t>
      </w:r>
      <w:r>
        <w:rPr>
          <w:rFonts w:hint="eastAsia" w:ascii="仿宋_GB2312" w:hAnsi="仿宋" w:eastAsia="仿宋_GB2312" w:cs="宋体"/>
          <w:color w:val="000000" w:themeColor="text1"/>
          <w:kern w:val="0"/>
          <w:sz w:val="32"/>
          <w:szCs w:val="32"/>
          <w:lang w:eastAsia="zh-CN"/>
          <w14:textFill>
            <w14:solidFill>
              <w14:schemeClr w14:val="tx1"/>
            </w14:solidFill>
          </w14:textFill>
        </w:rPr>
        <w:t>县</w:t>
      </w:r>
      <w:r>
        <w:rPr>
          <w:rFonts w:hint="eastAsia" w:ascii="仿宋_GB2312" w:hAnsi="仿宋" w:eastAsia="仿宋_GB2312" w:cs="宋体"/>
          <w:color w:val="000000" w:themeColor="text1"/>
          <w:kern w:val="0"/>
          <w:sz w:val="32"/>
          <w:szCs w:val="32"/>
          <w14:textFill>
            <w14:solidFill>
              <w14:schemeClr w14:val="tx1"/>
            </w14:solidFill>
          </w14:textFill>
        </w:rPr>
        <w:t>防指</w:t>
      </w:r>
      <w:r>
        <w:rPr>
          <w:rFonts w:hint="eastAsia" w:ascii="仿宋_GB2312" w:hAnsi="仿宋" w:eastAsia="仿宋_GB2312" w:cs="宋体"/>
          <w:color w:val="000000" w:themeColor="text1"/>
          <w:kern w:val="0"/>
          <w:sz w:val="32"/>
          <w:szCs w:val="32"/>
          <w:lang w:eastAsia="zh-CN"/>
          <w14:textFill>
            <w14:solidFill>
              <w14:schemeClr w14:val="tx1"/>
            </w14:solidFill>
          </w14:textFill>
        </w:rPr>
        <w:t>指挥长</w:t>
      </w:r>
      <w:r>
        <w:rPr>
          <w:rFonts w:hint="eastAsia" w:ascii="仿宋_GB2312" w:hAnsi="仿宋" w:eastAsia="仿宋_GB2312" w:cs="宋体"/>
          <w:color w:val="000000" w:themeColor="text1"/>
          <w:kern w:val="0"/>
          <w:sz w:val="32"/>
          <w:szCs w:val="32"/>
          <w14:textFill>
            <w14:solidFill>
              <w14:schemeClr w14:val="tx1"/>
            </w14:solidFill>
          </w14:textFill>
        </w:rPr>
        <w:t>主持会商并决定启动I级防汛应急响应。</w:t>
      </w:r>
    </w:p>
    <w:p w14:paraId="54FD4AAE">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eastAsia="仿宋_GB2312" w:cs="仿宋_GB2312"/>
          <w:bCs/>
          <w:color w:val="000000" w:themeColor="text1"/>
          <w:sz w:val="32"/>
          <w:szCs w:val="32"/>
          <w:lang w:val="zh-CN"/>
          <w14:textFill>
            <w14:solidFill>
              <w14:schemeClr w14:val="tx1"/>
            </w14:solidFill>
          </w14:textFill>
        </w:rPr>
        <w:t>①渭河发生洪水；</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eastAsia="仿宋_GB2312" w:cs="仿宋_GB2312"/>
          <w:bCs/>
          <w:color w:val="000000" w:themeColor="text1"/>
          <w:sz w:val="32"/>
          <w:szCs w:val="32"/>
          <w:lang w:val="zh-CN"/>
          <w14:textFill>
            <w14:solidFill>
              <w14:schemeClr w14:val="tx1"/>
            </w14:solidFill>
          </w14:textFill>
        </w:rPr>
        <w:t>②</w:t>
      </w:r>
      <w:r>
        <w:rPr>
          <w:rFonts w:hint="eastAsia" w:ascii="仿宋_GB2312" w:hAnsi="仿宋" w:eastAsia="仿宋_GB2312" w:cs="宋体"/>
          <w:color w:val="000000" w:themeColor="text1"/>
          <w:kern w:val="0"/>
          <w:sz w:val="32"/>
          <w:szCs w:val="32"/>
          <w14:textFill>
            <w14:solidFill>
              <w14:schemeClr w14:val="tx1"/>
            </w14:solidFill>
          </w14:textFill>
        </w:rPr>
        <w:t>县境内南山支流安装的遥测水位站流量达到Ⅰ级流量以上（详见附录）；</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eastAsia="仿宋_GB2312" w:cs="仿宋_GB2312"/>
          <w:bCs/>
          <w:color w:val="000000" w:themeColor="text1"/>
          <w:sz w:val="32"/>
          <w:szCs w:val="32"/>
          <w:lang w:val="zh-CN"/>
          <w14:textFill>
            <w14:solidFill>
              <w14:schemeClr w14:val="tx1"/>
            </w14:solidFill>
          </w14:textFill>
        </w:rPr>
        <w:t>③</w:t>
      </w:r>
      <w:r>
        <w:rPr>
          <w:rFonts w:hint="eastAsia" w:ascii="仿宋_GB2312" w:hAnsi="仿宋" w:eastAsia="仿宋_GB2312" w:cs="宋体"/>
          <w:color w:val="000000" w:themeColor="text1"/>
          <w:kern w:val="0"/>
          <w:sz w:val="32"/>
          <w:szCs w:val="32"/>
          <w14:textFill>
            <w14:solidFill>
              <w14:schemeClr w14:val="tx1"/>
            </w14:solidFill>
          </w14:textFill>
        </w:rPr>
        <w:t>县城区发生严重洪涝灾害；</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eastAsia="仿宋_GB2312" w:cs="仿宋_GB2312"/>
          <w:bCs/>
          <w:color w:val="000000" w:themeColor="text1"/>
          <w:sz w:val="32"/>
          <w:szCs w:val="32"/>
          <w:lang w:val="zh-CN"/>
          <w14:textFill>
            <w14:solidFill>
              <w14:schemeClr w14:val="tx1"/>
            </w14:solidFill>
          </w14:textFill>
        </w:rPr>
        <w:t>④</w:t>
      </w:r>
      <w:r>
        <w:rPr>
          <w:rFonts w:hint="eastAsia" w:ascii="仿宋_GB2312" w:hAnsi="仿宋" w:eastAsia="仿宋_GB2312" w:cs="宋体"/>
          <w:color w:val="000000" w:themeColor="text1"/>
          <w:kern w:val="0"/>
          <w:sz w:val="32"/>
          <w:szCs w:val="32"/>
          <w14:textFill>
            <w14:solidFill>
              <w14:schemeClr w14:val="tx1"/>
            </w14:solidFill>
          </w14:textFill>
        </w:rPr>
        <w:t>渭河眉县段堤防发生决口；</w:t>
      </w:r>
    </w:p>
    <w:p w14:paraId="112A837B">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⑤</w:t>
      </w:r>
      <w:r>
        <w:rPr>
          <w:rFonts w:hint="eastAsia" w:ascii="仿宋_GB2312" w:hAnsi="仿宋" w:eastAsia="仿宋_GB2312" w:cs="宋体"/>
          <w:color w:val="000000" w:themeColor="text1"/>
          <w:kern w:val="0"/>
          <w:sz w:val="32"/>
          <w:szCs w:val="32"/>
          <w14:textFill>
            <w14:solidFill>
              <w14:schemeClr w14:val="tx1"/>
            </w14:solidFill>
          </w14:textFill>
        </w:rPr>
        <w:t>县域内水库发生重大险情；</w:t>
      </w:r>
    </w:p>
    <w:p w14:paraId="7BCEF6F0">
      <w:pPr>
        <w:pStyle w:val="2"/>
        <w:keepNext w:val="0"/>
        <w:keepLines w:val="0"/>
        <w:pageBreakBefore w:val="0"/>
        <w:widowControl w:val="0"/>
        <w:kinsoku/>
        <w:wordWrap/>
        <w:overflowPunct w:val="0"/>
        <w:topLinePunct w:val="0"/>
        <w:autoSpaceDE/>
        <w:autoSpaceDN/>
        <w:bidi w:val="0"/>
        <w:spacing w:after="0" w:line="560" w:lineRule="exact"/>
        <w:ind w:left="0" w:leftChars="0" w:right="0" w:rightChars="0" w:firstLine="640" w:firstLineChars="200"/>
        <w:jc w:val="both"/>
        <w:textAlignment w:val="auto"/>
        <w:outlineLvl w:val="2"/>
        <w:rPr>
          <w:rFonts w:hint="eastAsia"/>
          <w:color w:val="000000" w:themeColor="text1"/>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⑥</w:t>
      </w:r>
      <w:r>
        <w:rPr>
          <w:rFonts w:hint="eastAsia" w:ascii="仿宋_GB2312" w:hAnsi="仿宋" w:eastAsia="仿宋_GB2312" w:cs="宋体"/>
          <w:color w:val="000000" w:themeColor="text1"/>
          <w:kern w:val="0"/>
          <w:sz w:val="32"/>
          <w:szCs w:val="32"/>
          <w14:textFill>
            <w14:solidFill>
              <w14:schemeClr w14:val="tx1"/>
            </w14:solidFill>
          </w14:textFill>
        </w:rPr>
        <w:t>其它需要启动Ⅰ级响应的情况。</w:t>
      </w:r>
    </w:p>
    <w:p w14:paraId="7D5F0828">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jc w:val="both"/>
        <w:textAlignment w:val="auto"/>
        <w:outlineLvl w:val="2"/>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cs="宋体"/>
          <w:b/>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2）</w:t>
      </w:r>
      <w:r>
        <w:rPr>
          <w:rFonts w:hint="eastAsia" w:ascii="仿宋_GB2312" w:hAnsi="仿宋" w:eastAsia="仿宋_GB2312" w:cs="宋体"/>
          <w:b/>
          <w:bCs/>
          <w:color w:val="000000" w:themeColor="text1"/>
          <w:kern w:val="0"/>
          <w:sz w:val="32"/>
          <w:szCs w:val="32"/>
          <w14:textFill>
            <w14:solidFill>
              <w14:schemeClr w14:val="tx1"/>
            </w14:solidFill>
          </w14:textFill>
        </w:rPr>
        <w:t>应急响应行动</w:t>
      </w:r>
      <w:r>
        <w:rPr>
          <w:rFonts w:hint="eastAsia" w:ascii="仿宋_GB2312" w:hAnsi="仿宋" w:eastAsia="仿宋_GB2312" w:cs="宋体"/>
          <w:b/>
          <w:bCs/>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①</w:t>
      </w:r>
      <w:r>
        <w:rPr>
          <w:rFonts w:hint="eastAsia" w:ascii="仿宋_GB2312" w:hAnsi="仿宋_GB2312" w:eastAsia="仿宋_GB2312" w:cs="仿宋_GB2312"/>
          <w:color w:val="000000" w:themeColor="text1"/>
          <w:kern w:val="0"/>
          <w:sz w:val="32"/>
          <w:szCs w:val="32"/>
          <w14:textFill>
            <w14:solidFill>
              <w14:schemeClr w14:val="tx1"/>
            </w14:solidFill>
          </w14:textFill>
        </w:rPr>
        <w:t>县防指及时向相关防汛部门及镇街防汛指挥机构和县防指成员单位发布启动Ⅰ级防汛应急响应的命令，有关镇街、县防指成员单位分别启动本部门本区域相应级别的应急响应。</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②</w:t>
      </w:r>
      <w:r>
        <w:rPr>
          <w:rFonts w:hint="eastAsia" w:ascii="仿宋_GB2312" w:hAnsi="仿宋_GB2312" w:eastAsia="仿宋_GB2312" w:cs="仿宋_GB2312"/>
          <w:color w:val="000000" w:themeColor="text1"/>
          <w:kern w:val="0"/>
          <w:sz w:val="32"/>
          <w:szCs w:val="32"/>
          <w14:textFill>
            <w14:solidFill>
              <w14:schemeClr w14:val="tx1"/>
            </w14:solidFill>
          </w14:textFill>
        </w:rPr>
        <w:t>县防指指挥长主持召开县防指全体成员单位参加的紧急视频会议，县防指所有副指挥长、相关镇街负责同志都必须参加会议，县气象、水文、水利、交通、住建、城管、自然资源等部门及相关镇街防指汇报有关情况，</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14:textFill>
            <w14:solidFill>
              <w14:schemeClr w14:val="tx1"/>
            </w14:solidFill>
          </w14:textFill>
        </w:rPr>
        <w:t>防指</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指挥长</w:t>
      </w:r>
      <w:r>
        <w:rPr>
          <w:rFonts w:hint="eastAsia" w:ascii="仿宋_GB2312" w:hAnsi="仿宋_GB2312" w:eastAsia="仿宋_GB2312" w:cs="仿宋_GB2312"/>
          <w:color w:val="000000" w:themeColor="text1"/>
          <w:kern w:val="0"/>
          <w:sz w:val="32"/>
          <w:szCs w:val="32"/>
          <w14:textFill>
            <w14:solidFill>
              <w14:schemeClr w14:val="tx1"/>
            </w14:solidFill>
          </w14:textFill>
        </w:rPr>
        <w:t>对防汛抗洪抢险作出部署。</w:t>
      </w:r>
    </w:p>
    <w:p w14:paraId="558D02E0">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Style w:val="17"/>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③</w:t>
      </w:r>
      <w:r>
        <w:rPr>
          <w:rFonts w:hint="eastAsia" w:ascii="仿宋_GB2312" w:hAnsi="仿宋_GB2312" w:eastAsia="仿宋_GB2312" w:cs="仿宋_GB2312"/>
          <w:color w:val="000000" w:themeColor="text1"/>
          <w:kern w:val="0"/>
          <w:sz w:val="32"/>
          <w:szCs w:val="32"/>
          <w14:textFill>
            <w14:solidFill>
              <w14:schemeClr w14:val="tx1"/>
            </w14:solidFill>
          </w14:textFill>
        </w:rPr>
        <w:t>县防指启动应急响应并将防汛抗洪情况迅速上报县委、县政府和市防指。</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④</w:t>
      </w:r>
      <w:r>
        <w:rPr>
          <w:rFonts w:hint="eastAsia" w:ascii="仿宋_GB2312" w:hAnsi="仿宋_GB2312" w:eastAsia="仿宋_GB2312" w:cs="仿宋_GB2312"/>
          <w:color w:val="000000" w:themeColor="text1"/>
          <w:kern w:val="0"/>
          <w:sz w:val="32"/>
          <w:szCs w:val="32"/>
          <w14:textFill>
            <w14:solidFill>
              <w14:schemeClr w14:val="tx1"/>
            </w14:solidFill>
          </w14:textFill>
        </w:rPr>
        <w:t>由县防指指挥长带领所有副指挥长、有关成员单位负责同志组成的工作组赴一线指导防汛抢险工作，根据需要派出专家组赴一线进行技术指导。</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⑤</w:t>
      </w:r>
      <w:r>
        <w:rPr>
          <w:rFonts w:hint="eastAsia" w:ascii="仿宋_GB2312" w:hAnsi="仿宋_GB2312" w:eastAsia="仿宋_GB2312" w:cs="仿宋_GB2312"/>
          <w:color w:val="000000" w:themeColor="text1"/>
          <w:kern w:val="0"/>
          <w:sz w:val="32"/>
          <w:szCs w:val="32"/>
          <w14:textFill>
            <w14:solidFill>
              <w14:schemeClr w14:val="tx1"/>
            </w14:solidFill>
          </w14:textFill>
        </w:rPr>
        <w:t>根据镇街防汛指挥机构和有关部门、单位请求，县应急管理局调拨县级防汛物资，并商县财政局紧急下拨防汛补助经费支援抢险。必要时，请调消防官兵和武警部队支援抗洪抢险工作。</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⑥</w:t>
      </w:r>
      <w:r>
        <w:rPr>
          <w:rFonts w:hint="eastAsia" w:ascii="仿宋_GB2312" w:hAnsi="仿宋_GB2312" w:eastAsia="仿宋_GB2312" w:cs="仿宋_GB2312"/>
          <w:color w:val="000000" w:themeColor="text1"/>
          <w:kern w:val="0"/>
          <w:sz w:val="32"/>
          <w:szCs w:val="32"/>
          <w14:textFill>
            <w14:solidFill>
              <w14:schemeClr w14:val="tx1"/>
            </w14:solidFill>
          </w14:textFill>
        </w:rPr>
        <w:t>县防指各成员单位加强应急值守，坚持24小时值班制度，按照职责分工做好有关工作，每日向县防指汇报本部门防汛抗洪抢险行动情况。魏家堡水文站密切监视汛情发展变化趋势，及时向县防指提供重要河段水情预测预报意见；重要监测站监测信息每小时提供1次，情况紧急时随时提供。县气象局及时监测、分析和预报天气形势，及时向县防指提供精细预报。县防汛办及时将汛情、工情、灾情及防汛抢险工作部署等情况通报县防指成员单位。</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⑦</w:t>
      </w:r>
      <w:r>
        <w:rPr>
          <w:rFonts w:hint="eastAsia" w:ascii="仿宋_GB2312" w:hAnsi="仿宋_GB2312" w:eastAsia="仿宋_GB2312" w:cs="仿宋_GB2312"/>
          <w:color w:val="000000" w:themeColor="text1"/>
          <w:kern w:val="0"/>
          <w:sz w:val="32"/>
          <w:szCs w:val="32"/>
          <w14:textFill>
            <w14:solidFill>
              <w14:schemeClr w14:val="tx1"/>
            </w14:solidFill>
          </w14:textFill>
        </w:rPr>
        <w:t>县防指统一审核和发布汛情、工情、灾情和防汛动态。</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⑧</w:t>
      </w:r>
      <w:r>
        <w:rPr>
          <w:rFonts w:hint="eastAsia" w:ascii="仿宋_GB2312" w:hAnsi="仿宋_GB2312" w:eastAsia="仿宋_GB2312" w:cs="仿宋_GB2312"/>
          <w:color w:val="000000" w:themeColor="text1"/>
          <w:kern w:val="0"/>
          <w:sz w:val="32"/>
          <w:szCs w:val="32"/>
          <w14:textFill>
            <w14:solidFill>
              <w14:schemeClr w14:val="tx1"/>
            </w14:solidFill>
          </w14:textFill>
        </w:rPr>
        <w:t>县防指在县级新闻媒体发布《汛情通报》，及时报道汛情灾情、抗洪抢险动态和一线抗洪先进典型。</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⑨</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有关镇街、城区防汛指挥机构根据相关预案规定，及时启动相应的应急响应，及时向县防指报告防汛抗洪工作情况。  </w:t>
      </w:r>
    </w:p>
    <w:p w14:paraId="6FDEF4E2">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Style w:val="16"/>
          <w:rFonts w:hint="eastAsia" w:ascii="仿宋_GB2312" w:hAnsi="仿宋_GB2312" w:eastAsia="仿宋_GB2312" w:cs="仿宋_GB2312"/>
          <w:b/>
          <w:bCs w:val="0"/>
          <w:color w:val="000000" w:themeColor="text1"/>
          <w:lang w:val="en-US" w:eastAsia="zh-CN"/>
          <w14:textFill>
            <w14:solidFill>
              <w14:schemeClr w14:val="tx1"/>
            </w14:solidFill>
          </w14:textFill>
        </w:rPr>
        <w:t xml:space="preserve">4.2.2 </w:t>
      </w:r>
      <w:r>
        <w:rPr>
          <w:rStyle w:val="16"/>
          <w:rFonts w:hint="eastAsia" w:ascii="仿宋_GB2312" w:hAnsi="仿宋_GB2312" w:eastAsia="仿宋_GB2312" w:cs="仿宋_GB2312"/>
          <w:b/>
          <w:bCs w:val="0"/>
          <w:color w:val="000000" w:themeColor="text1"/>
          <w14:textFill>
            <w14:solidFill>
              <w14:schemeClr w14:val="tx1"/>
            </w14:solidFill>
          </w14:textFill>
        </w:rPr>
        <w:t>Ⅱ级</w:t>
      </w:r>
      <w:r>
        <w:rPr>
          <w:rStyle w:val="16"/>
          <w:rFonts w:hint="eastAsia" w:ascii="仿宋_GB2312" w:hAnsi="仿宋_GB2312" w:eastAsia="仿宋_GB2312" w:cs="仿宋_GB2312"/>
          <w:b/>
          <w:bCs w:val="0"/>
          <w:color w:val="000000" w:themeColor="text1"/>
          <w:lang w:eastAsia="zh-CN"/>
          <w14:textFill>
            <w14:solidFill>
              <w14:schemeClr w14:val="tx1"/>
            </w14:solidFill>
          </w14:textFill>
        </w:rPr>
        <w:t>应急响应</w:t>
      </w:r>
      <w:r>
        <w:rPr>
          <w:rStyle w:val="16"/>
          <w:rFonts w:hint="eastAsia" w:ascii="仿宋_GB2312" w:hAnsi="仿宋_GB2312" w:eastAsia="仿宋_GB2312" w:cs="仿宋_GB2312"/>
          <w:b/>
          <w:bCs w:val="0"/>
          <w:color w:val="000000" w:themeColor="text1"/>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b/>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b/>
          <w:bCs/>
          <w:color w:val="000000" w:themeColor="text1"/>
          <w:kern w:val="0"/>
          <w:sz w:val="32"/>
          <w:szCs w:val="32"/>
          <w14:textFill>
            <w14:solidFill>
              <w14:schemeClr w14:val="tx1"/>
            </w14:solidFill>
          </w14:textFill>
        </w:rPr>
        <w:t>启动条件与程序</w:t>
      </w:r>
      <w:r>
        <w:rPr>
          <w:rFonts w:hint="eastAsia" w:ascii="仿宋_GB2312" w:hAnsi="仿宋" w:eastAsia="仿宋_GB2312" w:cs="宋体"/>
          <w:b/>
          <w:bCs/>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当发生下列情况之一时，由</w:t>
      </w:r>
      <w:r>
        <w:rPr>
          <w:rFonts w:hint="eastAsia" w:ascii="仿宋_GB2312" w:hAnsi="仿宋" w:eastAsia="仿宋_GB2312" w:cs="宋体"/>
          <w:color w:val="000000" w:themeColor="text1"/>
          <w:kern w:val="0"/>
          <w:sz w:val="32"/>
          <w:szCs w:val="32"/>
          <w:lang w:eastAsia="zh-CN"/>
          <w14:textFill>
            <w14:solidFill>
              <w14:schemeClr w14:val="tx1"/>
            </w14:solidFill>
          </w14:textFill>
        </w:rPr>
        <w:t>县</w:t>
      </w:r>
      <w:r>
        <w:rPr>
          <w:rFonts w:hint="eastAsia" w:ascii="仿宋_GB2312" w:hAnsi="仿宋" w:eastAsia="仿宋_GB2312" w:cs="宋体"/>
          <w:color w:val="000000" w:themeColor="text1"/>
          <w:kern w:val="0"/>
          <w:sz w:val="32"/>
          <w:szCs w:val="32"/>
          <w14:textFill>
            <w14:solidFill>
              <w14:schemeClr w14:val="tx1"/>
            </w14:solidFill>
          </w14:textFill>
        </w:rPr>
        <w:t>防指</w:t>
      </w:r>
      <w:r>
        <w:rPr>
          <w:rFonts w:hint="eastAsia" w:ascii="仿宋_GB2312" w:hAnsi="仿宋" w:eastAsia="仿宋_GB2312" w:cs="宋体"/>
          <w:color w:val="000000" w:themeColor="text1"/>
          <w:kern w:val="0"/>
          <w:sz w:val="32"/>
          <w:szCs w:val="32"/>
          <w:lang w:eastAsia="zh-CN"/>
          <w14:textFill>
            <w14:solidFill>
              <w14:schemeClr w14:val="tx1"/>
            </w14:solidFill>
          </w14:textFill>
        </w:rPr>
        <w:t>副指挥长（县委常委、县政府常务副县长）</w:t>
      </w:r>
      <w:r>
        <w:rPr>
          <w:rFonts w:hint="eastAsia" w:ascii="仿宋_GB2312" w:hAnsi="仿宋" w:eastAsia="仿宋_GB2312" w:cs="宋体"/>
          <w:color w:val="000000" w:themeColor="text1"/>
          <w:kern w:val="0"/>
          <w:sz w:val="32"/>
          <w:szCs w:val="32"/>
          <w14:textFill>
            <w14:solidFill>
              <w14:schemeClr w14:val="tx1"/>
            </w14:solidFill>
          </w14:textFill>
        </w:rPr>
        <w:t>负责指挥</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主持会商并</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报请县防指指挥长</w:t>
      </w:r>
      <w:r>
        <w:rPr>
          <w:rFonts w:hint="eastAsia" w:ascii="仿宋_GB2312" w:hAnsi="仿宋" w:eastAsia="仿宋_GB2312" w:cs="宋体"/>
          <w:color w:val="000000" w:themeColor="text1"/>
          <w:kern w:val="0"/>
          <w:sz w:val="32"/>
          <w:szCs w:val="32"/>
          <w14:textFill>
            <w14:solidFill>
              <w14:schemeClr w14:val="tx1"/>
            </w14:solidFill>
          </w14:textFill>
        </w:rPr>
        <w:t>决定启动Ⅱ级防汛应急响应</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县</w:t>
      </w:r>
      <w:r>
        <w:rPr>
          <w:rFonts w:hint="eastAsia" w:ascii="仿宋_GB2312" w:hAnsi="仿宋" w:eastAsia="仿宋_GB2312" w:cs="宋体"/>
          <w:color w:val="000000" w:themeColor="text1"/>
          <w:kern w:val="0"/>
          <w:sz w:val="32"/>
          <w:szCs w:val="32"/>
          <w:lang w:eastAsia="zh-CN"/>
          <w14:textFill>
            <w14:solidFill>
              <w14:schemeClr w14:val="tx1"/>
            </w14:solidFill>
          </w14:textFill>
        </w:rPr>
        <w:t>防指</w:t>
      </w:r>
      <w:r>
        <w:rPr>
          <w:rFonts w:hint="eastAsia" w:ascii="仿宋_GB2312" w:hAnsi="仿宋" w:eastAsia="仿宋_GB2312" w:cs="宋体"/>
          <w:color w:val="000000" w:themeColor="text1"/>
          <w:kern w:val="0"/>
          <w:sz w:val="32"/>
          <w:szCs w:val="32"/>
          <w14:textFill>
            <w14:solidFill>
              <w14:schemeClr w14:val="tx1"/>
            </w14:solidFill>
          </w14:textFill>
        </w:rPr>
        <w:t>负责组织实施。</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spacing w:val="-11"/>
          <w:kern w:val="0"/>
          <w:sz w:val="32"/>
          <w:szCs w:val="32"/>
          <w:lang w:eastAsia="zh-CN"/>
          <w14:textFill>
            <w14:solidFill>
              <w14:schemeClr w14:val="tx1"/>
            </w14:solidFill>
          </w14:textFill>
        </w:rPr>
        <w:t>①</w:t>
      </w:r>
      <w:r>
        <w:rPr>
          <w:rFonts w:hint="eastAsia" w:ascii="仿宋_GB2312" w:hAnsi="仿宋" w:eastAsia="仿宋_GB2312" w:cs="宋体"/>
          <w:color w:val="000000" w:themeColor="text1"/>
          <w:spacing w:val="-11"/>
          <w:kern w:val="0"/>
          <w:sz w:val="32"/>
          <w:szCs w:val="32"/>
          <w14:textFill>
            <w14:solidFill>
              <w14:schemeClr w14:val="tx1"/>
            </w14:solidFill>
          </w14:textFill>
        </w:rPr>
        <w:t>县境内南山支流安装的遥测水位站流量达到Ⅱ级流量以上；</w:t>
      </w:r>
    </w:p>
    <w:p w14:paraId="723111E1">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②</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5</w:t>
      </w:r>
      <w:r>
        <w:rPr>
          <w:rFonts w:hint="eastAsia" w:ascii="仿宋_GB2312" w:hAnsi="仿宋" w:eastAsia="仿宋_GB2312" w:cs="宋体"/>
          <w:color w:val="000000" w:themeColor="text1"/>
          <w:kern w:val="0"/>
          <w:sz w:val="32"/>
          <w:szCs w:val="32"/>
          <w:lang w:eastAsia="zh-CN"/>
          <w14:textFill>
            <w14:solidFill>
              <w14:schemeClr w14:val="tx1"/>
            </w14:solidFill>
          </w14:textFill>
        </w:rPr>
        <w:t>个以上</w:t>
      </w:r>
      <w:r>
        <w:rPr>
          <w:rFonts w:hint="eastAsia" w:ascii="仿宋_GB2312" w:hAnsi="仿宋" w:eastAsia="仿宋_GB2312" w:cs="宋体"/>
          <w:color w:val="000000" w:themeColor="text1"/>
          <w:kern w:val="0"/>
          <w:sz w:val="32"/>
          <w:szCs w:val="32"/>
          <w14:textFill>
            <w14:solidFill>
              <w14:schemeClr w14:val="tx1"/>
            </w14:solidFill>
          </w14:textFill>
        </w:rPr>
        <w:t>镇街</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园区发生严重洪涝灾害；</w:t>
      </w:r>
    </w:p>
    <w:p w14:paraId="315DFA84">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③南山支流</w:t>
      </w:r>
      <w:r>
        <w:rPr>
          <w:rFonts w:hint="eastAsia" w:ascii="仿宋_GB2312" w:hAnsi="仿宋" w:eastAsia="仿宋_GB2312" w:cs="宋体"/>
          <w:color w:val="000000" w:themeColor="text1"/>
          <w:kern w:val="0"/>
          <w:sz w:val="32"/>
          <w:szCs w:val="32"/>
          <w14:textFill>
            <w14:solidFill>
              <w14:schemeClr w14:val="tx1"/>
            </w14:solidFill>
          </w14:textFill>
        </w:rPr>
        <w:t>堤防发生决口；</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④</w:t>
      </w:r>
      <w:r>
        <w:rPr>
          <w:rFonts w:hint="eastAsia" w:ascii="仿宋_GB2312" w:hAnsi="仿宋" w:eastAsia="仿宋_GB2312" w:cs="宋体"/>
          <w:color w:val="000000" w:themeColor="text1"/>
          <w:kern w:val="0"/>
          <w:sz w:val="32"/>
          <w:szCs w:val="32"/>
          <w14:textFill>
            <w14:solidFill>
              <w14:schemeClr w14:val="tx1"/>
            </w14:solidFill>
          </w14:textFill>
        </w:rPr>
        <w:t>水库发生严重险情；</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⑤</w:t>
      </w:r>
      <w:r>
        <w:rPr>
          <w:rFonts w:hint="eastAsia" w:ascii="仿宋_GB2312" w:hAnsi="仿宋" w:eastAsia="仿宋_GB2312" w:cs="宋体"/>
          <w:color w:val="000000" w:themeColor="text1"/>
          <w:kern w:val="0"/>
          <w:sz w:val="32"/>
          <w:szCs w:val="32"/>
          <w14:textFill>
            <w14:solidFill>
              <w14:schemeClr w14:val="tx1"/>
            </w14:solidFill>
          </w14:textFill>
        </w:rPr>
        <w:t>其它需要启动Ⅱ级响应的情况。</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b/>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2）</w:t>
      </w:r>
      <w:r>
        <w:rPr>
          <w:rFonts w:hint="eastAsia" w:ascii="仿宋_GB2312" w:hAnsi="仿宋" w:eastAsia="仿宋_GB2312" w:cs="宋体"/>
          <w:b/>
          <w:bCs/>
          <w:color w:val="000000" w:themeColor="text1"/>
          <w:kern w:val="0"/>
          <w:sz w:val="32"/>
          <w:szCs w:val="32"/>
          <w14:textFill>
            <w14:solidFill>
              <w14:schemeClr w14:val="tx1"/>
            </w14:solidFill>
          </w14:textFill>
        </w:rPr>
        <w:t>应急响应行动</w:t>
      </w:r>
      <w:r>
        <w:rPr>
          <w:rFonts w:hint="eastAsia" w:ascii="仿宋_GB2312" w:hAnsi="仿宋" w:eastAsia="仿宋_GB2312" w:cs="宋体"/>
          <w:b/>
          <w:bCs/>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①</w:t>
      </w:r>
      <w:r>
        <w:rPr>
          <w:rFonts w:hint="eastAsia" w:ascii="仿宋_GB2312" w:hAnsi="仿宋" w:eastAsia="仿宋_GB2312" w:cs="宋体"/>
          <w:color w:val="000000" w:themeColor="text1"/>
          <w:kern w:val="0"/>
          <w:sz w:val="32"/>
          <w:szCs w:val="32"/>
          <w14:textFill>
            <w14:solidFill>
              <w14:schemeClr w14:val="tx1"/>
            </w14:solidFill>
          </w14:textFill>
        </w:rPr>
        <w:t>县防指立即向相关镇街和防汛指挥机构、县防指成员单位发布启动Ⅱ级防汛应急响应的命令，有关镇街和县防指成员单位分别启动相应级别的应急响应；并将启动应急响应及防汛抢险情况迅速上报县委、县政府和市防指。</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②</w:t>
      </w:r>
      <w:r>
        <w:rPr>
          <w:rFonts w:hint="eastAsia" w:ascii="仿宋_GB2312" w:hAnsi="仿宋" w:eastAsia="仿宋_GB2312" w:cs="宋体"/>
          <w:color w:val="000000" w:themeColor="text1"/>
          <w:kern w:val="0"/>
          <w:sz w:val="32"/>
          <w:szCs w:val="32"/>
          <w14:textFill>
            <w14:solidFill>
              <w14:schemeClr w14:val="tx1"/>
            </w14:solidFill>
          </w14:textFill>
        </w:rPr>
        <w:t>县防指副指挥长（县委常委、县政府常务副县长）主持召开县应急、水利、交通、住建、城管、自然资源等部门参加的紧急视频会议，其他副指挥长、 相关镇街负责同志参加会议，县气象、水文、水利、城管、交通和住建等部门及相关镇街负责同志汇报有关情况，县防指副指挥长（县委常委、县政府常务副县长）对防汛应急工作作出安排部署。</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③</w:t>
      </w:r>
      <w:r>
        <w:rPr>
          <w:rFonts w:hint="eastAsia" w:ascii="仿宋_GB2312" w:hAnsi="仿宋" w:eastAsia="仿宋_GB2312" w:cs="宋体"/>
          <w:color w:val="000000" w:themeColor="text1"/>
          <w:kern w:val="0"/>
          <w:sz w:val="32"/>
          <w:szCs w:val="32"/>
          <w14:textFill>
            <w14:solidFill>
              <w14:schemeClr w14:val="tx1"/>
            </w14:solidFill>
          </w14:textFill>
        </w:rPr>
        <w:t>相关镇街及防指成员单位按照县防指指令组织受洪水威胁区群众向安全地带撤离。</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④</w:t>
      </w:r>
      <w:r>
        <w:rPr>
          <w:rFonts w:hint="eastAsia" w:ascii="仿宋_GB2312" w:hAnsi="仿宋" w:eastAsia="仿宋_GB2312" w:cs="宋体"/>
          <w:color w:val="000000" w:themeColor="text1"/>
          <w:kern w:val="0"/>
          <w:sz w:val="32"/>
          <w:szCs w:val="32"/>
          <w14:textFill>
            <w14:solidFill>
              <w14:schemeClr w14:val="tx1"/>
            </w14:solidFill>
          </w14:textFill>
        </w:rPr>
        <w:t>县防指副指挥长（县委常委、县政府常务副县长）带领有关成员单位负责同志赴一线指导防汛抢险工作，应急局、卫健局等部门按职责帮助受灾群众做好临时安置和卫生防疫工作；根据需要派出专家组赴一线进行技术指导。</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⑤</w:t>
      </w:r>
      <w:r>
        <w:rPr>
          <w:rFonts w:hint="eastAsia" w:ascii="仿宋_GB2312" w:hAnsi="仿宋" w:eastAsia="仿宋_GB2312" w:cs="宋体"/>
          <w:color w:val="000000" w:themeColor="text1"/>
          <w:kern w:val="0"/>
          <w:sz w:val="32"/>
          <w:szCs w:val="32"/>
          <w14:textFill>
            <w14:solidFill>
              <w14:schemeClr w14:val="tx1"/>
            </w14:solidFill>
          </w14:textFill>
        </w:rPr>
        <w:t>根据抗洪抢险需要和镇街防汛指挥机构请求，县应急管理局调拨县级防汛物料并商县财政局下拨防汛补助经费，支持镇街开展防汛抢险。必要时，请调消防官兵和武警部队支援抗洪抢险工作。</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⑥</w:t>
      </w:r>
      <w:r>
        <w:rPr>
          <w:rFonts w:hint="eastAsia" w:ascii="仿宋_GB2312" w:hAnsi="仿宋" w:eastAsia="仿宋_GB2312" w:cs="宋体"/>
          <w:color w:val="000000" w:themeColor="text1"/>
          <w:kern w:val="0"/>
          <w:sz w:val="32"/>
          <w:szCs w:val="32"/>
          <w14:textFill>
            <w14:solidFill>
              <w14:schemeClr w14:val="tx1"/>
            </w14:solidFill>
          </w14:textFill>
        </w:rPr>
        <w:t>县防指成员单位进入应急值守状态，实行24小时值班制度，按照职责分工做好有关工作，及时向县防指汇报本部门防汛抗洪抢险情况。魏家堡水文站密切监视汛情发展变化趋势，及时向县防指提供重要河段水情预测预报；重要水文站的监测信息每小时提供1次，情况紧急时随时提供。县气象局及时监测、分析和预报天气形势，及时向县防指提供精细预报。县防汛办及时将汛情、工情、灾情及防汛抢险工作部署等情况通报市县防指成员单位。</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⑦</w:t>
      </w:r>
      <w:r>
        <w:rPr>
          <w:rFonts w:hint="eastAsia" w:ascii="仿宋_GB2312" w:hAnsi="仿宋" w:eastAsia="仿宋_GB2312" w:cs="宋体"/>
          <w:color w:val="000000" w:themeColor="text1"/>
          <w:kern w:val="0"/>
          <w:sz w:val="32"/>
          <w:szCs w:val="32"/>
          <w14:textFill>
            <w14:solidFill>
              <w14:schemeClr w14:val="tx1"/>
            </w14:solidFill>
          </w14:textFill>
        </w:rPr>
        <w:t>县防指统一审核和发布汛情、工情、灾情及防汛动态。</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⑧</w:t>
      </w:r>
      <w:r>
        <w:rPr>
          <w:rFonts w:hint="eastAsia" w:ascii="仿宋_GB2312" w:hAnsi="仿宋" w:eastAsia="仿宋_GB2312" w:cs="宋体"/>
          <w:color w:val="000000" w:themeColor="text1"/>
          <w:kern w:val="0"/>
          <w:sz w:val="32"/>
          <w:szCs w:val="32"/>
          <w14:textFill>
            <w14:solidFill>
              <w14:schemeClr w14:val="tx1"/>
            </w14:solidFill>
          </w14:textFill>
        </w:rPr>
        <w:t>县防指定时在县级新闻媒体发布《汛情通报》，报道汛情、灾情及抗洪抢险动态，报道一线抗洪先进典型。</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⑨</w:t>
      </w:r>
      <w:r>
        <w:rPr>
          <w:rFonts w:hint="eastAsia" w:ascii="仿宋_GB2312" w:hAnsi="仿宋" w:eastAsia="仿宋_GB2312" w:cs="宋体"/>
          <w:color w:val="000000" w:themeColor="text1"/>
          <w:kern w:val="0"/>
          <w:sz w:val="32"/>
          <w:szCs w:val="32"/>
          <w14:textFill>
            <w14:solidFill>
              <w14:schemeClr w14:val="tx1"/>
            </w14:solidFill>
          </w14:textFill>
        </w:rPr>
        <w:t>有关镇街防汛指挥机构可根据相关预案规定，启动相应应急响应，及时向县防指报告防汛工作情况。</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Style w:val="16"/>
          <w:rFonts w:hint="eastAsia" w:ascii="仿宋_GB2312" w:hAnsi="仿宋_GB2312" w:eastAsia="仿宋_GB2312" w:cs="仿宋_GB2312"/>
          <w:b/>
          <w:bCs w:val="0"/>
          <w:color w:val="000000" w:themeColor="text1"/>
          <w14:textFill>
            <w14:solidFill>
              <w14:schemeClr w14:val="tx1"/>
            </w14:solidFill>
          </w14:textFill>
        </w:rPr>
        <w:t xml:space="preserve">    4.</w:t>
      </w:r>
      <w:r>
        <w:rPr>
          <w:rStyle w:val="16"/>
          <w:rFonts w:hint="eastAsia" w:ascii="仿宋_GB2312" w:hAnsi="仿宋_GB2312" w:eastAsia="仿宋_GB2312" w:cs="仿宋_GB2312"/>
          <w:b/>
          <w:bCs w:val="0"/>
          <w:color w:val="000000" w:themeColor="text1"/>
          <w:lang w:val="en-US" w:eastAsia="zh-CN"/>
          <w14:textFill>
            <w14:solidFill>
              <w14:schemeClr w14:val="tx1"/>
            </w14:solidFill>
          </w14:textFill>
        </w:rPr>
        <w:t>2.3</w:t>
      </w:r>
      <w:r>
        <w:rPr>
          <w:rStyle w:val="16"/>
          <w:rFonts w:hint="eastAsia" w:ascii="仿宋_GB2312" w:hAnsi="仿宋_GB2312" w:eastAsia="仿宋_GB2312" w:cs="仿宋_GB2312"/>
          <w:b/>
          <w:bCs w:val="0"/>
          <w:color w:val="000000" w:themeColor="text1"/>
          <w14:textFill>
            <w14:solidFill>
              <w14:schemeClr w14:val="tx1"/>
            </w14:solidFill>
          </w14:textFill>
        </w:rPr>
        <w:t xml:space="preserve"> Ⅲ级应急响应</w:t>
      </w:r>
      <w:r>
        <w:rPr>
          <w:rStyle w:val="16"/>
          <w:rFonts w:hint="eastAsia" w:ascii="仿宋_GB2312" w:hAnsi="仿宋_GB2312" w:eastAsia="仿宋_GB2312" w:cs="仿宋_GB2312"/>
          <w:b/>
          <w:bCs w:val="0"/>
          <w:color w:val="000000" w:themeColor="text1"/>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b/>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b/>
          <w:bCs/>
          <w:color w:val="000000" w:themeColor="text1"/>
          <w:kern w:val="0"/>
          <w:sz w:val="32"/>
          <w:szCs w:val="32"/>
          <w14:textFill>
            <w14:solidFill>
              <w14:schemeClr w14:val="tx1"/>
            </w14:solidFill>
          </w14:textFill>
        </w:rPr>
        <w:t>启动条件与程序</w:t>
      </w:r>
      <w:r>
        <w:rPr>
          <w:rFonts w:hint="eastAsia" w:ascii="仿宋_GB2312" w:hAnsi="仿宋" w:eastAsia="仿宋_GB2312" w:cs="宋体"/>
          <w:b/>
          <w:bCs/>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当发生下列情况之一时，由县防指副指挥长（县委常委、县政府常务副县长）主持会商并</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报请县防指指挥长</w:t>
      </w:r>
      <w:r>
        <w:rPr>
          <w:rFonts w:hint="eastAsia" w:ascii="仿宋_GB2312" w:hAnsi="仿宋" w:eastAsia="仿宋_GB2312" w:cs="宋体"/>
          <w:color w:val="000000" w:themeColor="text1"/>
          <w:kern w:val="0"/>
          <w:sz w:val="32"/>
          <w:szCs w:val="32"/>
          <w14:textFill>
            <w14:solidFill>
              <w14:schemeClr w14:val="tx1"/>
            </w14:solidFill>
          </w14:textFill>
        </w:rPr>
        <w:t>决定启动Ⅲ级防汛应急响应</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县</w:t>
      </w:r>
      <w:r>
        <w:rPr>
          <w:rFonts w:hint="eastAsia" w:ascii="仿宋_GB2312" w:hAnsi="仿宋" w:eastAsia="仿宋_GB2312" w:cs="宋体"/>
          <w:color w:val="000000" w:themeColor="text1"/>
          <w:kern w:val="0"/>
          <w:sz w:val="32"/>
          <w:szCs w:val="32"/>
          <w:lang w:eastAsia="zh-CN"/>
          <w14:textFill>
            <w14:solidFill>
              <w14:schemeClr w14:val="tx1"/>
            </w14:solidFill>
          </w14:textFill>
        </w:rPr>
        <w:t>防指</w:t>
      </w:r>
      <w:r>
        <w:rPr>
          <w:rFonts w:hint="eastAsia" w:ascii="仿宋_GB2312" w:hAnsi="仿宋" w:eastAsia="仿宋_GB2312" w:cs="宋体"/>
          <w:color w:val="000000" w:themeColor="text1"/>
          <w:kern w:val="0"/>
          <w:sz w:val="32"/>
          <w:szCs w:val="32"/>
          <w14:textFill>
            <w14:solidFill>
              <w14:schemeClr w14:val="tx1"/>
            </w14:solidFill>
          </w14:textFill>
        </w:rPr>
        <w:t>负责组织实施。</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spacing w:val="-11"/>
          <w:kern w:val="0"/>
          <w:sz w:val="32"/>
          <w:szCs w:val="32"/>
          <w14:textFill>
            <w14:solidFill>
              <w14:schemeClr w14:val="tx1"/>
            </w14:solidFill>
          </w14:textFill>
        </w:rPr>
        <w:t xml:space="preserve"> </w:t>
      </w:r>
      <w:r>
        <w:rPr>
          <w:rFonts w:hint="eastAsia" w:ascii="仿宋_GB2312" w:hAnsi="仿宋" w:eastAsia="仿宋_GB2312" w:cs="宋体"/>
          <w:color w:val="000000" w:themeColor="text1"/>
          <w:spacing w:val="-11"/>
          <w:kern w:val="0"/>
          <w:sz w:val="32"/>
          <w:szCs w:val="32"/>
          <w:lang w:eastAsia="zh-CN"/>
          <w14:textFill>
            <w14:solidFill>
              <w14:schemeClr w14:val="tx1"/>
            </w14:solidFill>
          </w14:textFill>
        </w:rPr>
        <w:t>①</w:t>
      </w:r>
      <w:r>
        <w:rPr>
          <w:rFonts w:hint="eastAsia" w:ascii="仿宋_GB2312" w:hAnsi="仿宋" w:eastAsia="仿宋_GB2312" w:cs="宋体"/>
          <w:color w:val="000000" w:themeColor="text1"/>
          <w:spacing w:val="-11"/>
          <w:kern w:val="0"/>
          <w:sz w:val="32"/>
          <w:szCs w:val="32"/>
          <w14:textFill>
            <w14:solidFill>
              <w14:schemeClr w14:val="tx1"/>
            </w14:solidFill>
          </w14:textFill>
        </w:rPr>
        <w:t xml:space="preserve">县境内南山支流安装的遥测水位站流量达到Ⅲ级流量以上； </w:t>
      </w:r>
      <w:r>
        <w:rPr>
          <w:rFonts w:hint="eastAsia" w:ascii="仿宋_GB2312" w:hAnsi="仿宋" w:eastAsia="仿宋_GB2312" w:cs="宋体"/>
          <w:color w:val="000000" w:themeColor="text1"/>
          <w:kern w:val="0"/>
          <w:sz w:val="32"/>
          <w:szCs w:val="32"/>
          <w14:textFill>
            <w14:solidFill>
              <w14:schemeClr w14:val="tx1"/>
            </w14:solidFill>
          </w14:textFill>
        </w:rPr>
        <w:t xml:space="preserve">  </w:t>
      </w:r>
    </w:p>
    <w:p w14:paraId="40D46CA6">
      <w:pPr>
        <w:pStyle w:val="8"/>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②</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2</w:t>
      </w:r>
      <w:r>
        <w:rPr>
          <w:rFonts w:hint="eastAsia" w:ascii="仿宋_GB2312" w:hAnsi="仿宋" w:eastAsia="仿宋_GB2312" w:cs="宋体"/>
          <w:color w:val="000000" w:themeColor="text1"/>
          <w:kern w:val="0"/>
          <w:sz w:val="32"/>
          <w:szCs w:val="32"/>
          <w:lang w:eastAsia="zh-CN"/>
          <w14:textFill>
            <w14:solidFill>
              <w14:schemeClr w14:val="tx1"/>
            </w14:solidFill>
          </w14:textFill>
        </w:rPr>
        <w:t>个以上</w:t>
      </w:r>
      <w:r>
        <w:rPr>
          <w:rFonts w:hint="eastAsia" w:ascii="仿宋_GB2312" w:hAnsi="仿宋" w:eastAsia="仿宋_GB2312" w:cs="宋体"/>
          <w:color w:val="000000" w:themeColor="text1"/>
          <w:kern w:val="0"/>
          <w:sz w:val="32"/>
          <w:szCs w:val="32"/>
          <w14:textFill>
            <w14:solidFill>
              <w14:schemeClr w14:val="tx1"/>
            </w14:solidFill>
          </w14:textFill>
        </w:rPr>
        <w:t>镇街</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园区发生严重洪涝灾害；</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③</w:t>
      </w:r>
      <w:r>
        <w:rPr>
          <w:rFonts w:hint="eastAsia" w:ascii="仿宋_GB2312" w:hAnsi="仿宋" w:eastAsia="仿宋_GB2312" w:cs="宋体"/>
          <w:color w:val="000000" w:themeColor="text1"/>
          <w:kern w:val="0"/>
          <w:sz w:val="32"/>
          <w:szCs w:val="32"/>
          <w14:textFill>
            <w14:solidFill>
              <w14:schemeClr w14:val="tx1"/>
            </w14:solidFill>
          </w14:textFill>
        </w:rPr>
        <w:t>南山支流干流重要河段堤防出现重大险情；</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④</w:t>
      </w:r>
      <w:r>
        <w:rPr>
          <w:rFonts w:hint="eastAsia" w:ascii="仿宋_GB2312" w:hAnsi="仿宋" w:eastAsia="仿宋_GB2312" w:cs="宋体"/>
          <w:color w:val="000000" w:themeColor="text1"/>
          <w:kern w:val="0"/>
          <w:sz w:val="32"/>
          <w:szCs w:val="32"/>
          <w14:textFill>
            <w14:solidFill>
              <w14:schemeClr w14:val="tx1"/>
            </w14:solidFill>
          </w14:textFill>
        </w:rPr>
        <w:t>其它需要启动Ⅲ级响应的情况。</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b/>
          <w:bCs/>
          <w:color w:val="000000" w:themeColor="text1"/>
          <w:kern w:val="0"/>
          <w:sz w:val="32"/>
          <w:szCs w:val="32"/>
          <w:lang w:eastAsia="zh-CN"/>
          <w14:textFill>
            <w14:solidFill>
              <w14:schemeClr w14:val="tx1"/>
            </w14:solidFill>
          </w14:textFill>
        </w:rPr>
        <w:t>（</w:t>
      </w: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2）</w:t>
      </w:r>
      <w:r>
        <w:rPr>
          <w:rFonts w:hint="eastAsia" w:ascii="仿宋_GB2312" w:hAnsi="仿宋" w:eastAsia="仿宋_GB2312" w:cs="宋体"/>
          <w:b/>
          <w:bCs/>
          <w:color w:val="000000" w:themeColor="text1"/>
          <w:kern w:val="0"/>
          <w:sz w:val="32"/>
          <w:szCs w:val="32"/>
          <w14:textFill>
            <w14:solidFill>
              <w14:schemeClr w14:val="tx1"/>
            </w14:solidFill>
          </w14:textFill>
        </w:rPr>
        <w:t>应急响应行动</w:t>
      </w:r>
      <w:r>
        <w:rPr>
          <w:rFonts w:hint="eastAsia" w:ascii="仿宋_GB2312" w:hAnsi="仿宋" w:eastAsia="仿宋_GB2312" w:cs="宋体"/>
          <w:b/>
          <w:bCs/>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①</w:t>
      </w:r>
      <w:r>
        <w:rPr>
          <w:rFonts w:hint="eastAsia" w:ascii="仿宋_GB2312" w:hAnsi="仿宋" w:eastAsia="仿宋_GB2312" w:cs="宋体"/>
          <w:color w:val="000000" w:themeColor="text1"/>
          <w:kern w:val="0"/>
          <w:sz w:val="32"/>
          <w:szCs w:val="32"/>
          <w14:textFill>
            <w14:solidFill>
              <w14:schemeClr w14:val="tx1"/>
            </w14:solidFill>
          </w14:textFill>
        </w:rPr>
        <w:t>县防指立即向防汛指挥机构、县防指成员单位发出启动Ⅲ级防汛应急响应的命令，有关镇街和县防指成员单位分别启动镇街和部门相应级别的应急响应，并将启动应急响应及防汛抢险情况迅速上报县委、县政府和市防指。</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②</w:t>
      </w:r>
      <w:r>
        <w:rPr>
          <w:rFonts w:hint="eastAsia" w:ascii="仿宋_GB2312" w:hAnsi="仿宋" w:eastAsia="仿宋_GB2312" w:cs="宋体"/>
          <w:color w:val="000000" w:themeColor="text1"/>
          <w:kern w:val="0"/>
          <w:sz w:val="32"/>
          <w:szCs w:val="32"/>
          <w14:textFill>
            <w14:solidFill>
              <w14:schemeClr w14:val="tx1"/>
            </w14:solidFill>
          </w14:textFill>
        </w:rPr>
        <w:t>县防指副指挥长（县委常委、县政府常务副县长）主持召开应急、水利等县防指有关成员单位参加的视频会议，其他副指挥长、相关镇街防指负责同志参加会议，县气象、水文、应急、水利、自然资源等部门及相关镇街防指负责同志汇报有关情况，县防指副指挥长（县委常委、县政府常务副县长）对防汛应急工作作出安排。</w:t>
      </w:r>
    </w:p>
    <w:p w14:paraId="2CD9813A">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③</w:t>
      </w:r>
      <w:r>
        <w:rPr>
          <w:rFonts w:hint="eastAsia" w:ascii="仿宋_GB2312" w:hAnsi="仿宋" w:eastAsia="仿宋_GB2312" w:cs="宋体"/>
          <w:color w:val="000000" w:themeColor="text1"/>
          <w:kern w:val="0"/>
          <w:sz w:val="32"/>
          <w:szCs w:val="32"/>
          <w14:textFill>
            <w14:solidFill>
              <w14:schemeClr w14:val="tx1"/>
            </w14:solidFill>
          </w14:textFill>
        </w:rPr>
        <w:t>县防指安排应急、水利及其他有关成员单位负责同志赴一线检查指导防汛抢险工作；根据需要派出专家组赴一线进行技术指导。</w:t>
      </w:r>
    </w:p>
    <w:p w14:paraId="44C02A94">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④</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洪涝灾害发生地镇街召开紧急会议，按照</w:t>
      </w:r>
      <w:r>
        <w:rPr>
          <w:rFonts w:hint="eastAsia" w:ascii="仿宋_GB2312" w:hAnsi="仿宋" w:eastAsia="仿宋_GB2312" w:cs="宋体"/>
          <w:color w:val="000000" w:themeColor="text1"/>
          <w:kern w:val="0"/>
          <w:sz w:val="32"/>
          <w:szCs w:val="32"/>
          <w14:textFill>
            <w14:solidFill>
              <w14:schemeClr w14:val="tx1"/>
            </w14:solidFill>
          </w14:textFill>
        </w:rPr>
        <w:t>县防指副指挥长</w:t>
      </w:r>
      <w:r>
        <w:rPr>
          <w:rFonts w:hint="eastAsia" w:ascii="仿宋_GB2312" w:hAnsi="仿宋" w:eastAsia="仿宋_GB2312" w:cs="宋体"/>
          <w:color w:val="000000" w:themeColor="text1"/>
          <w:kern w:val="0"/>
          <w:sz w:val="32"/>
          <w:szCs w:val="32"/>
          <w:lang w:eastAsia="zh-CN"/>
          <w14:textFill>
            <w14:solidFill>
              <w14:schemeClr w14:val="tx1"/>
            </w14:solidFill>
          </w14:textFill>
        </w:rPr>
        <w:t>的安排对本区域防汛抢险工作进行详细安排部署，并积极组织洪水威胁区群众向安全地带撤离。</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⑤</w:t>
      </w:r>
      <w:r>
        <w:rPr>
          <w:rFonts w:hint="eastAsia" w:ascii="仿宋_GB2312" w:hAnsi="仿宋" w:eastAsia="仿宋_GB2312" w:cs="宋体"/>
          <w:color w:val="000000" w:themeColor="text1"/>
          <w:kern w:val="0"/>
          <w:sz w:val="32"/>
          <w:szCs w:val="32"/>
          <w14:textFill>
            <w14:solidFill>
              <w14:schemeClr w14:val="tx1"/>
            </w14:solidFill>
          </w14:textFill>
        </w:rPr>
        <w:t>根据抗洪抢险需要和镇街防汛指挥机构请求，县应急管理局可以调拨县级防汛物资。</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⑥</w:t>
      </w:r>
      <w:r>
        <w:rPr>
          <w:rFonts w:hint="eastAsia" w:ascii="仿宋_GB2312" w:hAnsi="仿宋" w:eastAsia="仿宋_GB2312" w:cs="宋体"/>
          <w:color w:val="000000" w:themeColor="text1"/>
          <w:kern w:val="0"/>
          <w:sz w:val="32"/>
          <w:szCs w:val="32"/>
          <w14:textFill>
            <w14:solidFill>
              <w14:schemeClr w14:val="tx1"/>
            </w14:solidFill>
          </w14:textFill>
        </w:rPr>
        <w:t>县防指成员单位根据相关预案做好有关工作。魏家堡水文站做好汛情预测预报，密切监视汛情发展变化。县气象局加强预测预报，做好气象预警发布工作。县防汛办及时将汛情、</w:t>
      </w:r>
      <w:r>
        <w:rPr>
          <w:rFonts w:hint="eastAsia" w:ascii="仿宋_GB2312" w:hAnsi="仿宋" w:eastAsia="仿宋_GB2312" w:cs="宋体"/>
          <w:color w:val="000000" w:themeColor="text1"/>
          <w:spacing w:val="-6"/>
          <w:kern w:val="0"/>
          <w:sz w:val="32"/>
          <w:szCs w:val="32"/>
          <w14:textFill>
            <w14:solidFill>
              <w14:schemeClr w14:val="tx1"/>
            </w14:solidFill>
          </w14:textFill>
        </w:rPr>
        <w:t>工情、灾情及防汛抢险工作部署等情况通报县防指有关成员单位。</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⑦</w:t>
      </w:r>
      <w:r>
        <w:rPr>
          <w:rFonts w:hint="eastAsia" w:ascii="仿宋_GB2312" w:hAnsi="仿宋" w:eastAsia="仿宋_GB2312" w:cs="宋体"/>
          <w:color w:val="000000" w:themeColor="text1"/>
          <w:kern w:val="0"/>
          <w:sz w:val="32"/>
          <w:szCs w:val="32"/>
          <w14:textFill>
            <w14:solidFill>
              <w14:schemeClr w14:val="tx1"/>
            </w14:solidFill>
          </w14:textFill>
        </w:rPr>
        <w:t>县防指统一审核和发布汛情、灾情及防汛动态。</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spacing w:val="-6"/>
          <w:kern w:val="0"/>
          <w:sz w:val="32"/>
          <w:szCs w:val="32"/>
          <w14:textFill>
            <w14:solidFill>
              <w14:schemeClr w14:val="tx1"/>
            </w14:solidFill>
          </w14:textFill>
        </w:rPr>
        <w:t xml:space="preserve"> </w:t>
      </w:r>
      <w:r>
        <w:rPr>
          <w:rFonts w:hint="eastAsia" w:ascii="仿宋_GB2312" w:hAnsi="仿宋" w:eastAsia="仿宋_GB2312" w:cs="宋体"/>
          <w:color w:val="000000" w:themeColor="text1"/>
          <w:spacing w:val="-6"/>
          <w:kern w:val="0"/>
          <w:sz w:val="32"/>
          <w:szCs w:val="32"/>
          <w:lang w:eastAsia="zh-CN"/>
          <w14:textFill>
            <w14:solidFill>
              <w14:schemeClr w14:val="tx1"/>
            </w14:solidFill>
          </w14:textFill>
        </w:rPr>
        <w:t>⑧</w:t>
      </w:r>
      <w:r>
        <w:rPr>
          <w:rFonts w:hint="eastAsia" w:ascii="仿宋_GB2312" w:hAnsi="仿宋" w:eastAsia="仿宋_GB2312" w:cs="宋体"/>
          <w:color w:val="000000" w:themeColor="text1"/>
          <w:spacing w:val="-6"/>
          <w:kern w:val="0"/>
          <w:sz w:val="32"/>
          <w:szCs w:val="32"/>
          <w14:textFill>
            <w14:solidFill>
              <w14:schemeClr w14:val="tx1"/>
            </w14:solidFill>
          </w14:textFill>
        </w:rPr>
        <w:t>县防指通过县级新闻媒体及时报道洪涝灾情及防汛动态。</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⑨</w:t>
      </w:r>
      <w:r>
        <w:rPr>
          <w:rFonts w:hint="eastAsia" w:ascii="仿宋_GB2312" w:hAnsi="仿宋" w:eastAsia="仿宋_GB2312" w:cs="宋体"/>
          <w:color w:val="000000" w:themeColor="text1"/>
          <w:kern w:val="0"/>
          <w:sz w:val="32"/>
          <w:szCs w:val="32"/>
          <w14:textFill>
            <w14:solidFill>
              <w14:schemeClr w14:val="tx1"/>
            </w14:solidFill>
          </w14:textFill>
        </w:rPr>
        <w:t>有关镇街防汛指挥机构可根据相关预案规定，启动相应应急响应，及时向县防指报告防汛工作情况。</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Style w:val="16"/>
          <w:rFonts w:hint="eastAsia" w:ascii="仿宋_GB2312" w:hAnsi="仿宋_GB2312" w:eastAsia="仿宋_GB2312" w:cs="仿宋_GB2312"/>
          <w:b/>
          <w:bCs w:val="0"/>
          <w:color w:val="000000" w:themeColor="text1"/>
          <w14:textFill>
            <w14:solidFill>
              <w14:schemeClr w14:val="tx1"/>
            </w14:solidFill>
          </w14:textFill>
        </w:rPr>
        <w:t xml:space="preserve">    4.</w:t>
      </w:r>
      <w:r>
        <w:rPr>
          <w:rStyle w:val="16"/>
          <w:rFonts w:hint="eastAsia" w:ascii="仿宋_GB2312" w:hAnsi="仿宋_GB2312" w:eastAsia="仿宋_GB2312" w:cs="仿宋_GB2312"/>
          <w:b/>
          <w:bCs w:val="0"/>
          <w:color w:val="000000" w:themeColor="text1"/>
          <w:lang w:val="en-US" w:eastAsia="zh-CN"/>
          <w14:textFill>
            <w14:solidFill>
              <w14:schemeClr w14:val="tx1"/>
            </w14:solidFill>
          </w14:textFill>
        </w:rPr>
        <w:t>2.4</w:t>
      </w:r>
      <w:r>
        <w:rPr>
          <w:rStyle w:val="16"/>
          <w:rFonts w:hint="eastAsia" w:ascii="仿宋_GB2312" w:hAnsi="仿宋_GB2312" w:eastAsia="仿宋_GB2312" w:cs="仿宋_GB2312"/>
          <w:b/>
          <w:bCs w:val="0"/>
          <w:color w:val="000000" w:themeColor="text1"/>
          <w14:textFill>
            <w14:solidFill>
              <w14:schemeClr w14:val="tx1"/>
            </w14:solidFill>
          </w14:textFill>
        </w:rPr>
        <w:t xml:space="preserve"> Ⅳ级应急响应</w:t>
      </w:r>
      <w:r>
        <w:rPr>
          <w:rStyle w:val="16"/>
          <w:rFonts w:hint="eastAsia" w:ascii="仿宋_GB2312" w:hAnsi="仿宋_GB2312" w:eastAsia="仿宋_GB2312" w:cs="仿宋_GB2312"/>
          <w:b/>
          <w:bCs w:val="0"/>
          <w:color w:val="000000" w:themeColor="text1"/>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kern w:val="0"/>
          <w:sz w:val="32"/>
          <w:szCs w:val="32"/>
          <w14:textFill>
            <w14:solidFill>
              <w14:schemeClr w14:val="tx1"/>
            </w14:solidFill>
          </w14:textFill>
        </w:rPr>
        <w:t>启动条件与程序</w:t>
      </w:r>
      <w:r>
        <w:rPr>
          <w:rFonts w:hint="eastAsia" w:ascii="仿宋_GB2312" w:hAnsi="仿宋_GB2312" w:eastAsia="仿宋_GB2312" w:cs="仿宋_GB2312"/>
          <w:b/>
          <w:bCs/>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当发生下列情况之一时，由县防指副指挥长（县应急管理局局长）主持会商并报请县防指副指挥长（县委常委、县政府常务副县长）决定启动Ⅳ级防汛应急响应。</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1"/>
          <w:kern w:val="0"/>
          <w:sz w:val="32"/>
          <w:szCs w:val="32"/>
          <w:lang w:eastAsia="zh-CN"/>
          <w14:textFill>
            <w14:solidFill>
              <w14:schemeClr w14:val="tx1"/>
            </w14:solidFill>
          </w14:textFill>
        </w:rPr>
        <w:t>①</w:t>
      </w:r>
      <w:r>
        <w:rPr>
          <w:rFonts w:hint="eastAsia" w:ascii="仿宋_GB2312" w:hAnsi="仿宋_GB2312" w:eastAsia="仿宋_GB2312" w:cs="仿宋_GB2312"/>
          <w:color w:val="000000" w:themeColor="text1"/>
          <w:spacing w:val="-11"/>
          <w:kern w:val="0"/>
          <w:sz w:val="32"/>
          <w:szCs w:val="32"/>
          <w14:textFill>
            <w14:solidFill>
              <w14:schemeClr w14:val="tx1"/>
            </w14:solidFill>
          </w14:textFill>
        </w:rPr>
        <w:t>县境内南山支流安装的遥测水位站流量达到Ⅳ级流量以上；</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②</w:t>
      </w:r>
      <w:r>
        <w:rPr>
          <w:rFonts w:hint="eastAsia" w:ascii="仿宋_GB2312" w:hAnsi="仿宋_GB2312" w:eastAsia="仿宋_GB2312" w:cs="仿宋_GB2312"/>
          <w:color w:val="000000" w:themeColor="text1"/>
          <w:kern w:val="0"/>
          <w:sz w:val="32"/>
          <w:szCs w:val="32"/>
          <w14:textFill>
            <w14:solidFill>
              <w14:schemeClr w14:val="tx1"/>
            </w14:solidFill>
          </w14:textFill>
        </w:rPr>
        <w:t>镇街</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园区发生较重洪涝灾害；</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③城市道路发生险情</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④</w:t>
      </w:r>
      <w:r>
        <w:rPr>
          <w:rFonts w:hint="eastAsia" w:ascii="仿宋_GB2312" w:hAnsi="仿宋_GB2312" w:eastAsia="仿宋_GB2312" w:cs="仿宋_GB2312"/>
          <w:color w:val="000000" w:themeColor="text1"/>
          <w:kern w:val="0"/>
          <w:sz w:val="32"/>
          <w:szCs w:val="32"/>
          <w14:textFill>
            <w14:solidFill>
              <w14:schemeClr w14:val="tx1"/>
            </w14:solidFill>
          </w14:textFill>
        </w:rPr>
        <w:t>其它需要启动Ⅳ级响应的情况。</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0"/>
          <w:sz w:val="32"/>
          <w:szCs w:val="32"/>
          <w14:textFill>
            <w14:solidFill>
              <w14:schemeClr w14:val="tx1"/>
            </w14:solidFill>
          </w14:textFill>
        </w:rPr>
        <w:t>应急响应行动</w:t>
      </w:r>
      <w:r>
        <w:rPr>
          <w:rFonts w:hint="eastAsia" w:ascii="仿宋_GB2312" w:hAnsi="仿宋_GB2312" w:eastAsia="仿宋_GB2312" w:cs="仿宋_GB2312"/>
          <w:b/>
          <w:bCs/>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①</w:t>
      </w:r>
      <w:r>
        <w:rPr>
          <w:rFonts w:hint="eastAsia" w:ascii="仿宋_GB2312" w:hAnsi="仿宋" w:eastAsia="仿宋_GB2312" w:cs="宋体"/>
          <w:color w:val="000000" w:themeColor="text1"/>
          <w:kern w:val="0"/>
          <w:sz w:val="32"/>
          <w:szCs w:val="32"/>
          <w14:textFill>
            <w14:solidFill>
              <w14:schemeClr w14:val="tx1"/>
            </w14:solidFill>
          </w14:textFill>
        </w:rPr>
        <w:t>县防指向相关镇街防汛指挥机构和县防指成员单位发出启动Ⅳ级防汛应急响应的命令，有关镇街和县防指成员单位分别启动镇街和部门相应级别的应急响应，并将启动应急响应及防汛抢险情况迅速上报县委、县政府和市防指。</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②</w:t>
      </w:r>
      <w:r>
        <w:rPr>
          <w:rFonts w:hint="eastAsia" w:ascii="仿宋_GB2312" w:hAnsi="仿宋" w:eastAsia="仿宋_GB2312" w:cs="宋体"/>
          <w:color w:val="000000" w:themeColor="text1"/>
          <w:kern w:val="0"/>
          <w:sz w:val="32"/>
          <w:szCs w:val="32"/>
          <w14:textFill>
            <w14:solidFill>
              <w14:schemeClr w14:val="tx1"/>
            </w14:solidFill>
          </w14:textFill>
        </w:rPr>
        <w:t>县防指副指挥长（县应急管理局局长）主持召开县应急、水利等县防指有关成员单位参加的紧急会商会，镇街负责人、县气象、水文、应急、水利</w:t>
      </w:r>
      <w:r>
        <w:rPr>
          <w:rFonts w:hint="eastAsia" w:ascii="仿宋_GB2312" w:hAnsi="仿宋" w:eastAsia="仿宋_GB2312" w:cs="宋体"/>
          <w:color w:val="000000" w:themeColor="text1"/>
          <w:kern w:val="0"/>
          <w:sz w:val="32"/>
          <w:szCs w:val="32"/>
          <w:lang w:eastAsia="zh-CN"/>
          <w14:textFill>
            <w14:solidFill>
              <w14:schemeClr w14:val="tx1"/>
            </w14:solidFill>
          </w14:textFill>
        </w:rPr>
        <w:t>、交通</w:t>
      </w:r>
      <w:r>
        <w:rPr>
          <w:rFonts w:hint="eastAsia" w:ascii="仿宋_GB2312" w:hAnsi="仿宋" w:eastAsia="仿宋_GB2312" w:cs="宋体"/>
          <w:color w:val="000000" w:themeColor="text1"/>
          <w:kern w:val="0"/>
          <w:sz w:val="32"/>
          <w:szCs w:val="32"/>
          <w14:textFill>
            <w14:solidFill>
              <w14:schemeClr w14:val="tx1"/>
            </w14:solidFill>
          </w14:textFill>
        </w:rPr>
        <w:t>等部门汇报有关情况，县防</w:t>
      </w:r>
      <w:r>
        <w:rPr>
          <w:rFonts w:hint="eastAsia" w:ascii="仿宋_GB2312" w:hAnsi="仿宋" w:eastAsia="仿宋_GB2312" w:cs="宋体"/>
          <w:color w:val="000000" w:themeColor="text1"/>
          <w:spacing w:val="-6"/>
          <w:kern w:val="0"/>
          <w:sz w:val="32"/>
          <w:szCs w:val="32"/>
          <w14:textFill>
            <w14:solidFill>
              <w14:schemeClr w14:val="tx1"/>
            </w14:solidFill>
          </w14:textFill>
        </w:rPr>
        <w:t>指副指挥长（县应急管理局局长）对防汛抗洪工作作出安排部署。</w:t>
      </w:r>
      <w:r>
        <w:rPr>
          <w:rFonts w:hint="eastAsia" w:ascii="仿宋_GB2312" w:hAnsi="仿宋" w:eastAsia="仿宋_GB2312" w:cs="宋体"/>
          <w:color w:val="000000" w:themeColor="text1"/>
          <w:kern w:val="0"/>
          <w:sz w:val="32"/>
          <w:szCs w:val="32"/>
          <w14:textFill>
            <w14:solidFill>
              <w14:schemeClr w14:val="tx1"/>
            </w14:solidFill>
          </w14:textFill>
        </w:rPr>
        <w:t xml:space="preserve">    </w:t>
      </w:r>
    </w:p>
    <w:p w14:paraId="5AA6D2DC">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lang w:eastAsia="zh-CN"/>
          <w14:textFill>
            <w14:solidFill>
              <w14:schemeClr w14:val="tx1"/>
            </w14:solidFill>
          </w14:textFill>
        </w:rPr>
        <w:t>③各镇街、防指成员单位按照防指副指挥长（县应急管理局局长）安排，组织召开紧急会议，对抢险工作进行安排部署，并由主要负责人带队</w:t>
      </w:r>
      <w:r>
        <w:rPr>
          <w:rFonts w:hint="eastAsia" w:ascii="仿宋_GB2312" w:hAnsi="仿宋" w:eastAsia="仿宋_GB2312" w:cs="宋体"/>
          <w:color w:val="000000" w:themeColor="text1"/>
          <w:kern w:val="0"/>
          <w:sz w:val="32"/>
          <w:szCs w:val="32"/>
          <w14:textFill>
            <w14:solidFill>
              <w14:schemeClr w14:val="tx1"/>
            </w14:solidFill>
          </w14:textFill>
        </w:rPr>
        <w:t>赴一线指</w:t>
      </w:r>
      <w:r>
        <w:rPr>
          <w:rFonts w:hint="eastAsia" w:ascii="仿宋_GB2312" w:hAnsi="仿宋" w:eastAsia="仿宋_GB2312" w:cs="宋体"/>
          <w:color w:val="000000" w:themeColor="text1"/>
          <w:kern w:val="0"/>
          <w:sz w:val="32"/>
          <w:szCs w:val="32"/>
          <w:lang w:eastAsia="zh-CN"/>
          <w14:textFill>
            <w14:solidFill>
              <w14:schemeClr w14:val="tx1"/>
            </w14:solidFill>
          </w14:textFill>
        </w:rPr>
        <w:t>挥</w:t>
      </w:r>
      <w:r>
        <w:rPr>
          <w:rFonts w:hint="eastAsia" w:ascii="仿宋_GB2312" w:hAnsi="仿宋" w:eastAsia="仿宋_GB2312" w:cs="宋体"/>
          <w:color w:val="000000" w:themeColor="text1"/>
          <w:kern w:val="0"/>
          <w:sz w:val="32"/>
          <w:szCs w:val="32"/>
          <w14:textFill>
            <w14:solidFill>
              <w14:schemeClr w14:val="tx1"/>
            </w14:solidFill>
          </w14:textFill>
        </w:rPr>
        <w:t>防汛抢险工作；</w:t>
      </w:r>
      <w:r>
        <w:rPr>
          <w:rFonts w:hint="eastAsia" w:ascii="仿宋_GB2312" w:hAnsi="仿宋" w:eastAsia="仿宋_GB2312" w:cs="宋体"/>
          <w:color w:val="000000" w:themeColor="text1"/>
          <w:kern w:val="0"/>
          <w:sz w:val="32"/>
          <w:szCs w:val="32"/>
          <w:lang w:eastAsia="zh-CN"/>
          <w14:textFill>
            <w14:solidFill>
              <w14:schemeClr w14:val="tx1"/>
            </w14:solidFill>
          </w14:textFill>
        </w:rPr>
        <w:t>县防指</w:t>
      </w:r>
      <w:r>
        <w:rPr>
          <w:rFonts w:hint="eastAsia" w:ascii="仿宋_GB2312" w:hAnsi="仿宋" w:eastAsia="仿宋_GB2312" w:cs="宋体"/>
          <w:color w:val="000000" w:themeColor="text1"/>
          <w:kern w:val="0"/>
          <w:sz w:val="32"/>
          <w:szCs w:val="32"/>
          <w14:textFill>
            <w14:solidFill>
              <w14:schemeClr w14:val="tx1"/>
            </w14:solidFill>
          </w14:textFill>
        </w:rPr>
        <w:t>根据需要派出专家组赴一线进行技术指导。</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spacing w:val="-11"/>
          <w:kern w:val="0"/>
          <w:sz w:val="32"/>
          <w:szCs w:val="32"/>
          <w14:textFill>
            <w14:solidFill>
              <w14:schemeClr w14:val="tx1"/>
            </w14:solidFill>
          </w14:textFill>
        </w:rPr>
        <w:t xml:space="preserve"> </w:t>
      </w:r>
      <w:r>
        <w:rPr>
          <w:rFonts w:hint="eastAsia" w:ascii="仿宋_GB2312" w:hAnsi="仿宋" w:eastAsia="仿宋_GB2312" w:cs="宋体"/>
          <w:color w:val="000000" w:themeColor="text1"/>
          <w:spacing w:val="-11"/>
          <w:kern w:val="0"/>
          <w:sz w:val="32"/>
          <w:szCs w:val="32"/>
          <w:lang w:eastAsia="zh-CN"/>
          <w14:textFill>
            <w14:solidFill>
              <w14:schemeClr w14:val="tx1"/>
            </w14:solidFill>
          </w14:textFill>
        </w:rPr>
        <w:t>④</w:t>
      </w:r>
      <w:r>
        <w:rPr>
          <w:rFonts w:hint="eastAsia" w:ascii="仿宋_GB2312" w:hAnsi="仿宋" w:eastAsia="仿宋_GB2312" w:cs="宋体"/>
          <w:color w:val="000000" w:themeColor="text1"/>
          <w:spacing w:val="-11"/>
          <w:kern w:val="0"/>
          <w:sz w:val="32"/>
          <w:szCs w:val="32"/>
          <w14:textFill>
            <w14:solidFill>
              <w14:schemeClr w14:val="tx1"/>
            </w14:solidFill>
          </w14:textFill>
        </w:rPr>
        <w:t>县应急管理局根据镇街请求及时向灾区调拨防汛抢险物资。</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⑤</w:t>
      </w:r>
      <w:r>
        <w:rPr>
          <w:rFonts w:hint="eastAsia" w:ascii="仿宋_GB2312" w:hAnsi="仿宋" w:eastAsia="仿宋_GB2312" w:cs="宋体"/>
          <w:color w:val="000000" w:themeColor="text1"/>
          <w:kern w:val="0"/>
          <w:sz w:val="32"/>
          <w:szCs w:val="32"/>
          <w14:textFill>
            <w14:solidFill>
              <w14:schemeClr w14:val="tx1"/>
            </w14:solidFill>
          </w14:textFill>
        </w:rPr>
        <w:t>县防汛办统一审核和发布汛情、灾情及防汛动态。</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spacing w:val="-11"/>
          <w:kern w:val="0"/>
          <w:sz w:val="32"/>
          <w:szCs w:val="32"/>
          <w:lang w:eastAsia="zh-CN"/>
          <w14:textFill>
            <w14:solidFill>
              <w14:schemeClr w14:val="tx1"/>
            </w14:solidFill>
          </w14:textFill>
        </w:rPr>
        <w:t>⑥</w:t>
      </w:r>
      <w:r>
        <w:rPr>
          <w:rFonts w:hint="eastAsia" w:ascii="仿宋_GB2312" w:hAnsi="仿宋" w:eastAsia="仿宋_GB2312" w:cs="宋体"/>
          <w:color w:val="000000" w:themeColor="text1"/>
          <w:spacing w:val="-11"/>
          <w:kern w:val="0"/>
          <w:sz w:val="32"/>
          <w:szCs w:val="32"/>
          <w14:textFill>
            <w14:solidFill>
              <w14:schemeClr w14:val="tx1"/>
            </w14:solidFill>
          </w14:textFill>
        </w:rPr>
        <w:t>县防汛办通过县级新闻媒体及时报道洪涝灾情及抗洪动态。</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lang w:eastAsia="zh-CN"/>
          <w14:textFill>
            <w14:solidFill>
              <w14:schemeClr w14:val="tx1"/>
            </w14:solidFill>
          </w14:textFill>
        </w:rPr>
        <w:t>⑦</w:t>
      </w:r>
      <w:r>
        <w:rPr>
          <w:rFonts w:hint="eastAsia" w:ascii="仿宋_GB2312" w:hAnsi="仿宋" w:eastAsia="仿宋_GB2312" w:cs="宋体"/>
          <w:color w:val="000000" w:themeColor="text1"/>
          <w:kern w:val="0"/>
          <w:sz w:val="32"/>
          <w:szCs w:val="32"/>
          <w14:textFill>
            <w14:solidFill>
              <w14:schemeClr w14:val="tx1"/>
            </w14:solidFill>
          </w14:textFill>
        </w:rPr>
        <w:t>有关镇街防汛指挥机构及时向县防指报告防汛抗洪工作情况。</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Style w:val="17"/>
          <w:rFonts w:hint="eastAsia" w:ascii="楷体_GB2312" w:hAnsi="楷体_GB2312" w:eastAsia="楷体_GB2312" w:cs="楷体_GB2312"/>
          <w:color w:val="000000" w:themeColor="text1"/>
          <w14:textFill>
            <w14:solidFill>
              <w14:schemeClr w14:val="tx1"/>
            </w14:solidFill>
          </w14:textFill>
        </w:rPr>
        <w:t xml:space="preserve">    4.</w:t>
      </w:r>
      <w:r>
        <w:rPr>
          <w:rStyle w:val="17"/>
          <w:rFonts w:hint="eastAsia" w:ascii="楷体_GB2312" w:hAnsi="楷体_GB2312" w:eastAsia="楷体_GB2312" w:cs="楷体_GB2312"/>
          <w:color w:val="000000" w:themeColor="text1"/>
          <w:lang w:val="en-US" w:eastAsia="zh-CN"/>
          <w14:textFill>
            <w14:solidFill>
              <w14:schemeClr w14:val="tx1"/>
            </w14:solidFill>
          </w14:textFill>
        </w:rPr>
        <w:t>3</w:t>
      </w:r>
      <w:r>
        <w:rPr>
          <w:rStyle w:val="17"/>
          <w:rFonts w:hint="eastAsia" w:ascii="楷体_GB2312" w:hAnsi="楷体_GB2312" w:eastAsia="楷体_GB2312" w:cs="楷体_GB2312"/>
          <w:color w:val="000000" w:themeColor="text1"/>
          <w14:textFill>
            <w14:solidFill>
              <w14:schemeClr w14:val="tx1"/>
            </w14:solidFill>
          </w14:textFill>
        </w:rPr>
        <w:t xml:space="preserve"> 各类灾害应急响应措施</w:t>
      </w:r>
      <w:r>
        <w:rPr>
          <w:rStyle w:val="17"/>
          <w:rFonts w:hint="eastAsia" w:ascii="楷体_GB2312" w:hAnsi="楷体_GB2312" w:eastAsia="楷体_GB2312" w:cs="楷体_GB2312"/>
          <w:color w:val="000000" w:themeColor="text1"/>
          <w14:textFill>
            <w14:solidFill>
              <w14:schemeClr w14:val="tx1"/>
            </w14:solidFill>
          </w14:textFill>
        </w:rPr>
        <w:br w:type="textWrapping"/>
      </w:r>
      <w:r>
        <w:rPr>
          <w:rStyle w:val="16"/>
          <w:rFonts w:hint="eastAsia" w:ascii="仿宋_GB2312" w:hAnsi="仿宋_GB2312" w:eastAsia="仿宋_GB2312" w:cs="仿宋_GB2312"/>
          <w:b/>
          <w:bCs w:val="0"/>
          <w:color w:val="000000" w:themeColor="text1"/>
          <w14:textFill>
            <w14:solidFill>
              <w14:schemeClr w14:val="tx1"/>
            </w14:solidFill>
          </w14:textFill>
        </w:rPr>
        <w:t xml:space="preserve">    4.</w:t>
      </w:r>
      <w:r>
        <w:rPr>
          <w:rStyle w:val="16"/>
          <w:rFonts w:hint="eastAsia" w:ascii="仿宋_GB2312" w:hAnsi="仿宋_GB2312" w:eastAsia="仿宋_GB2312" w:cs="仿宋_GB2312"/>
          <w:b/>
          <w:bCs w:val="0"/>
          <w:color w:val="000000" w:themeColor="text1"/>
          <w:lang w:val="en-US" w:eastAsia="zh-CN"/>
          <w14:textFill>
            <w14:solidFill>
              <w14:schemeClr w14:val="tx1"/>
            </w14:solidFill>
          </w14:textFill>
        </w:rPr>
        <w:t>3</w:t>
      </w:r>
      <w:r>
        <w:rPr>
          <w:rStyle w:val="16"/>
          <w:rFonts w:hint="eastAsia" w:ascii="仿宋_GB2312" w:hAnsi="仿宋_GB2312" w:eastAsia="仿宋_GB2312" w:cs="仿宋_GB2312"/>
          <w:b/>
          <w:bCs w:val="0"/>
          <w:color w:val="000000" w:themeColor="text1"/>
          <w14:textFill>
            <w14:solidFill>
              <w14:schemeClr w14:val="tx1"/>
            </w14:solidFill>
          </w14:textFill>
        </w:rPr>
        <w:t>.1 渭河洪水</w:t>
      </w:r>
      <w:r>
        <w:rPr>
          <w:rStyle w:val="16"/>
          <w:rFonts w:hint="eastAsia" w:ascii="仿宋_GB2312" w:hAnsi="仿宋_GB2312" w:eastAsia="仿宋_GB2312" w:cs="仿宋_GB2312"/>
          <w:b/>
          <w:bCs w:val="0"/>
          <w:color w:val="000000" w:themeColor="text1"/>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1）当渭河水位超过警戒流量时，沿渭镇街和水库管理单位的防汛指挥机构密切关注雨情水情，加强巡堤查险，适时运用防洪工程，科学调度洪水，确保防洪安全。必要时调用各类抢险队伍、消防、武警参加抢险除险。</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（2）紧急情况下，防汛指挥机构可宣布进入紧急防汛期，并依</w:t>
      </w:r>
      <w:r>
        <w:rPr>
          <w:rFonts w:hint="eastAsia" w:ascii="仿宋_GB2312" w:hAnsi="仿宋_GB2312" w:eastAsia="仿宋_GB2312" w:cs="仿宋_GB2312"/>
          <w:color w:val="000000" w:themeColor="text1"/>
          <w:kern w:val="0"/>
          <w:sz w:val="32"/>
          <w:szCs w:val="32"/>
          <w14:textFill>
            <w14:solidFill>
              <w14:schemeClr w14:val="tx1"/>
            </w14:solidFill>
          </w14:textFill>
        </w:rPr>
        <w:t>法采取特殊措施，保障抗洪抢险顺利实施。</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Style w:val="16"/>
          <w:rFonts w:hint="eastAsia" w:ascii="仿宋_GB2312" w:hAnsi="仿宋_GB2312" w:eastAsia="仿宋_GB2312" w:cs="仿宋_GB2312"/>
          <w:b/>
          <w:bCs w:val="0"/>
          <w:color w:val="000000" w:themeColor="text1"/>
          <w14:textFill>
            <w14:solidFill>
              <w14:schemeClr w14:val="tx1"/>
            </w14:solidFill>
          </w14:textFill>
        </w:rPr>
        <w:t xml:space="preserve">    4.</w:t>
      </w:r>
      <w:r>
        <w:rPr>
          <w:rStyle w:val="16"/>
          <w:rFonts w:hint="eastAsia" w:ascii="仿宋_GB2312" w:hAnsi="仿宋_GB2312" w:eastAsia="仿宋_GB2312" w:cs="仿宋_GB2312"/>
          <w:b/>
          <w:bCs w:val="0"/>
          <w:color w:val="000000" w:themeColor="text1"/>
          <w:lang w:val="en-US" w:eastAsia="zh-CN"/>
          <w14:textFill>
            <w14:solidFill>
              <w14:schemeClr w14:val="tx1"/>
            </w14:solidFill>
          </w14:textFill>
        </w:rPr>
        <w:t>3</w:t>
      </w:r>
      <w:r>
        <w:rPr>
          <w:rStyle w:val="16"/>
          <w:rFonts w:hint="eastAsia" w:ascii="仿宋_GB2312" w:hAnsi="仿宋_GB2312" w:eastAsia="仿宋_GB2312" w:cs="仿宋_GB2312"/>
          <w:b/>
          <w:bCs w:val="0"/>
          <w:color w:val="000000" w:themeColor="text1"/>
          <w14:textFill>
            <w14:solidFill>
              <w14:schemeClr w14:val="tx1"/>
            </w14:solidFill>
          </w14:textFill>
        </w:rPr>
        <w:t>.2 水库（淤地坝、尾矿库）</w:t>
      </w:r>
      <w:r>
        <w:rPr>
          <w:rStyle w:val="16"/>
          <w:rFonts w:hint="eastAsia" w:ascii="仿宋_GB2312" w:hAnsi="仿宋_GB2312" w:eastAsia="仿宋_GB2312" w:cs="仿宋_GB2312"/>
          <w:b/>
          <w:bCs w:val="0"/>
          <w:color w:val="000000" w:themeColor="text1"/>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水库（淤地坝、尾矿库）按照分级负责、属地管理的原则，由水库（淤地坝、尾矿库）所在地镇街防汛指挥机构按照相应的预案启动应急响应。水库（淤地坝、尾矿库）管理单位应加强工程汛情、工情、险情信息监测和调度运用，做好预测预警和应急响应措施落实工作。</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Style w:val="16"/>
          <w:rFonts w:hint="eastAsia" w:ascii="仿宋_GB2312" w:hAnsi="仿宋_GB2312" w:eastAsia="仿宋_GB2312" w:cs="仿宋_GB2312"/>
          <w:b/>
          <w:bCs w:val="0"/>
          <w:color w:val="000000" w:themeColor="text1"/>
          <w14:textFill>
            <w14:solidFill>
              <w14:schemeClr w14:val="tx1"/>
            </w14:solidFill>
          </w14:textFill>
        </w:rPr>
        <w:t xml:space="preserve">    4.</w:t>
      </w:r>
      <w:r>
        <w:rPr>
          <w:rStyle w:val="16"/>
          <w:rFonts w:hint="eastAsia" w:ascii="仿宋_GB2312" w:hAnsi="仿宋_GB2312" w:eastAsia="仿宋_GB2312" w:cs="仿宋_GB2312"/>
          <w:b/>
          <w:bCs w:val="0"/>
          <w:color w:val="000000" w:themeColor="text1"/>
          <w:lang w:val="en-US" w:eastAsia="zh-CN"/>
          <w14:textFill>
            <w14:solidFill>
              <w14:schemeClr w14:val="tx1"/>
            </w14:solidFill>
          </w14:textFill>
        </w:rPr>
        <w:t>3</w:t>
      </w:r>
      <w:r>
        <w:rPr>
          <w:rStyle w:val="16"/>
          <w:rFonts w:hint="eastAsia" w:ascii="仿宋_GB2312" w:hAnsi="仿宋_GB2312" w:eastAsia="仿宋_GB2312" w:cs="仿宋_GB2312"/>
          <w:b/>
          <w:bCs w:val="0"/>
          <w:color w:val="000000" w:themeColor="text1"/>
          <w14:textFill>
            <w14:solidFill>
              <w14:schemeClr w14:val="tx1"/>
            </w14:solidFill>
          </w14:textFill>
        </w:rPr>
        <w:t>.3 山洪和地质灾害</w:t>
      </w:r>
      <w:r>
        <w:rPr>
          <w:rStyle w:val="16"/>
          <w:rFonts w:hint="eastAsia" w:ascii="仿宋_GB2312" w:hAnsi="仿宋_GB2312" w:eastAsia="仿宋_GB2312" w:cs="仿宋_GB2312"/>
          <w:b/>
          <w:bCs w:val="0"/>
          <w:color w:val="000000" w:themeColor="text1"/>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山洪和地质灾害应急处置主要由灾害发生地区域防汛指挥机构负责实施，有关部门按职责分工做好相关工作。当山洪和地质灾害易发区雨量观测点降雨量达到山洪和地质临界值或观测山体发生变形有滑动趋势时，灾害发生地区域防汛指挥机构应及时发出预警预报，并对危险地区的群众进行紧急转移。对因山洪造成的人员伤亡应立即实施紧急抢救，必要时可向当地消防、武警和上级政府请求支援。</w:t>
      </w:r>
      <w:r>
        <w:rPr>
          <w:rFonts w:hint="eastAsia" w:ascii="仿宋_GB2312" w:hAnsi="仿宋_GB2312" w:eastAsia="仿宋_GB2312" w:cs="仿宋_GB2312"/>
          <w:color w:val="000000" w:themeColor="text1"/>
          <w:kern w:val="0"/>
          <w:sz w:val="32"/>
          <w:szCs w:val="32"/>
          <w14:textFill>
            <w14:solidFill>
              <w14:schemeClr w14:val="tx1"/>
            </w14:solidFill>
          </w14:textFill>
        </w:rPr>
        <w:br w:type="textWrapping"/>
      </w:r>
      <w:r>
        <w:rPr>
          <w:rStyle w:val="16"/>
          <w:rFonts w:hint="eastAsia" w:ascii="仿宋_GB2312" w:hAnsi="仿宋_GB2312" w:eastAsia="仿宋_GB2312" w:cs="仿宋_GB2312"/>
          <w:b/>
          <w:bCs w:val="0"/>
          <w:color w:val="000000" w:themeColor="text1"/>
          <w14:textFill>
            <w14:solidFill>
              <w14:schemeClr w14:val="tx1"/>
            </w14:solidFill>
          </w14:textFill>
        </w:rPr>
        <w:t xml:space="preserve">    4.</w:t>
      </w:r>
      <w:r>
        <w:rPr>
          <w:rStyle w:val="16"/>
          <w:rFonts w:hint="eastAsia" w:ascii="仿宋_GB2312" w:hAnsi="仿宋_GB2312" w:eastAsia="仿宋_GB2312" w:cs="仿宋_GB2312"/>
          <w:b/>
          <w:bCs w:val="0"/>
          <w:color w:val="000000" w:themeColor="text1"/>
          <w:lang w:val="en-US" w:eastAsia="zh-CN"/>
          <w14:textFill>
            <w14:solidFill>
              <w14:schemeClr w14:val="tx1"/>
            </w14:solidFill>
          </w14:textFill>
        </w:rPr>
        <w:t>3</w:t>
      </w:r>
      <w:r>
        <w:rPr>
          <w:rStyle w:val="16"/>
          <w:rFonts w:hint="eastAsia" w:ascii="仿宋_GB2312" w:hAnsi="仿宋_GB2312" w:eastAsia="仿宋_GB2312" w:cs="仿宋_GB2312"/>
          <w:b/>
          <w:bCs w:val="0"/>
          <w:color w:val="000000" w:themeColor="text1"/>
          <w14:textFill>
            <w14:solidFill>
              <w14:schemeClr w14:val="tx1"/>
            </w14:solidFill>
          </w14:textFill>
        </w:rPr>
        <w:t>.4 堤防决口和水库（水电站、淤地坝、尾矿库）溃坝</w:t>
      </w:r>
      <w:r>
        <w:rPr>
          <w:rStyle w:val="16"/>
          <w:rFonts w:hint="eastAsia" w:ascii="仿宋_GB2312" w:hAnsi="仿宋_GB2312" w:eastAsia="仿宋_GB2312" w:cs="仿宋_GB2312"/>
          <w:b/>
          <w:bCs w:val="0"/>
          <w:color w:val="000000" w:themeColor="text1"/>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当出现堤防决口、水库（水电站、淤地坝、尾矿库）溃坝前期征兆时，防汛责任单位应迅速调集人力、物力全力抢护，尽可能控制险情，并及时向下游发出警报和报告上级防汛指挥机构。堤防决口、水库（水电站、淤地坝、尾矿库）溃坝的应急处置，由当地政府防汛指挥机构和应急、水利部门负责，及时组织应急抢险，上级防汛指挥机构应立即派专家赶赴现场进行指导。</w:t>
      </w:r>
    </w:p>
    <w:p w14:paraId="0FAB235C">
      <w:pPr>
        <w:pStyle w:val="6"/>
        <w:keepNext w:val="0"/>
        <w:keepLines w:val="0"/>
        <w:pageBreakBefore w:val="0"/>
        <w:widowControl w:val="0"/>
        <w:kinsoku/>
        <w:wordWrap/>
        <w:overflowPunct w:val="0"/>
        <w:topLinePunct w:val="0"/>
        <w:autoSpaceDE/>
        <w:autoSpaceDN/>
        <w:bidi w:val="0"/>
        <w:spacing w:before="0" w:after="0" w:line="560" w:lineRule="exact"/>
        <w:ind w:left="0" w:leftChars="0" w:right="0" w:rightChars="0" w:firstLine="643" w:firstLineChars="200"/>
        <w:jc w:val="both"/>
        <w:textAlignment w:val="auto"/>
        <w:outlineLvl w:val="2"/>
        <w:rPr>
          <w:rFonts w:hint="eastAsia" w:ascii="仿宋_GB2312" w:hAnsi="仿宋_GB2312" w:eastAsia="仿宋_GB2312" w:cs="仿宋_GB2312"/>
          <w:b/>
          <w:bCs w:val="0"/>
          <w:color w:val="000000" w:themeColor="text1"/>
          <w14:textFill>
            <w14:solidFill>
              <w14:schemeClr w14:val="tx1"/>
            </w14:solidFill>
          </w14:textFill>
        </w:rPr>
      </w:pPr>
      <w:bookmarkStart w:id="44" w:name="_Toc21431"/>
      <w:r>
        <w:rPr>
          <w:rFonts w:hint="eastAsia" w:ascii="仿宋_GB2312" w:hAnsi="仿宋_GB2312" w:eastAsia="仿宋_GB2312" w:cs="仿宋_GB2312"/>
          <w:b/>
          <w:bCs w:val="0"/>
          <w:color w:val="000000" w:themeColor="text1"/>
          <w14:textFill>
            <w14:solidFill>
              <w14:schemeClr w14:val="tx1"/>
            </w14:solidFill>
          </w14:textFill>
        </w:rPr>
        <w:t>4.</w:t>
      </w:r>
      <w:r>
        <w:rPr>
          <w:rFonts w:hint="eastAsia" w:ascii="仿宋_GB2312" w:hAnsi="仿宋_GB2312" w:eastAsia="仿宋_GB2312" w:cs="仿宋_GB2312"/>
          <w:b/>
          <w:bCs w:val="0"/>
          <w:color w:val="000000" w:themeColor="text1"/>
          <w:lang w:val="en-US" w:eastAsia="zh-CN"/>
          <w14:textFill>
            <w14:solidFill>
              <w14:schemeClr w14:val="tx1"/>
            </w14:solidFill>
          </w14:textFill>
        </w:rPr>
        <w:t>3</w:t>
      </w:r>
      <w:r>
        <w:rPr>
          <w:rFonts w:hint="eastAsia" w:ascii="仿宋_GB2312" w:hAnsi="仿宋_GB2312" w:eastAsia="仿宋_GB2312" w:cs="仿宋_GB2312"/>
          <w:b/>
          <w:bCs w:val="0"/>
          <w:color w:val="000000" w:themeColor="text1"/>
          <w14:textFill>
            <w14:solidFill>
              <w14:schemeClr w14:val="tx1"/>
            </w14:solidFill>
          </w14:textFill>
        </w:rPr>
        <w:t>.5城区防洪涝</w:t>
      </w:r>
      <w:bookmarkEnd w:id="44"/>
    </w:p>
    <w:p w14:paraId="3FC0E5FC">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当日天气预报或接上级通知县城区有暴雨或大暴雨等情况时，暴雨值达到10mm/h时，各单位进入抢险准备状态。由县城防涝指挥部总指挥指挥（总指挥不在岗时由副指挥）签发命令，发布警报信号，信号为连续长声。各抢险小分队迅速按通知地点集合待命，各主管部门、首善街道办分别做好危险区域所属单位人员、居民、村民撤离的准备、组织和疏导工作。根据眉县县城的地形地势特点、水系分水线、雨水管道分期建设及雨水排放水体的分布情况，按照就近快捷、高水高排、低水低排的原则，所有雨水排入雨水管网后分散多点就近排入水体，最终排入甘泉河与渭河。</w:t>
      </w:r>
    </w:p>
    <w:p w14:paraId="0E866C59">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3"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bookmarkStart w:id="45" w:name="_Toc5580"/>
      <w:bookmarkStart w:id="46" w:name="_Toc27178"/>
      <w:bookmarkStart w:id="47" w:name="_Toc22640"/>
      <w:r>
        <w:rPr>
          <w:rStyle w:val="17"/>
          <w:rFonts w:hint="eastAsia" w:ascii="楷体_GB2312" w:hAnsi="楷体_GB2312" w:eastAsia="楷体_GB2312" w:cs="楷体_GB2312"/>
          <w:color w:val="000000" w:themeColor="text1"/>
          <w14:textFill>
            <w14:solidFill>
              <w14:schemeClr w14:val="tx1"/>
            </w14:solidFill>
          </w14:textFill>
        </w:rPr>
        <w:t>4.</w:t>
      </w:r>
      <w:r>
        <w:rPr>
          <w:rStyle w:val="17"/>
          <w:rFonts w:hint="eastAsia" w:ascii="楷体_GB2312" w:hAnsi="楷体_GB2312" w:eastAsia="楷体_GB2312" w:cs="楷体_GB2312"/>
          <w:color w:val="000000" w:themeColor="text1"/>
          <w:lang w:val="en-US" w:eastAsia="zh-CN"/>
          <w14:textFill>
            <w14:solidFill>
              <w14:schemeClr w14:val="tx1"/>
            </w14:solidFill>
          </w14:textFill>
        </w:rPr>
        <w:t>4</w:t>
      </w:r>
      <w:r>
        <w:rPr>
          <w:rStyle w:val="17"/>
          <w:rFonts w:hint="eastAsia" w:ascii="楷体_GB2312" w:hAnsi="楷体_GB2312" w:eastAsia="楷体_GB2312" w:cs="楷体_GB2312"/>
          <w:color w:val="000000" w:themeColor="text1"/>
          <w14:textFill>
            <w14:solidFill>
              <w14:schemeClr w14:val="tx1"/>
            </w14:solidFill>
          </w14:textFill>
        </w:rPr>
        <w:t xml:space="preserve"> 信息报送和处理</w:t>
      </w:r>
      <w:r>
        <w:rPr>
          <w:rStyle w:val="17"/>
          <w:rFonts w:hint="eastAsia" w:ascii="楷体_GB2312" w:hAnsi="楷体_GB2312" w:eastAsia="楷体_GB2312" w:cs="楷体_GB2312"/>
          <w:color w:val="000000" w:themeColor="text1"/>
          <w14:textFill>
            <w14:solidFill>
              <w14:schemeClr w14:val="tx1"/>
            </w14:solidFill>
          </w14:textFill>
        </w:rPr>
        <w:br w:type="textWrapping"/>
      </w:r>
      <w:bookmarkEnd w:id="45"/>
      <w:bookmarkEnd w:id="46"/>
      <w:bookmarkEnd w:id="47"/>
      <w:r>
        <w:rPr>
          <w:rFonts w:hint="eastAsia" w:ascii="仿宋_GB2312" w:hAnsi="仿宋" w:eastAsia="仿宋_GB2312" w:cs="宋体"/>
          <w:color w:val="000000" w:themeColor="text1"/>
          <w:kern w:val="0"/>
          <w:sz w:val="32"/>
          <w:szCs w:val="32"/>
          <w14:textFill>
            <w14:solidFill>
              <w14:schemeClr w14:val="tx1"/>
            </w14:solidFill>
          </w14:textFill>
        </w:rPr>
        <w:t xml:space="preserve">    应急响应期间，各镇街、防指成员单位指挥机构要健全防汛信息报送和处理制度，切实做好信息收集、传输和上报工作。</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4</w:t>
      </w:r>
      <w:r>
        <w:rPr>
          <w:rFonts w:hint="eastAsia" w:ascii="仿宋_GB2312" w:hAnsi="仿宋" w:eastAsia="仿宋_GB2312" w:cs="宋体"/>
          <w:color w:val="000000" w:themeColor="text1"/>
          <w:kern w:val="0"/>
          <w:sz w:val="32"/>
          <w:szCs w:val="32"/>
          <w14:textFill>
            <w14:solidFill>
              <w14:schemeClr w14:val="tx1"/>
            </w14:solidFill>
          </w14:textFill>
        </w:rPr>
        <w:t>.1 雨情水情收集报送。各镇街、各防指成员单位防汛指挥机构要及时准确掌握雨情、水情，做到定时收集情况，做好统计分析工作。并保持与暴雨中心区、山洪区和重点病险工程等所在地防汛指挥机构的密切联系。</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4</w:t>
      </w:r>
      <w:r>
        <w:rPr>
          <w:rFonts w:hint="eastAsia" w:ascii="仿宋_GB2312" w:hAnsi="仿宋" w:eastAsia="仿宋_GB2312" w:cs="宋体"/>
          <w:color w:val="000000" w:themeColor="text1"/>
          <w:kern w:val="0"/>
          <w:sz w:val="32"/>
          <w:szCs w:val="32"/>
          <w14:textFill>
            <w14:solidFill>
              <w14:schemeClr w14:val="tx1"/>
            </w14:solidFill>
          </w14:textFill>
        </w:rPr>
        <w:t>.2 工程险情登记报送。各镇街、各防指成员单位防汛指挥机构及时</w:t>
      </w:r>
      <w:r>
        <w:rPr>
          <w:rFonts w:hint="eastAsia" w:ascii="仿宋_GB2312" w:hAnsi="仿宋" w:eastAsia="仿宋_GB2312" w:cs="宋体"/>
          <w:color w:val="000000" w:themeColor="text1"/>
          <w:kern w:val="0"/>
          <w:sz w:val="32"/>
          <w:szCs w:val="32"/>
          <w:lang w:eastAsia="zh-CN"/>
          <w14:textFill>
            <w14:solidFill>
              <w14:schemeClr w14:val="tx1"/>
            </w14:solidFill>
          </w14:textFill>
        </w:rPr>
        <w:t>做</w:t>
      </w:r>
      <w:r>
        <w:rPr>
          <w:rFonts w:hint="eastAsia" w:ascii="仿宋_GB2312" w:hAnsi="仿宋" w:eastAsia="仿宋_GB2312" w:cs="宋体"/>
          <w:color w:val="000000" w:themeColor="text1"/>
          <w:kern w:val="0"/>
          <w:sz w:val="32"/>
          <w:szCs w:val="32"/>
          <w14:textFill>
            <w14:solidFill>
              <w14:schemeClr w14:val="tx1"/>
            </w14:solidFill>
          </w14:textFill>
        </w:rPr>
        <w:t>好各类水利工程的隐患排查和登记上报工作。水利防洪工程发生较大险情，应及时报告并迅速组织除险。随时掌握重大险情处理情况，并写出专题报告。出现重大险情和其它异常情况确需上级支持的，要书面报送工程地点、险情类型、出险原因、存在困难及请求支持的具体事项。</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4</w:t>
      </w:r>
      <w:r>
        <w:rPr>
          <w:rFonts w:hint="eastAsia" w:ascii="仿宋_GB2312" w:hAnsi="仿宋" w:eastAsia="仿宋_GB2312" w:cs="宋体"/>
          <w:color w:val="000000" w:themeColor="text1"/>
          <w:kern w:val="0"/>
          <w:sz w:val="32"/>
          <w:szCs w:val="32"/>
          <w14:textFill>
            <w14:solidFill>
              <w14:schemeClr w14:val="tx1"/>
            </w14:solidFill>
          </w14:textFill>
        </w:rPr>
        <w:t>.3 洪涝灾情统计报送。洪涝灾害发生后，各镇街、各防汛成员单位防汛指挥机构及时用报表、文字、图片及录相等各种方式汇报灾情，并密切注视灾情变化，随时收集上报新的灾情和抗灾动态。</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4</w:t>
      </w:r>
      <w:r>
        <w:rPr>
          <w:rFonts w:hint="eastAsia" w:ascii="仿宋_GB2312" w:hAnsi="仿宋" w:eastAsia="仿宋_GB2312" w:cs="宋体"/>
          <w:color w:val="000000" w:themeColor="text1"/>
          <w:kern w:val="0"/>
          <w:sz w:val="32"/>
          <w:szCs w:val="32"/>
          <w14:textFill>
            <w14:solidFill>
              <w14:schemeClr w14:val="tx1"/>
            </w14:solidFill>
          </w14:textFill>
        </w:rPr>
        <w:t>.4 溃堤垮坝险情报送。凡有堤防和水库（水电站、淤地坝、尾矿库）失事，各镇街、各防汛成员单位防汛指挥机构必须在出事后</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20分钟</w:t>
      </w:r>
      <w:r>
        <w:rPr>
          <w:rFonts w:hint="eastAsia" w:ascii="仿宋_GB2312" w:hAnsi="仿宋" w:eastAsia="仿宋_GB2312" w:cs="宋体"/>
          <w:color w:val="000000" w:themeColor="text1"/>
          <w:kern w:val="0"/>
          <w:sz w:val="32"/>
          <w:szCs w:val="32"/>
          <w14:textFill>
            <w14:solidFill>
              <w14:schemeClr w14:val="tx1"/>
            </w14:solidFill>
          </w14:textFill>
        </w:rPr>
        <w:t>内上报，并及时掌握垮坝失事后群众安全转移、安置以及工程抢护等情况，书面总结工程失事经过、原因和损失情况。</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4</w:t>
      </w:r>
      <w:r>
        <w:rPr>
          <w:rFonts w:hint="eastAsia" w:ascii="仿宋_GB2312" w:hAnsi="仿宋" w:eastAsia="仿宋_GB2312" w:cs="宋体"/>
          <w:color w:val="000000" w:themeColor="text1"/>
          <w:kern w:val="0"/>
          <w:sz w:val="32"/>
          <w:szCs w:val="32"/>
          <w14:textFill>
            <w14:solidFill>
              <w14:schemeClr w14:val="tx1"/>
            </w14:solidFill>
          </w14:textFill>
        </w:rPr>
        <w:t>.5 防汛综合信息报送。各镇街、各防指成员单位要按隶属关系及时逐级上报防汛信息。县防汛办及时综合并向有关主管部门通报防汛信息，重大汛情、险情和灾情应立即报告县委、县政府和市防总，并及时续报。</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w:t>
      </w:r>
      <w:r>
        <w:rPr>
          <w:rStyle w:val="17"/>
          <w:rFonts w:hint="eastAsia" w:ascii="楷体_GB2312" w:hAnsi="楷体_GB2312" w:eastAsia="楷体_GB2312" w:cs="楷体_GB2312"/>
          <w:b/>
          <w:bCs/>
          <w:color w:val="000000" w:themeColor="text1"/>
          <w14:textFill>
            <w14:solidFill>
              <w14:schemeClr w14:val="tx1"/>
            </w14:solidFill>
          </w14:textFill>
        </w:rPr>
        <w:t xml:space="preserve">  4.</w:t>
      </w:r>
      <w:r>
        <w:rPr>
          <w:rStyle w:val="17"/>
          <w:rFonts w:hint="eastAsia" w:ascii="楷体_GB2312" w:hAnsi="楷体_GB2312" w:eastAsia="楷体_GB2312" w:cs="楷体_GB2312"/>
          <w:b/>
          <w:bCs/>
          <w:color w:val="000000" w:themeColor="text1"/>
          <w:lang w:val="en-US" w:eastAsia="zh-CN"/>
          <w14:textFill>
            <w14:solidFill>
              <w14:schemeClr w14:val="tx1"/>
            </w14:solidFill>
          </w14:textFill>
        </w:rPr>
        <w:t>5</w:t>
      </w:r>
      <w:r>
        <w:rPr>
          <w:rStyle w:val="17"/>
          <w:rFonts w:hint="eastAsia" w:ascii="楷体_GB2312" w:hAnsi="楷体_GB2312" w:eastAsia="楷体_GB2312" w:cs="楷体_GB2312"/>
          <w:b/>
          <w:bCs/>
          <w:color w:val="000000" w:themeColor="text1"/>
          <w14:textFill>
            <w14:solidFill>
              <w14:schemeClr w14:val="tx1"/>
            </w14:solidFill>
          </w14:textFill>
        </w:rPr>
        <w:t xml:space="preserve"> 指挥和调度</w:t>
      </w:r>
      <w:r>
        <w:rPr>
          <w:rStyle w:val="17"/>
          <w:rFonts w:hint="eastAsia" w:ascii="楷体_GB2312" w:hAnsi="楷体_GB2312" w:eastAsia="楷体_GB2312" w:cs="楷体_GB2312"/>
          <w:b/>
          <w:bCs/>
          <w:color w:val="000000" w:themeColor="text1"/>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5</w:t>
      </w:r>
      <w:r>
        <w:rPr>
          <w:rFonts w:hint="eastAsia" w:ascii="仿宋_GB2312" w:hAnsi="仿宋" w:eastAsia="仿宋_GB2312" w:cs="宋体"/>
          <w:color w:val="000000" w:themeColor="text1"/>
          <w:kern w:val="0"/>
          <w:sz w:val="32"/>
          <w:szCs w:val="32"/>
          <w14:textFill>
            <w14:solidFill>
              <w14:schemeClr w14:val="tx1"/>
            </w14:solidFill>
          </w14:textFill>
        </w:rPr>
        <w:t>.1 发生洪涝险情后，事发地防汛指挥机构要启动应急响应，并成立现场指挥部。在采取紧急措施的同时，向上一级防汛指挥机构报告。</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5</w:t>
      </w:r>
      <w:r>
        <w:rPr>
          <w:rFonts w:hint="eastAsia" w:ascii="仿宋_GB2312" w:hAnsi="仿宋" w:eastAsia="仿宋_GB2312" w:cs="宋体"/>
          <w:color w:val="000000" w:themeColor="text1"/>
          <w:kern w:val="0"/>
          <w:sz w:val="32"/>
          <w:szCs w:val="32"/>
          <w14:textFill>
            <w14:solidFill>
              <w14:schemeClr w14:val="tx1"/>
            </w14:solidFill>
          </w14:textFill>
        </w:rPr>
        <w:t>.2 事发地的防汛指挥机构负责同志要迅速到位，分析预测洪涝灾害发展趋势和可能造成的危害程度，组织指挥有关单位或部门按照职责分工，迅速采取处置措施，控制险情发展。</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5</w:t>
      </w:r>
      <w:r>
        <w:rPr>
          <w:rFonts w:hint="eastAsia" w:ascii="仿宋_GB2312" w:hAnsi="仿宋" w:eastAsia="仿宋_GB2312" w:cs="宋体"/>
          <w:color w:val="000000" w:themeColor="text1"/>
          <w:kern w:val="0"/>
          <w:sz w:val="32"/>
          <w:szCs w:val="32"/>
          <w14:textFill>
            <w14:solidFill>
              <w14:schemeClr w14:val="tx1"/>
            </w14:solidFill>
          </w14:textFill>
        </w:rPr>
        <w:t>.3 发生重大洪涝灾害后，上一级防汛指挥机构负责同志要带领工作组赶赴现场指导检查，必要时成立前线指挥部。</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4.</w:t>
      </w: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6</w:t>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抢险处置</w:t>
      </w:r>
      <w:r>
        <w:rPr>
          <w:rFonts w:hint="eastAsia" w:ascii="楷体_GB2312" w:hAnsi="楷体_GB2312" w:eastAsia="楷体_GB2312" w:cs="楷体_GB2312"/>
          <w:b/>
          <w:bCs/>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6</w:t>
      </w:r>
      <w:r>
        <w:rPr>
          <w:rFonts w:hint="eastAsia" w:ascii="仿宋_GB2312" w:hAnsi="仿宋" w:eastAsia="仿宋_GB2312" w:cs="宋体"/>
          <w:color w:val="000000" w:themeColor="text1"/>
          <w:kern w:val="0"/>
          <w:sz w:val="32"/>
          <w:szCs w:val="32"/>
          <w14:textFill>
            <w14:solidFill>
              <w14:schemeClr w14:val="tx1"/>
            </w14:solidFill>
          </w14:textFill>
        </w:rPr>
        <w:t>.1 出现洪涝灾害或防洪工程发生重大险情，事发地防汛指挥机构应根据事件的性质，迅速对事件进行监控、追踪，并立即向相关部门通报情况。</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6</w:t>
      </w:r>
      <w:r>
        <w:rPr>
          <w:rFonts w:hint="eastAsia" w:ascii="仿宋_GB2312" w:hAnsi="仿宋" w:eastAsia="仿宋_GB2312" w:cs="宋体"/>
          <w:color w:val="000000" w:themeColor="text1"/>
          <w:kern w:val="0"/>
          <w:sz w:val="32"/>
          <w:szCs w:val="32"/>
          <w14:textFill>
            <w14:solidFill>
              <w14:schemeClr w14:val="tx1"/>
            </w14:solidFill>
          </w14:textFill>
        </w:rPr>
        <w:t>.2 事发地防汛指挥机构根据具体情况，按照预案立即提出紧急处置措施，供当地政府或上一级相关部门指挥决策。</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6</w:t>
      </w:r>
      <w:r>
        <w:rPr>
          <w:rFonts w:hint="eastAsia" w:ascii="仿宋_GB2312" w:hAnsi="仿宋" w:eastAsia="仿宋_GB2312" w:cs="宋体"/>
          <w:color w:val="000000" w:themeColor="text1"/>
          <w:kern w:val="0"/>
          <w:sz w:val="32"/>
          <w:szCs w:val="32"/>
          <w14:textFill>
            <w14:solidFill>
              <w14:schemeClr w14:val="tx1"/>
            </w14:solidFill>
          </w14:textFill>
        </w:rPr>
        <w:t>.3 事发地防汛指挥机构和应急办要迅速调集本地区的资源和力量，提供技术支持；当地政府要组织有关人员，迅速赶赴现场进行处置和抢险。</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6</w:t>
      </w:r>
      <w:r>
        <w:rPr>
          <w:rFonts w:hint="eastAsia" w:ascii="仿宋_GB2312" w:hAnsi="仿宋" w:eastAsia="仿宋_GB2312" w:cs="宋体"/>
          <w:color w:val="000000" w:themeColor="text1"/>
          <w:kern w:val="0"/>
          <w:sz w:val="32"/>
          <w:szCs w:val="32"/>
          <w14:textFill>
            <w14:solidFill>
              <w14:schemeClr w14:val="tx1"/>
            </w14:solidFill>
          </w14:textFill>
        </w:rPr>
        <w:t>.4 处置洪涝灾害和重大工程险情时，应按照职能分工，由防汛指挥机构统一指挥，各单位、各部门应各司其职，团结协作，快速反应，高效处置，最大限度地减少损失。</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w:t>
      </w:r>
      <w:r>
        <w:rPr>
          <w:rStyle w:val="17"/>
          <w:rFonts w:hint="eastAsia" w:ascii="楷体_GB2312" w:hAnsi="楷体_GB2312" w:eastAsia="楷体_GB2312" w:cs="楷体_GB2312"/>
          <w:b/>
          <w:bCs/>
          <w:color w:val="000000" w:themeColor="text1"/>
          <w14:textFill>
            <w14:solidFill>
              <w14:schemeClr w14:val="tx1"/>
            </w14:solidFill>
          </w14:textFill>
        </w:rPr>
        <w:t>4.</w:t>
      </w:r>
      <w:r>
        <w:rPr>
          <w:rStyle w:val="17"/>
          <w:rFonts w:hint="eastAsia" w:ascii="楷体_GB2312" w:hAnsi="楷体_GB2312" w:eastAsia="楷体_GB2312" w:cs="楷体_GB2312"/>
          <w:b/>
          <w:bCs/>
          <w:color w:val="000000" w:themeColor="text1"/>
          <w:lang w:val="en-US" w:eastAsia="zh-CN"/>
          <w14:textFill>
            <w14:solidFill>
              <w14:schemeClr w14:val="tx1"/>
            </w14:solidFill>
          </w14:textFill>
        </w:rPr>
        <w:t>7</w:t>
      </w:r>
      <w:r>
        <w:rPr>
          <w:rStyle w:val="17"/>
          <w:rFonts w:hint="eastAsia" w:ascii="楷体_GB2312" w:hAnsi="楷体_GB2312" w:eastAsia="楷体_GB2312" w:cs="楷体_GB2312"/>
          <w:b/>
          <w:bCs/>
          <w:color w:val="000000" w:themeColor="text1"/>
          <w14:textFill>
            <w14:solidFill>
              <w14:schemeClr w14:val="tx1"/>
            </w14:solidFill>
          </w14:textFill>
        </w:rPr>
        <w:t xml:space="preserve"> 应急人员及群众安全防护</w:t>
      </w:r>
      <w:r>
        <w:rPr>
          <w:rStyle w:val="17"/>
          <w:rFonts w:hint="eastAsia" w:ascii="楷体_GB2312" w:hAnsi="楷体_GB2312" w:eastAsia="楷体_GB2312" w:cs="楷体_GB2312"/>
          <w:b/>
          <w:bCs/>
          <w:color w:val="000000" w:themeColor="text1"/>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7</w:t>
      </w:r>
      <w:r>
        <w:rPr>
          <w:rFonts w:hint="eastAsia" w:ascii="仿宋_GB2312" w:hAnsi="仿宋" w:eastAsia="仿宋_GB2312" w:cs="宋体"/>
          <w:color w:val="000000" w:themeColor="text1"/>
          <w:kern w:val="0"/>
          <w:sz w:val="32"/>
          <w:szCs w:val="32"/>
          <w14:textFill>
            <w14:solidFill>
              <w14:schemeClr w14:val="tx1"/>
            </w14:solidFill>
          </w14:textFill>
        </w:rPr>
        <w:t>.1 各类应急工作小组、抢险救援人员必须配备必要的救生、防护装备。抢险应急救生、安全防护装备由各级防汛部门就近从防汛物资仓库调拨，必要时由县防指从县防汛物资仓库调拨。</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7</w:t>
      </w:r>
      <w:r>
        <w:rPr>
          <w:rFonts w:hint="eastAsia" w:ascii="仿宋_GB2312" w:hAnsi="仿宋" w:eastAsia="仿宋_GB2312" w:cs="宋体"/>
          <w:color w:val="000000" w:themeColor="text1"/>
          <w:kern w:val="0"/>
          <w:sz w:val="32"/>
          <w:szCs w:val="32"/>
          <w14:textFill>
            <w14:solidFill>
              <w14:schemeClr w14:val="tx1"/>
            </w14:solidFill>
          </w14:textFill>
        </w:rPr>
        <w:t>.2 水库（水电站、淤地坝、尾矿库）大坝、堤防等发生重大险情时，防汛指挥机构和工程管理单位应依据洪水防御预案，迅速发出转移、撤离警报，迅速组织下游群众沿事先确定的转移路线转移至安全区域。各镇街防汛指挥机构和基层组织要做好山洪灾害的避险工作。</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7</w:t>
      </w:r>
      <w:r>
        <w:rPr>
          <w:rFonts w:hint="eastAsia" w:ascii="仿宋_GB2312" w:hAnsi="仿宋" w:eastAsia="仿宋_GB2312" w:cs="宋体"/>
          <w:color w:val="000000" w:themeColor="text1"/>
          <w:kern w:val="0"/>
          <w:sz w:val="32"/>
          <w:szCs w:val="32"/>
          <w14:textFill>
            <w14:solidFill>
              <w14:schemeClr w14:val="tx1"/>
            </w14:solidFill>
          </w14:textFill>
        </w:rPr>
        <w:t>.3 公安部门对撤离区、安置区和洪水影响区域采取警戒管理，严防群众私自返迁造成新的安全威胁和人员伤亡。</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4.</w:t>
      </w: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 xml:space="preserve">8 </w:t>
      </w:r>
      <w:r>
        <w:rPr>
          <w:rFonts w:hint="eastAsia" w:ascii="楷体_GB2312" w:hAnsi="楷体_GB2312" w:eastAsia="楷体_GB2312" w:cs="楷体_GB2312"/>
          <w:b/>
          <w:bCs/>
          <w:color w:val="000000" w:themeColor="text1"/>
          <w:kern w:val="0"/>
          <w:sz w:val="32"/>
          <w:szCs w:val="32"/>
          <w14:textFill>
            <w14:solidFill>
              <w14:schemeClr w14:val="tx1"/>
            </w14:solidFill>
          </w14:textFill>
        </w:rPr>
        <w:t>社会力量动员与参与</w:t>
      </w:r>
      <w:r>
        <w:rPr>
          <w:rFonts w:hint="eastAsia" w:ascii="楷体_GB2312" w:hAnsi="楷体_GB2312" w:eastAsia="楷体_GB2312" w:cs="楷体_GB2312"/>
          <w:b/>
          <w:bCs/>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8</w:t>
      </w:r>
      <w:r>
        <w:rPr>
          <w:rFonts w:hint="eastAsia" w:ascii="仿宋_GB2312" w:hAnsi="仿宋" w:eastAsia="仿宋_GB2312" w:cs="宋体"/>
          <w:color w:val="000000" w:themeColor="text1"/>
          <w:kern w:val="0"/>
          <w:sz w:val="32"/>
          <w:szCs w:val="32"/>
          <w14:textFill>
            <w14:solidFill>
              <w14:schemeClr w14:val="tx1"/>
            </w14:solidFill>
          </w14:textFill>
        </w:rPr>
        <w:t>.1 各镇街和防汛指挥机构根据应急需要，依据相关规定，可以调用防汛抢险机动队、专业应急抢险队、群众性抢险救护队伍及民兵等社会力量参加抗洪抢险。</w:t>
      </w:r>
    </w:p>
    <w:p w14:paraId="2B2B1DC0">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8</w:t>
      </w:r>
      <w:r>
        <w:rPr>
          <w:rFonts w:hint="eastAsia" w:ascii="仿宋_GB2312" w:hAnsi="仿宋" w:eastAsia="仿宋_GB2312" w:cs="宋体"/>
          <w:color w:val="000000" w:themeColor="text1"/>
          <w:kern w:val="0"/>
          <w:sz w:val="32"/>
          <w:szCs w:val="32"/>
          <w14:textFill>
            <w14:solidFill>
              <w14:schemeClr w14:val="tx1"/>
            </w14:solidFill>
          </w14:textFill>
        </w:rPr>
        <w:t>.2 紧急防汛期间，县防指报请县政府批准发布动员令，组织各类社会力量参与抗洪救灾。</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4.</w:t>
      </w: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9</w:t>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信息发布</w:t>
      </w:r>
      <w:r>
        <w:rPr>
          <w:rFonts w:hint="eastAsia" w:ascii="楷体_GB2312" w:hAnsi="楷体_GB2312" w:eastAsia="楷体_GB2312" w:cs="楷体_GB2312"/>
          <w:b/>
          <w:bCs/>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洪涝灾害信息发布坚持实事求是、及时准确、积极主动的原则。县防汛办会同县新闻主管部门做好抗洪救灾的信息发布工作。</w:t>
      </w:r>
      <w:r>
        <w:rPr>
          <w:rFonts w:hint="eastAsia" w:ascii="楷体_GB2312" w:hAnsi="楷体_GB2312" w:eastAsia="楷体_GB2312" w:cs="楷体_GB2312"/>
          <w:b/>
          <w:bCs/>
          <w:color w:val="000000" w:themeColor="text1"/>
          <w:kern w:val="0"/>
          <w:sz w:val="32"/>
          <w:szCs w:val="32"/>
          <w14:textFill>
            <w14:solidFill>
              <w14:schemeClr w14:val="tx1"/>
            </w14:solidFill>
          </w14:textFill>
        </w:rPr>
        <w:br w:type="textWrapping"/>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4.1</w:t>
      </w: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0</w:t>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应急结束</w:t>
      </w:r>
      <w:r>
        <w:rPr>
          <w:rFonts w:hint="eastAsia" w:ascii="楷体_GB2312" w:hAnsi="楷体_GB2312" w:eastAsia="楷体_GB2312" w:cs="楷体_GB2312"/>
          <w:b/>
          <w:bCs/>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当洪水灾害得到有效控制或汛情得到缓解时，县防指和有关镇街、防汛成员单位防汛指挥机构可下达指令，宣布结束或降低防汛应急响应级别。</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Style w:val="15"/>
          <w:rFonts w:hint="eastAsia" w:ascii="黑体" w:hAnsi="黑体" w:eastAsia="黑体" w:cs="黑体"/>
          <w:color w:val="000000" w:themeColor="text1"/>
          <w:lang w:val="en-US" w:eastAsia="zh-CN"/>
          <w14:textFill>
            <w14:solidFill>
              <w14:schemeClr w14:val="tx1"/>
            </w14:solidFill>
          </w14:textFill>
        </w:rPr>
        <w:t xml:space="preserve">    5.应急保障</w:t>
      </w:r>
      <w:r>
        <w:rPr>
          <w:rStyle w:val="15"/>
          <w:rFonts w:hint="eastAsia" w:ascii="黑体" w:hAnsi="黑体" w:eastAsia="黑体" w:cs="黑体"/>
          <w:color w:val="000000" w:themeColor="text1"/>
          <w14:textFill>
            <w14:solidFill>
              <w14:schemeClr w14:val="tx1"/>
            </w14:solidFill>
          </w14:textFill>
        </w:rPr>
        <w:br w:type="textWrapping"/>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5.1 通信与信息保障</w:t>
      </w:r>
      <w:r>
        <w:rPr>
          <w:rFonts w:hint="eastAsia" w:ascii="楷体_GB2312" w:hAnsi="楷体_GB2312" w:eastAsia="楷体_GB2312" w:cs="楷体_GB2312"/>
          <w:b/>
          <w:bCs/>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spacing w:val="-6"/>
          <w:kern w:val="0"/>
          <w:sz w:val="32"/>
          <w:szCs w:val="32"/>
          <w14:textFill>
            <w14:solidFill>
              <w14:schemeClr w14:val="tx1"/>
            </w14:solidFill>
          </w14:textFill>
        </w:rPr>
        <w:t>5.1.1 各通信运营部门都有依法保障防汛信息畅通的责任。</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5.1.2 防汛指挥机构应按照以公用通信网为主的原则，合理建设防汛专用通信网络，确保防汛指挥信息畅通。堤防及水库管理单位必须配备可靠的通信设施。</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5.1.3 防汛指挥机构应协调本区域通信管理部门，按照防汛实际需要，将有关要求纳入应急通信保障预案。出现防汛应急突发事件后，通信部门应启动应急通信保障预案，迅速调集力量抢修损坏的通信设施，努力保证防汛通信畅通。必要时调用应急通信设备，为防汛通信和现场指挥提供保障。</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5.1.4 在紧急情况下，应尽快利用广播、电视等媒体以及手机短信平台等手段发布信息，通知群众快速撤离，确保人民生命财产安全。</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w:t>
      </w:r>
      <w:r>
        <w:rPr>
          <w:rStyle w:val="17"/>
          <w:rFonts w:hint="eastAsia" w:ascii="楷体_GB2312" w:hAnsi="楷体_GB2312" w:eastAsia="楷体_GB2312" w:cs="楷体_GB2312"/>
          <w:b/>
          <w:bCs/>
          <w:color w:val="000000" w:themeColor="text1"/>
          <w14:textFill>
            <w14:solidFill>
              <w14:schemeClr w14:val="tx1"/>
            </w14:solidFill>
          </w14:textFill>
        </w:rPr>
        <w:t xml:space="preserve"> 5.2 应急物资保障</w:t>
      </w:r>
      <w:r>
        <w:rPr>
          <w:rStyle w:val="17"/>
          <w:rFonts w:hint="eastAsia" w:ascii="楷体_GB2312" w:hAnsi="楷体_GB2312" w:eastAsia="楷体_GB2312" w:cs="楷体_GB2312"/>
          <w:b/>
          <w:bCs/>
          <w:color w:val="000000" w:themeColor="text1"/>
          <w14:textFill>
            <w14:solidFill>
              <w14:schemeClr w14:val="tx1"/>
            </w14:solidFill>
          </w14:textFill>
        </w:rPr>
        <w:br w:type="textWrapping"/>
      </w:r>
      <w:r>
        <w:rPr>
          <w:rFonts w:hint="eastAsia" w:ascii="仿宋_GB2312" w:hAnsi="仿宋" w:eastAsia="仿宋_GB2312" w:cs="宋体"/>
          <w:b/>
          <w:bCs/>
          <w:color w:val="000000" w:themeColor="text1"/>
          <w:kern w:val="0"/>
          <w:sz w:val="32"/>
          <w:szCs w:val="32"/>
          <w14:textFill>
            <w14:solidFill>
              <w14:schemeClr w14:val="tx1"/>
            </w14:solidFill>
          </w14:textFill>
        </w:rPr>
        <w:t xml:space="preserve">    5.2.1 物资储备</w:t>
      </w:r>
      <w:r>
        <w:rPr>
          <w:rFonts w:hint="eastAsia" w:ascii="仿宋_GB2312" w:hAnsi="仿宋" w:eastAsia="仿宋_GB2312" w:cs="宋体"/>
          <w:b/>
          <w:bCs/>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防汛指挥机构、重点防洪工程管理单位及受洪水威胁的其它单位要储备防汛抢险物资。县防指储备的县级防汛物资，主要用于解决遭受大洪水灾害地区防汛抢险物资的不足，重点支持遭受特大洪水灾害地区防汛抢险的应急需要。各镇街防汛指挥机构储备的防汛物资品种及定额，根据本区域抗洪抢险的需要和具体情况因地制宜确定。</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b/>
          <w:bCs/>
          <w:color w:val="000000" w:themeColor="text1"/>
          <w:kern w:val="0"/>
          <w:sz w:val="32"/>
          <w:szCs w:val="32"/>
          <w14:textFill>
            <w14:solidFill>
              <w14:schemeClr w14:val="tx1"/>
            </w14:solidFill>
          </w14:textFill>
        </w:rPr>
        <w:t xml:space="preserve">    5.2.2 物资调拨</w:t>
      </w:r>
      <w:r>
        <w:rPr>
          <w:rFonts w:hint="eastAsia" w:ascii="仿宋_GB2312" w:hAnsi="仿宋" w:eastAsia="仿宋_GB2312" w:cs="宋体"/>
          <w:b/>
          <w:bCs/>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采取先近后远的原则，先调用抢险地点附近的防汛物资，后调用离抢险地点较远的防汛储备物资。当有多处申请调用防汛物资时，应优先保证重点地区的防汛抢险物资急需。需要调用县级防汛储备物资时，由</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有关</w:t>
      </w:r>
      <w:r>
        <w:rPr>
          <w:rFonts w:hint="eastAsia" w:ascii="仿宋_GB2312" w:hAnsi="仿宋" w:eastAsia="仿宋_GB2312" w:cs="宋体"/>
          <w:color w:val="000000" w:themeColor="text1"/>
          <w:kern w:val="0"/>
          <w:sz w:val="32"/>
          <w:szCs w:val="32"/>
          <w14:textFill>
            <w14:solidFill>
              <w14:schemeClr w14:val="tx1"/>
            </w14:solidFill>
          </w14:textFill>
        </w:rPr>
        <w:t>部门提出申请。当储备物资消耗过多，不能满足抗洪抢险需要时，要及时联系有资质的厂家紧急调运、生产所需物资，必要时可通过媒体向社会公开征集。</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5.3 应急队伍保障</w:t>
      </w:r>
      <w:r>
        <w:rPr>
          <w:rFonts w:hint="eastAsia" w:ascii="楷体_GB2312" w:hAnsi="楷体_GB2312" w:eastAsia="楷体_GB2312" w:cs="楷体_GB2312"/>
          <w:b/>
          <w:bCs/>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包括群众抢险队伍、专业抢险队伍（防汛抢险机动专业队）、解放军抗洪抢险专业应急部队。解放军和武警部队是抗洪抢险的重要力量，承担抗洪抢险急难险重任务。</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5.4 交通和电力保障</w:t>
      </w:r>
      <w:r>
        <w:rPr>
          <w:rFonts w:hint="eastAsia" w:ascii="楷体_GB2312" w:hAnsi="楷体_GB2312" w:eastAsia="楷体_GB2312" w:cs="楷体_GB2312"/>
          <w:b/>
          <w:bCs/>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交通运输部门要负责优先保证防汛抢险人员、防汛抗洪物资运输、群众安全转移所需的车辆调配，负责大洪水时抢险车辆的及时调配。电力部门要负责保障抗洪抢险的供电需要和应急救援现场的临时供电。</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5.5 医疗卫生保障</w:t>
      </w:r>
      <w:r>
        <w:rPr>
          <w:rFonts w:hint="eastAsia" w:ascii="楷体_GB2312" w:hAnsi="楷体_GB2312" w:eastAsia="楷体_GB2312" w:cs="楷体_GB2312"/>
          <w:b/>
          <w:bCs/>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医疗卫生部门要负责洪水灾区疾病防治业务技术指导，组织医疗队赴灾区巡医，负责灾区消毒和伤员的抢救工作。</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5.6 治安保障</w:t>
      </w:r>
      <w:r>
        <w:rPr>
          <w:rFonts w:hint="eastAsia" w:ascii="楷体_GB2312" w:hAnsi="楷体_GB2312" w:eastAsia="楷体_GB2312" w:cs="楷体_GB2312"/>
          <w:b/>
          <w:bCs/>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公安部门要负责做好洪水灾区的治安管理工作，依法打击破坏防汛设施、干扰防汛抢险工作的违法行为，维护灾区社会治安秩序，保证防汛抗洪工作顺利进行。</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5.7 经费保障</w:t>
      </w:r>
      <w:r>
        <w:rPr>
          <w:rFonts w:hint="eastAsia" w:ascii="楷体_GB2312" w:hAnsi="楷体_GB2312" w:eastAsia="楷体_GB2312" w:cs="楷体_GB2312"/>
          <w:b/>
          <w:bCs/>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财政部门要及时安排防汛应急资金，支持洪水灾害地区开展防汛抗洪抢险。</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5.8 技术保障</w:t>
      </w:r>
      <w:r>
        <w:rPr>
          <w:rFonts w:hint="eastAsia" w:ascii="楷体_GB2312" w:hAnsi="楷体_GB2312" w:eastAsia="楷体_GB2312" w:cs="楷体_GB2312"/>
          <w:b/>
          <w:bCs/>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建设防汛指挥系统，形成覆盖全县的防汛部门计算机网络系统，提高信息传输的质量和速度。</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（1）完善水情信息采集系统，使县域内重要水文测站的水情信息在</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2</w:t>
      </w:r>
      <w:r>
        <w:rPr>
          <w:rFonts w:hint="eastAsia" w:ascii="仿宋_GB2312" w:hAnsi="仿宋" w:eastAsia="仿宋_GB2312" w:cs="宋体"/>
          <w:color w:val="000000" w:themeColor="text1"/>
          <w:kern w:val="0"/>
          <w:sz w:val="32"/>
          <w:szCs w:val="32"/>
          <w14:textFill>
            <w14:solidFill>
              <w14:schemeClr w14:val="tx1"/>
            </w14:solidFill>
          </w14:textFill>
        </w:rPr>
        <w:t>0分钟内传到县防汛办。</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（2）建立县防指与镇街防汛会商系统。</w:t>
      </w:r>
    </w:p>
    <w:p w14:paraId="06538211">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3"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bookmarkStart w:id="48" w:name="_Toc13877"/>
      <w:bookmarkStart w:id="49" w:name="_Toc10893"/>
      <w:bookmarkStart w:id="50" w:name="_Toc26632"/>
      <w:r>
        <w:rPr>
          <w:rFonts w:hint="eastAsia" w:ascii="楷体_GB2312" w:hAnsi="楷体_GB2312" w:eastAsia="楷体_GB2312" w:cs="楷体_GB2312"/>
          <w:b/>
          <w:bCs/>
          <w:color w:val="000000" w:themeColor="text1"/>
          <w:kern w:val="0"/>
          <w:sz w:val="32"/>
          <w:szCs w:val="32"/>
          <w14:textFill>
            <w14:solidFill>
              <w14:schemeClr w14:val="tx1"/>
            </w14:solidFill>
          </w14:textFill>
        </w:rPr>
        <w:t>5.9 社会动员保障</w:t>
      </w:r>
      <w:r>
        <w:rPr>
          <w:rFonts w:hint="eastAsia" w:ascii="楷体_GB2312" w:hAnsi="楷体_GB2312" w:eastAsia="楷体_GB2312" w:cs="楷体_GB2312"/>
          <w:b/>
          <w:bCs/>
          <w:color w:val="000000" w:themeColor="text1"/>
          <w:kern w:val="0"/>
          <w:sz w:val="32"/>
          <w:szCs w:val="32"/>
          <w14:textFill>
            <w14:solidFill>
              <w14:schemeClr w14:val="tx1"/>
            </w14:solidFill>
          </w14:textFill>
        </w:rPr>
        <w:br w:type="textWrapping"/>
      </w:r>
      <w:bookmarkEnd w:id="48"/>
      <w:bookmarkEnd w:id="49"/>
      <w:bookmarkEnd w:id="50"/>
      <w:r>
        <w:rPr>
          <w:rFonts w:hint="eastAsia" w:ascii="仿宋_GB2312" w:hAnsi="仿宋" w:eastAsia="仿宋_GB2312" w:cs="宋体"/>
          <w:color w:val="000000" w:themeColor="text1"/>
          <w:kern w:val="0"/>
          <w:sz w:val="32"/>
          <w:szCs w:val="32"/>
          <w14:textFill>
            <w14:solidFill>
              <w14:schemeClr w14:val="tx1"/>
            </w14:solidFill>
          </w14:textFill>
        </w:rPr>
        <w:t xml:space="preserve">    5.9.1 汛期各级防汛指挥机构应定期、不定期在各种新闻媒体发布防汛宣传信息。</w:t>
      </w:r>
    </w:p>
    <w:p w14:paraId="16C4C178">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5.9.2 各级防汛指挥机构的组成部门，在洪涝灾害期间，按照分工，特事特办，急事急办，解决防汛抢险的实际问题，同时充分调动本系统的力量，全力支持防汛抢险工作。</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5.9.3 各镇街应加强对防汛工作的统一领导，动员全社会力量做好防汛工作。在防汛关键时刻，行政首长应靠前一线指挥，组织广大干部群众全力抗洪。</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黑体" w:hAnsi="黑体" w:eastAsia="黑体" w:cs="黑体"/>
          <w:color w:val="000000" w:themeColor="text1"/>
          <w:kern w:val="0"/>
          <w:sz w:val="32"/>
          <w:szCs w:val="32"/>
          <w14:textFill>
            <w14:solidFill>
              <w14:schemeClr w14:val="tx1"/>
            </w14:solidFill>
          </w14:textFill>
        </w:rPr>
        <w:t xml:space="preserve">  </w:t>
      </w:r>
      <w:r>
        <w:rPr>
          <w:rStyle w:val="15"/>
          <w:rFonts w:hint="eastAsia" w:ascii="黑体" w:hAnsi="黑体" w:eastAsia="黑体" w:cs="黑体"/>
          <w:color w:val="000000" w:themeColor="text1"/>
          <w14:textFill>
            <w14:solidFill>
              <w14:schemeClr w14:val="tx1"/>
            </w14:solidFill>
          </w14:textFill>
        </w:rPr>
        <w:t xml:space="preserve">  6.善后工作</w:t>
      </w:r>
      <w:r>
        <w:rPr>
          <w:rStyle w:val="15"/>
          <w:rFonts w:hint="eastAsia" w:ascii="黑体" w:hAnsi="黑体" w:eastAsia="黑体" w:cs="黑体"/>
          <w:color w:val="000000" w:themeColor="text1"/>
          <w14:textFill>
            <w14:solidFill>
              <w14:schemeClr w14:val="tx1"/>
            </w14:solidFill>
          </w14:textFill>
        </w:rPr>
        <w:br w:type="textWrapping"/>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6.1 抢险补偿</w:t>
      </w:r>
      <w:r>
        <w:rPr>
          <w:rFonts w:hint="eastAsia" w:ascii="楷体_GB2312" w:hAnsi="楷体_GB2312" w:eastAsia="楷体_GB2312" w:cs="楷体_GB2312"/>
          <w:b/>
          <w:bCs/>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有关部门、单位和防汛指挥机构对在紧急防汛期间调用的物资、设备、交通运输工具等，汛期结束后应及时归还；造成损坏或无法归还的，按照国家有关规定给予适当补偿或作其它处理；取土占地、砍伐林木的依法补办手续。</w:t>
      </w:r>
    </w:p>
    <w:p w14:paraId="190088DB">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3" w:firstLineChars="200"/>
        <w:jc w:val="both"/>
        <w:textAlignment w:val="auto"/>
        <w:outlineLvl w:val="2"/>
        <w:rPr>
          <w:rFonts w:hint="eastAsia"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6.2 社会救助</w:t>
      </w:r>
    </w:p>
    <w:p w14:paraId="0CA88A2A">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鼓励各类保险机构开展洪水灾害保险。灾情发生后，各保险机构要深入灾区开展查勘理赔工作。</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6.3 抢险物料补充</w:t>
      </w:r>
      <w:r>
        <w:rPr>
          <w:rFonts w:hint="eastAsia" w:ascii="楷体_GB2312" w:hAnsi="楷体_GB2312" w:eastAsia="楷体_GB2312" w:cs="楷体_GB2312"/>
          <w:b/>
          <w:bCs/>
          <w:color w:val="000000" w:themeColor="text1"/>
          <w:kern w:val="0"/>
          <w:sz w:val="32"/>
          <w:szCs w:val="32"/>
          <w14:textFill>
            <w14:solidFill>
              <w14:schemeClr w14:val="tx1"/>
            </w14:solidFill>
          </w14:textFill>
        </w:rPr>
        <w:br w:type="textWrapping"/>
      </w:r>
      <w:r>
        <w:rPr>
          <w:rFonts w:hint="eastAsia" w:ascii="楷体_GB2312" w:hAnsi="仿宋" w:eastAsia="楷体_GB2312" w:cs="宋体"/>
          <w:b/>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针对防汛抢险物料消耗情况，按照分级筹措要求，及时补充各类防汛物料。</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    6.4 水毁工程修复</w:t>
      </w:r>
      <w:r>
        <w:rPr>
          <w:rFonts w:hint="eastAsia" w:ascii="楷体_GB2312" w:hAnsi="楷体_GB2312" w:eastAsia="楷体_GB2312" w:cs="楷体_GB2312"/>
          <w:b/>
          <w:bCs/>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6.4.1 按照分级负责原则，水利部门要尽快修复水毁防洪工程，以应对洪水再次发生，保证及时恢复防汛抗洪能力。</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6.4.2 各有关部门要及时组织修复洪水损坏的交通、电力、通信、水文以及防汛专用通信设施。</w:t>
      </w:r>
    </w:p>
    <w:p w14:paraId="6EB44DAB">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r>
        <w:rPr>
          <w:rStyle w:val="17"/>
          <w:rFonts w:hint="eastAsia" w:ascii="楷体_GB2312" w:hAnsi="楷体_GB2312" w:eastAsia="楷体_GB2312" w:cs="楷体_GB2312"/>
          <w:b/>
          <w:bCs w:val="0"/>
          <w:color w:val="000000" w:themeColor="text1"/>
          <w14:textFill>
            <w14:solidFill>
              <w14:schemeClr w14:val="tx1"/>
            </w14:solidFill>
          </w14:textFill>
        </w:rPr>
        <w:t xml:space="preserve"> </w:t>
      </w:r>
      <w:r>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t xml:space="preserve">   </w:t>
      </w:r>
      <w:r>
        <w:rPr>
          <w:rStyle w:val="17"/>
          <w:rFonts w:hint="eastAsia" w:ascii="楷体_GB2312" w:hAnsi="楷体_GB2312" w:eastAsia="楷体_GB2312" w:cs="楷体_GB2312"/>
          <w:b/>
          <w:bCs w:val="0"/>
          <w:color w:val="000000" w:themeColor="text1"/>
          <w14:textFill>
            <w14:solidFill>
              <w14:schemeClr w14:val="tx1"/>
            </w14:solidFill>
          </w14:textFill>
        </w:rPr>
        <w:t>6.5 分析评估</w:t>
      </w:r>
      <w:r>
        <w:rPr>
          <w:rStyle w:val="17"/>
          <w:rFonts w:hint="eastAsia" w:ascii="楷体_GB2312" w:hAnsi="楷体_GB2312" w:eastAsia="楷体_GB2312" w:cs="楷体_GB2312"/>
          <w:b/>
          <w:bCs w:val="0"/>
          <w:color w:val="000000" w:themeColor="text1"/>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洪水结束后，</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县</w:t>
      </w:r>
      <w:r>
        <w:rPr>
          <w:rFonts w:hint="eastAsia" w:ascii="仿宋_GB2312" w:hAnsi="仿宋" w:eastAsia="仿宋_GB2312" w:cs="宋体"/>
          <w:color w:val="000000" w:themeColor="text1"/>
          <w:kern w:val="0"/>
          <w:sz w:val="32"/>
          <w:szCs w:val="32"/>
          <w14:textFill>
            <w14:solidFill>
              <w14:schemeClr w14:val="tx1"/>
            </w14:solidFill>
          </w14:textFill>
        </w:rPr>
        <w:t>防汛办要对防汛抗洪工作及时总结，并上报</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县</w:t>
      </w:r>
      <w:r>
        <w:rPr>
          <w:rFonts w:hint="eastAsia" w:ascii="仿宋_GB2312" w:hAnsi="仿宋" w:eastAsia="仿宋_GB2312" w:cs="宋体"/>
          <w:color w:val="000000" w:themeColor="text1"/>
          <w:kern w:val="0"/>
          <w:sz w:val="32"/>
          <w:szCs w:val="32"/>
          <w14:textFill>
            <w14:solidFill>
              <w14:schemeClr w14:val="tx1"/>
            </w14:solidFill>
          </w14:textFill>
        </w:rPr>
        <w:t>委、</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县</w:t>
      </w:r>
      <w:r>
        <w:rPr>
          <w:rFonts w:hint="eastAsia" w:ascii="仿宋_GB2312" w:hAnsi="仿宋" w:eastAsia="仿宋_GB2312" w:cs="宋体"/>
          <w:color w:val="000000" w:themeColor="text1"/>
          <w:kern w:val="0"/>
          <w:sz w:val="32"/>
          <w:szCs w:val="32"/>
          <w14:textFill>
            <w14:solidFill>
              <w14:schemeClr w14:val="tx1"/>
            </w14:solidFill>
          </w14:textFill>
        </w:rPr>
        <w:t>政府和</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市</w:t>
      </w:r>
      <w:r>
        <w:rPr>
          <w:rFonts w:hint="eastAsia" w:ascii="仿宋_GB2312" w:hAnsi="仿宋" w:eastAsia="仿宋_GB2312" w:cs="宋体"/>
          <w:color w:val="000000" w:themeColor="text1"/>
          <w:kern w:val="0"/>
          <w:sz w:val="32"/>
          <w:szCs w:val="32"/>
          <w14:textFill>
            <w14:solidFill>
              <w14:schemeClr w14:val="tx1"/>
            </w14:solidFill>
          </w14:textFill>
        </w:rPr>
        <w:t>防</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办</w:t>
      </w:r>
      <w:r>
        <w:rPr>
          <w:rFonts w:hint="eastAsia"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Style w:val="15"/>
          <w:rFonts w:hint="eastAsia" w:ascii="黑体" w:hAnsi="黑体" w:eastAsia="黑体" w:cs="黑体"/>
          <w:color w:val="000000" w:themeColor="text1"/>
          <w14:textFill>
            <w14:solidFill>
              <w14:schemeClr w14:val="tx1"/>
            </w14:solidFill>
          </w14:textFill>
        </w:rPr>
        <w:t xml:space="preserve">    7.附则</w:t>
      </w:r>
      <w:r>
        <w:rPr>
          <w:rFonts w:hint="eastAsia" w:ascii="黑体" w:hAnsi="黑体" w:eastAsia="黑体" w:cs="黑体"/>
          <w:color w:val="000000" w:themeColor="text1"/>
          <w:kern w:val="0"/>
          <w:sz w:val="32"/>
          <w:szCs w:val="32"/>
          <w14:textFill>
            <w14:solidFill>
              <w14:schemeClr w14:val="tx1"/>
            </w14:solidFill>
          </w14:textFill>
        </w:rPr>
        <w:br w:type="textWrapping"/>
      </w:r>
      <w:r>
        <w:rPr>
          <w:rStyle w:val="17"/>
          <w:rFonts w:hint="eastAsia" w:ascii="楷体_GB2312" w:hAnsi="楷体_GB2312" w:eastAsia="楷体_GB2312" w:cs="楷体_GB2312"/>
          <w:b/>
          <w:bCs w:val="0"/>
          <w:color w:val="000000" w:themeColor="text1"/>
          <w14:textFill>
            <w14:solidFill>
              <w14:schemeClr w14:val="tx1"/>
            </w14:solidFill>
          </w14:textFill>
        </w:rPr>
        <w:t xml:space="preserve">    7.1 预案管理与更新</w:t>
      </w:r>
      <w:r>
        <w:rPr>
          <w:rStyle w:val="17"/>
          <w:rFonts w:hint="eastAsia" w:ascii="楷体_GB2312" w:hAnsi="楷体_GB2312" w:eastAsia="楷体_GB2312" w:cs="楷体_GB2312"/>
          <w:b/>
          <w:bCs w:val="0"/>
          <w:color w:val="000000" w:themeColor="text1"/>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本预案由县防汛抗旱指挥部办公室负责管理。根据市、县有关规定，视情况变化及时修订完善。</w:t>
      </w:r>
    </w:p>
    <w:p w14:paraId="57FD1900">
      <w:pPr>
        <w:keepNext w:val="0"/>
        <w:keepLines w:val="0"/>
        <w:pageBreakBefore w:val="0"/>
        <w:widowControl w:val="0"/>
        <w:kinsoku/>
        <w:wordWrap/>
        <w:overflowPunct w:val="0"/>
        <w:topLinePunct w:val="0"/>
        <w:autoSpaceDE/>
        <w:autoSpaceDN/>
        <w:bidi w:val="0"/>
        <w:adjustRightInd w:val="0"/>
        <w:spacing w:line="560" w:lineRule="exact"/>
        <w:ind w:left="0" w:leftChars="0" w:right="0" w:rightChars="0" w:firstLine="643" w:firstLineChars="200"/>
        <w:jc w:val="both"/>
        <w:textAlignment w:val="auto"/>
        <w:outlineLvl w:val="2"/>
        <w:rPr>
          <w:rFonts w:hint="eastAsia" w:ascii="仿宋_GB2312" w:hAnsi="仿宋" w:eastAsia="仿宋_GB2312" w:cs="宋体"/>
          <w:color w:val="000000" w:themeColor="text1"/>
          <w:kern w:val="0"/>
          <w:sz w:val="32"/>
          <w:szCs w:val="32"/>
          <w14:textFill>
            <w14:solidFill>
              <w14:schemeClr w14:val="tx1"/>
            </w14:solidFill>
          </w14:textFill>
        </w:rPr>
      </w:pPr>
      <w:bookmarkStart w:id="51" w:name="_Toc2167"/>
      <w:bookmarkStart w:id="52" w:name="_Toc23987"/>
      <w:r>
        <w:rPr>
          <w:rStyle w:val="17"/>
          <w:rFonts w:hint="eastAsia" w:ascii="楷体_GB2312" w:hAnsi="楷体_GB2312" w:eastAsia="楷体_GB2312" w:cs="楷体_GB2312"/>
          <w:b/>
          <w:bCs w:val="0"/>
          <w:color w:val="000000" w:themeColor="text1"/>
          <w14:textFill>
            <w14:solidFill>
              <w14:schemeClr w14:val="tx1"/>
            </w14:solidFill>
          </w14:textFill>
        </w:rPr>
        <w:t>7.2 预案解释部门</w:t>
      </w:r>
      <w:r>
        <w:rPr>
          <w:rStyle w:val="17"/>
          <w:rFonts w:hint="eastAsia" w:ascii="楷体_GB2312" w:hAnsi="楷体_GB2312" w:eastAsia="楷体_GB2312" w:cs="楷体_GB2312"/>
          <w:b/>
          <w:bCs w:val="0"/>
          <w:color w:val="000000" w:themeColor="text1"/>
          <w14:textFill>
            <w14:solidFill>
              <w14:schemeClr w14:val="tx1"/>
            </w14:solidFill>
          </w14:textFill>
        </w:rPr>
        <w:br w:type="textWrapping"/>
      </w:r>
      <w:bookmarkEnd w:id="51"/>
      <w:bookmarkEnd w:id="52"/>
      <w:r>
        <w:rPr>
          <w:rFonts w:hint="eastAsia" w:ascii="仿宋_GB2312" w:hAnsi="仿宋" w:eastAsia="仿宋_GB2312" w:cs="宋体"/>
          <w:color w:val="000000" w:themeColor="text1"/>
          <w:kern w:val="0"/>
          <w:sz w:val="32"/>
          <w:szCs w:val="32"/>
          <w14:textFill>
            <w14:solidFill>
              <w14:schemeClr w14:val="tx1"/>
            </w14:solidFill>
          </w14:textFill>
        </w:rPr>
        <w:t xml:space="preserve">    本预案由</w:t>
      </w:r>
      <w:r>
        <w:rPr>
          <w:rFonts w:hint="eastAsia" w:ascii="仿宋_GB2312" w:hAnsi="仿宋" w:eastAsia="仿宋_GB2312" w:cs="宋体"/>
          <w:color w:val="000000" w:themeColor="text1"/>
          <w:kern w:val="0"/>
          <w:sz w:val="32"/>
          <w:szCs w:val="32"/>
          <w:lang w:eastAsia="zh-CN"/>
          <w14:textFill>
            <w14:solidFill>
              <w14:schemeClr w14:val="tx1"/>
            </w14:solidFill>
          </w14:textFill>
        </w:rPr>
        <w:t>县</w:t>
      </w:r>
      <w:r>
        <w:rPr>
          <w:rFonts w:hint="eastAsia" w:ascii="仿宋_GB2312" w:hAnsi="仿宋" w:eastAsia="仿宋_GB2312" w:cs="宋体"/>
          <w:color w:val="000000" w:themeColor="text1"/>
          <w:kern w:val="0"/>
          <w:sz w:val="32"/>
          <w:szCs w:val="32"/>
          <w14:textFill>
            <w14:solidFill>
              <w14:schemeClr w14:val="tx1"/>
            </w14:solidFill>
          </w14:textFill>
        </w:rPr>
        <w:t>防汛抗旱指挥部办公室负责解释。</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Style w:val="17"/>
          <w:rFonts w:hint="eastAsia" w:ascii="楷体_GB2312" w:hAnsi="楷体_GB2312" w:eastAsia="楷体_GB2312" w:cs="楷体_GB2312"/>
          <w:b/>
          <w:bCs w:val="0"/>
          <w:color w:val="000000" w:themeColor="text1"/>
          <w14:textFill>
            <w14:solidFill>
              <w14:schemeClr w14:val="tx1"/>
            </w14:solidFill>
          </w14:textFill>
        </w:rPr>
        <w:t xml:space="preserve">    7.3 预案实施时间</w:t>
      </w:r>
      <w:r>
        <w:rPr>
          <w:rStyle w:val="17"/>
          <w:rFonts w:hint="eastAsia" w:ascii="楷体_GB2312" w:hAnsi="楷体_GB2312" w:eastAsia="楷体_GB2312" w:cs="楷体_GB2312"/>
          <w:b/>
          <w:bCs w:val="0"/>
          <w:color w:val="000000" w:themeColor="text1"/>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本预案自印发之日起实施。</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黑体" w:hAnsi="黑体" w:eastAsia="黑体" w:cs="黑体"/>
          <w:color w:val="000000" w:themeColor="text1"/>
          <w:kern w:val="0"/>
          <w:sz w:val="32"/>
          <w:szCs w:val="32"/>
          <w14:textFill>
            <w14:solidFill>
              <w14:schemeClr w14:val="tx1"/>
            </w14:solidFill>
          </w14:textFill>
        </w:rPr>
        <w:t xml:space="preserve">   </w:t>
      </w:r>
      <w:r>
        <w:rPr>
          <w:rStyle w:val="15"/>
          <w:rFonts w:hint="eastAsia" w:ascii="黑体" w:hAnsi="黑体" w:eastAsia="黑体" w:cs="黑体"/>
          <w:color w:val="000000" w:themeColor="text1"/>
          <w14:textFill>
            <w14:solidFill>
              <w14:schemeClr w14:val="tx1"/>
            </w14:solidFill>
          </w14:textFill>
        </w:rPr>
        <w:t xml:space="preserve"> 8.附录</w:t>
      </w:r>
      <w:r>
        <w:rPr>
          <w:rStyle w:val="15"/>
          <w:rFonts w:hint="eastAsia" w:ascii="黑体" w:hAnsi="黑体" w:eastAsia="黑体" w:cs="黑体"/>
          <w:color w:val="000000" w:themeColor="text1"/>
          <w14:textFill>
            <w14:solidFill>
              <w14:schemeClr w14:val="tx1"/>
            </w14:solidFill>
          </w14:textFill>
        </w:rPr>
        <w:br w:type="textWrapping"/>
      </w:r>
      <w:r>
        <w:rPr>
          <w:rStyle w:val="17"/>
          <w:rFonts w:hint="eastAsia" w:ascii="楷体_GB2312" w:hAnsi="楷体_GB2312" w:eastAsia="楷体_GB2312" w:cs="楷体_GB2312"/>
          <w:b/>
          <w:bCs w:val="0"/>
          <w:color w:val="000000" w:themeColor="text1"/>
          <w14:textFill>
            <w14:solidFill>
              <w14:schemeClr w14:val="tx1"/>
            </w14:solidFill>
          </w14:textFill>
        </w:rPr>
        <w:t xml:space="preserve">    8.</w:t>
      </w:r>
      <w:r>
        <w:rPr>
          <w:rStyle w:val="17"/>
          <w:rFonts w:hint="eastAsia" w:ascii="楷体_GB2312" w:hAnsi="楷体_GB2312" w:eastAsia="楷体_GB2312" w:cs="楷体_GB2312"/>
          <w:b/>
          <w:bCs w:val="0"/>
          <w:color w:val="000000" w:themeColor="text1"/>
          <w:lang w:val="en-US" w:eastAsia="zh-CN"/>
          <w14:textFill>
            <w14:solidFill>
              <w14:schemeClr w14:val="tx1"/>
            </w14:solidFill>
          </w14:textFill>
        </w:rPr>
        <w:t>1</w:t>
      </w:r>
      <w:r>
        <w:rPr>
          <w:rStyle w:val="17"/>
          <w:rFonts w:hint="eastAsia" w:ascii="楷体_GB2312" w:hAnsi="楷体_GB2312" w:eastAsia="楷体_GB2312" w:cs="楷体_GB2312"/>
          <w:b/>
          <w:bCs w:val="0"/>
          <w:color w:val="000000" w:themeColor="text1"/>
          <w14:textFill>
            <w14:solidFill>
              <w14:schemeClr w14:val="tx1"/>
            </w14:solidFill>
          </w14:textFill>
        </w:rPr>
        <w:t xml:space="preserve"> 防汛名词术语</w:t>
      </w:r>
      <w:r>
        <w:rPr>
          <w:rStyle w:val="17"/>
          <w:rFonts w:hint="eastAsia" w:ascii="楷体_GB2312" w:hAnsi="楷体_GB2312" w:eastAsia="楷体_GB2312" w:cs="楷体_GB2312"/>
          <w:b/>
          <w:bCs w:val="0"/>
          <w:color w:val="000000" w:themeColor="text1"/>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8.</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.1 暴雨：是指24小时降雨量超过50毫米的降雨。</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8.</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.2 山洪：是指由于暴雨、冰雪融化或拦洪设施泄水等原因，在山区（包括山地、丘陵、岗地）沿河流及溪沟形成的暴涨暴落的洪水及其相伴发生的滑坡、崩塌、泥石流的总称。</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8.</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.3 警戒流量（水位）：是指江河漫滩行洪，堤防可能发生险情，需要开始加强防守的流量（水位）。</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8.</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.4 保证流量（水位）：是指堤防及其附属工程安全运行的上限水位，堤防的高度、坡度及堤身、堤基质量已达到规划设计标准的河段，其设计洪水水位即为保证流量（水位）。</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8.</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.5 洪水预报：是指根据场次暴雨资料及有关水文气象信息，对暴雨形成的洪水过程进行预报。包括流域内一次暴雨的径流量（称降雨产流预报）及其径流过程（称流域汇流预报）。预报项目一般包括洪峰水位或洪峰流量及其出现时间、洪水涨落过程及洪水总量。</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8.</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.6 洪水风险图：是指通过资料调查、洪水计算和成果整理，融合地理、社会经济信息、洪水特征信息，以地图形式直观反映某一地区发生洪水后可能淹没的范围和水深，用以分析和预评估不同量级洪水可能造成的风险和危害的工具。</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8.</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.7 洪水调度：是指运用防洪工程设施，在时间和空间上重新调节安排江、河、湖、海的洪水量及其水位。在防洪调度中，应充分考虑防洪工程调度规划要求和洪水特性及其演变规律。</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8.</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8</w:t>
      </w:r>
      <w:r>
        <w:rPr>
          <w:rFonts w:hint="eastAsia" w:ascii="仿宋_GB2312" w:hAnsi="仿宋" w:eastAsia="仿宋_GB2312" w:cs="宋体"/>
          <w:color w:val="000000" w:themeColor="text1"/>
          <w:kern w:val="0"/>
          <w:sz w:val="32"/>
          <w:szCs w:val="32"/>
          <w14:textFill>
            <w14:solidFill>
              <w14:schemeClr w14:val="tx1"/>
            </w14:solidFill>
          </w14:textFill>
        </w:rPr>
        <w:t xml:space="preserve"> 防汛会商：是指省、市、县领导或省、市、县防汛指挥部机构领导主持召开的防汛汛情分析、工作调度、决策会议。参与的部门和人员主要有省、市、县（区）水行政主管部门、水文、气象、自然资源等相关部门及防汛技术专家组成员等。</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8.</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9</w:t>
      </w:r>
      <w:r>
        <w:rPr>
          <w:rFonts w:hint="eastAsia" w:ascii="仿宋_GB2312" w:hAnsi="仿宋" w:eastAsia="仿宋_GB2312" w:cs="宋体"/>
          <w:color w:val="000000" w:themeColor="text1"/>
          <w:kern w:val="0"/>
          <w:sz w:val="32"/>
          <w:szCs w:val="32"/>
          <w14:textFill>
            <w14:solidFill>
              <w14:schemeClr w14:val="tx1"/>
            </w14:solidFill>
          </w14:textFill>
        </w:rPr>
        <w:t xml:space="preserve"> 重大险情：指堤防、水库（水电站、淤地坝、尾矿库）遭受洪水灾害，堤防堤身、水库（水电站、淤地坝、尾矿库）坝体及泄洪设施遭受严重损毁，可能造成堤防决口和水库（水电站、淤地坝、尾矿库）坝体垮坝等险情。</w:t>
      </w:r>
      <w:r>
        <w:rPr>
          <w:rFonts w:hint="eastAsia" w:ascii="仿宋_GB2312" w:hAnsi="仿宋" w:eastAsia="仿宋_GB2312" w:cs="宋体"/>
          <w:color w:val="000000" w:themeColor="text1"/>
          <w:kern w:val="0"/>
          <w:sz w:val="32"/>
          <w:szCs w:val="32"/>
          <w14:textFill>
            <w14:solidFill>
              <w14:schemeClr w14:val="tx1"/>
            </w14:solidFill>
          </w14:textFill>
        </w:rPr>
        <w:br w:type="textWrapping"/>
      </w:r>
      <w:r>
        <w:rPr>
          <w:rFonts w:hint="eastAsia" w:ascii="仿宋_GB2312" w:hAnsi="仿宋" w:eastAsia="仿宋_GB2312" w:cs="宋体"/>
          <w:color w:val="000000" w:themeColor="text1"/>
          <w:kern w:val="0"/>
          <w:sz w:val="32"/>
          <w:szCs w:val="32"/>
          <w14:textFill>
            <w14:solidFill>
              <w14:schemeClr w14:val="tx1"/>
            </w14:solidFill>
          </w14:textFill>
        </w:rPr>
        <w:t xml:space="preserve">    8.</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.1</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0</w:t>
      </w:r>
      <w:r>
        <w:rPr>
          <w:rFonts w:hint="eastAsia" w:ascii="仿宋_GB2312" w:hAnsi="仿宋" w:eastAsia="仿宋_GB2312" w:cs="宋体"/>
          <w:color w:val="000000" w:themeColor="text1"/>
          <w:kern w:val="0"/>
          <w:sz w:val="32"/>
          <w:szCs w:val="32"/>
          <w14:textFill>
            <w14:solidFill>
              <w14:schemeClr w14:val="tx1"/>
            </w14:solidFill>
          </w14:textFill>
        </w:rPr>
        <w:t xml:space="preserve"> 严重险情：指堤防、水库（水电站、淤地坝、尾矿库）遭受洪水灾害，可能造成堤身发生大范围垮塌和水库（水电站、淤地坝、尾矿库）坝体滑塌、泄洪设施堵塞或垮塌等，严重危急堤防和水库（水电站、淤地坝、尾矿库）安全等情。</w:t>
      </w:r>
    </w:p>
    <w:p w14:paraId="5FAEB2FD">
      <w:pPr>
        <w:pStyle w:val="6"/>
        <w:keepNext w:val="0"/>
        <w:keepLines w:val="0"/>
        <w:pageBreakBefore w:val="0"/>
        <w:widowControl w:val="0"/>
        <w:kinsoku/>
        <w:wordWrap/>
        <w:overflowPunct w:val="0"/>
        <w:topLinePunct w:val="0"/>
        <w:autoSpaceDE/>
        <w:autoSpaceDN/>
        <w:bidi w:val="0"/>
        <w:spacing w:before="0" w:after="0" w:line="560" w:lineRule="exact"/>
        <w:ind w:left="0" w:leftChars="0" w:right="0" w:rightChars="0" w:firstLine="643" w:firstLineChars="200"/>
        <w:jc w:val="both"/>
        <w:textAlignment w:val="auto"/>
        <w:outlineLvl w:val="2"/>
        <w:rPr>
          <w:rStyle w:val="17"/>
          <w:rFonts w:hint="eastAsia" w:ascii="楷体_GB2312" w:hAnsi="楷体_GB2312" w:eastAsia="楷体_GB2312" w:cs="楷体_GB2312"/>
          <w:bCs w:val="0"/>
          <w:color w:val="000000" w:themeColor="text1"/>
          <w:lang w:val="en-US" w:eastAsia="zh-CN" w:bidi="ar-SA"/>
          <w14:textFill>
            <w14:solidFill>
              <w14:schemeClr w14:val="tx1"/>
            </w14:solidFill>
          </w14:textFill>
        </w:rPr>
      </w:pPr>
      <w:bookmarkStart w:id="53" w:name="_Toc22266"/>
      <w:bookmarkStart w:id="54" w:name="_Toc15503"/>
      <w:r>
        <w:rPr>
          <w:rStyle w:val="17"/>
          <w:rFonts w:hint="eastAsia" w:ascii="楷体_GB2312" w:hAnsi="楷体_GB2312" w:eastAsia="楷体_GB2312" w:cs="楷体_GB2312"/>
          <w:bCs w:val="0"/>
          <w:color w:val="000000" w:themeColor="text1"/>
          <w:lang w:val="en-US" w:eastAsia="zh-CN" w:bidi="ar-SA"/>
          <w14:textFill>
            <w14:solidFill>
              <w14:schemeClr w14:val="tx1"/>
            </w14:solidFill>
          </w14:textFill>
        </w:rPr>
        <w:t>8.2 附表</w:t>
      </w:r>
      <w:bookmarkEnd w:id="53"/>
      <w:bookmarkEnd w:id="54"/>
    </w:p>
    <w:p w14:paraId="18D4F567">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b/>
          <w:bCs/>
          <w:color w:val="000000" w:themeColor="text1"/>
          <w:sz w:val="32"/>
          <w:szCs w:val="32"/>
          <w:lang w:val="zh-CN"/>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8.</w:t>
      </w:r>
      <w:r>
        <w:rPr>
          <w:rFonts w:hint="eastAsia" w:ascii="仿宋_GB2312" w:hAnsi="仿宋" w:eastAsia="仿宋_GB2312" w:cs="宋体"/>
          <w:color w:val="000000" w:themeColor="text1"/>
          <w:sz w:val="32"/>
          <w:szCs w:val="32"/>
          <w:lang w:val="en-US" w:eastAsia="zh-CN"/>
          <w14:textFill>
            <w14:solidFill>
              <w14:schemeClr w14:val="tx1"/>
            </w14:solidFill>
          </w14:textFill>
        </w:rPr>
        <w:t>2</w:t>
      </w:r>
      <w:r>
        <w:rPr>
          <w:rFonts w:hint="eastAsia" w:ascii="仿宋_GB2312" w:hAnsi="仿宋" w:eastAsia="仿宋_GB2312" w:cs="宋体"/>
          <w:color w:val="000000" w:themeColor="text1"/>
          <w:sz w:val="32"/>
          <w:szCs w:val="32"/>
          <w14:textFill>
            <w14:solidFill>
              <w14:schemeClr w14:val="tx1"/>
            </w14:solidFill>
          </w14:textFill>
        </w:rPr>
        <w:t>.</w:t>
      </w:r>
      <w:r>
        <w:rPr>
          <w:rFonts w:hint="eastAsia" w:ascii="仿宋_GB2312" w:hAnsi="仿宋" w:eastAsia="仿宋_GB2312" w:cs="宋体"/>
          <w:color w:val="000000" w:themeColor="text1"/>
          <w:sz w:val="32"/>
          <w:szCs w:val="32"/>
          <w:lang w:val="en-US" w:eastAsia="zh-CN"/>
          <w14:textFill>
            <w14:solidFill>
              <w14:schemeClr w14:val="tx1"/>
            </w14:solidFill>
          </w14:textFill>
        </w:rPr>
        <w:t>1</w:t>
      </w:r>
      <w:r>
        <w:rPr>
          <w:rFonts w:hint="eastAsia" w:ascii="仿宋_GB2312" w:hAnsi="仿宋" w:eastAsia="仿宋_GB2312" w:cs="宋体"/>
          <w:color w:val="000000" w:themeColor="text1"/>
          <w:sz w:val="32"/>
          <w:szCs w:val="32"/>
          <w14:textFill>
            <w14:solidFill>
              <w14:schemeClr w14:val="tx1"/>
            </w14:solidFill>
          </w14:textFill>
        </w:rPr>
        <w:t xml:space="preserve"> 眉县南山支流各河流预警级别流量一览表</w:t>
      </w:r>
      <w:r>
        <w:rPr>
          <w:rFonts w:hint="eastAsia" w:ascii="仿宋_GB2312" w:hAnsi="仿宋_GB2312" w:eastAsia="仿宋_GB2312" w:cs="仿宋_GB2312"/>
          <w:b/>
          <w:bCs/>
          <w:color w:val="000000" w:themeColor="text1"/>
          <w:sz w:val="32"/>
          <w:szCs w:val="32"/>
          <w:lang w:val="zh-CN"/>
          <w14:textFill>
            <w14:solidFill>
              <w14:schemeClr w14:val="tx1"/>
            </w14:solidFill>
          </w14:textFill>
        </w:rPr>
        <w:t xml:space="preserve"> </w:t>
      </w:r>
    </w:p>
    <w:p w14:paraId="0305DE70">
      <w:pPr>
        <w:spacing w:line="200" w:lineRule="exact"/>
        <w:jc w:val="center"/>
        <w:rPr>
          <w:rFonts w:hint="eastAsia" w:ascii="仿宋_GB2312" w:hAnsi="仿宋_GB2312" w:eastAsia="仿宋_GB2312" w:cs="仿宋_GB2312"/>
          <w:b/>
          <w:bCs/>
          <w:color w:val="000000" w:themeColor="text1"/>
          <w:sz w:val="32"/>
          <w:szCs w:val="32"/>
          <w:lang w:val="zh-CN"/>
          <w14:textFill>
            <w14:solidFill>
              <w14:schemeClr w14:val="tx1"/>
            </w14:solidFill>
          </w14:textFill>
        </w:rPr>
      </w:pPr>
    </w:p>
    <w:tbl>
      <w:tblPr>
        <w:tblStyle w:val="12"/>
        <w:tblW w:w="8940" w:type="dxa"/>
        <w:jc w:val="center"/>
        <w:tblLayout w:type="fixed"/>
        <w:tblCellMar>
          <w:top w:w="0" w:type="dxa"/>
          <w:left w:w="108" w:type="dxa"/>
          <w:bottom w:w="0" w:type="dxa"/>
          <w:right w:w="108" w:type="dxa"/>
        </w:tblCellMar>
      </w:tblPr>
      <w:tblGrid>
        <w:gridCol w:w="1325"/>
        <w:gridCol w:w="1330"/>
        <w:gridCol w:w="1521"/>
        <w:gridCol w:w="1620"/>
        <w:gridCol w:w="1621"/>
        <w:gridCol w:w="1523"/>
      </w:tblGrid>
      <w:tr w14:paraId="2AC8774E">
        <w:tblPrEx>
          <w:tblCellMar>
            <w:top w:w="0" w:type="dxa"/>
            <w:left w:w="108" w:type="dxa"/>
            <w:bottom w:w="0" w:type="dxa"/>
            <w:right w:w="108" w:type="dxa"/>
          </w:tblCellMar>
        </w:tblPrEx>
        <w:trPr>
          <w:cantSplit/>
          <w:trHeight w:val="401" w:hRule="atLeast"/>
          <w:jc w:val="center"/>
        </w:trPr>
        <w:tc>
          <w:tcPr>
            <w:tcW w:w="1325" w:type="dxa"/>
            <w:vMerge w:val="restart"/>
            <w:tcBorders>
              <w:top w:val="single" w:color="auto" w:sz="4" w:space="0"/>
              <w:left w:val="single" w:color="auto" w:sz="4" w:space="0"/>
              <w:bottom w:val="single" w:color="auto" w:sz="4" w:space="0"/>
              <w:right w:val="single" w:color="auto" w:sz="4" w:space="0"/>
            </w:tcBorders>
            <w:vAlign w:val="center"/>
          </w:tcPr>
          <w:p w14:paraId="6AD27B02">
            <w:pPr>
              <w:widowControl/>
              <w:jc w:val="center"/>
              <w:rPr>
                <w:rFonts w:hint="eastAsia" w:ascii="仿宋_GB2312" w:eastAsia="仿宋_GB2312" w:cs="仿宋_GB2312"/>
                <w:b/>
                <w:color w:val="000000" w:themeColor="text1"/>
                <w:kern w:val="0"/>
                <w:sz w:val="24"/>
                <w14:textFill>
                  <w14:solidFill>
                    <w14:schemeClr w14:val="tx1"/>
                  </w14:solidFill>
                </w14:textFill>
              </w:rPr>
            </w:pPr>
            <w:r>
              <w:rPr>
                <w:rFonts w:hint="eastAsia" w:ascii="仿宋_GB2312" w:eastAsia="仿宋_GB2312" w:cs="仿宋_GB2312"/>
                <w:b/>
                <w:color w:val="000000" w:themeColor="text1"/>
                <w:kern w:val="0"/>
                <w:sz w:val="24"/>
                <w14:textFill>
                  <w14:solidFill>
                    <w14:schemeClr w14:val="tx1"/>
                  </w14:solidFill>
                </w14:textFill>
              </w:rPr>
              <w:t>序号</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14:paraId="5D8D582D">
            <w:pPr>
              <w:widowControl/>
              <w:jc w:val="center"/>
              <w:rPr>
                <w:rFonts w:hint="eastAsia" w:ascii="仿宋_GB2312" w:eastAsia="仿宋_GB2312" w:cs="仿宋_GB2312"/>
                <w:b/>
                <w:color w:val="000000" w:themeColor="text1"/>
                <w:kern w:val="0"/>
                <w:sz w:val="24"/>
                <w14:textFill>
                  <w14:solidFill>
                    <w14:schemeClr w14:val="tx1"/>
                  </w14:solidFill>
                </w14:textFill>
              </w:rPr>
            </w:pPr>
            <w:r>
              <w:rPr>
                <w:rFonts w:hint="eastAsia" w:ascii="仿宋_GB2312" w:eastAsia="仿宋_GB2312" w:cs="仿宋_GB2312"/>
                <w:b/>
                <w:color w:val="000000" w:themeColor="text1"/>
                <w:kern w:val="0"/>
                <w:sz w:val="24"/>
                <w14:textFill>
                  <w14:solidFill>
                    <w14:schemeClr w14:val="tx1"/>
                  </w14:solidFill>
                </w14:textFill>
              </w:rPr>
              <w:t>河流名称</w:t>
            </w:r>
          </w:p>
        </w:tc>
        <w:tc>
          <w:tcPr>
            <w:tcW w:w="6285" w:type="dxa"/>
            <w:gridSpan w:val="4"/>
            <w:tcBorders>
              <w:top w:val="single" w:color="auto" w:sz="4" w:space="0"/>
              <w:left w:val="single" w:color="auto" w:sz="4" w:space="0"/>
              <w:bottom w:val="single" w:color="auto" w:sz="4" w:space="0"/>
              <w:right w:val="single" w:color="auto" w:sz="4" w:space="0"/>
            </w:tcBorders>
            <w:vAlign w:val="top"/>
          </w:tcPr>
          <w:p w14:paraId="58C5BFB4">
            <w:pPr>
              <w:widowControl/>
              <w:jc w:val="center"/>
              <w:rPr>
                <w:rFonts w:hint="eastAsia" w:ascii="仿宋_GB2312" w:eastAsia="仿宋_GB2312" w:cs="仿宋_GB2312"/>
                <w:color w:val="000000" w:themeColor="text1"/>
                <w:kern w:val="0"/>
                <w:sz w:val="20"/>
                <w:szCs w:val="20"/>
                <w14:textFill>
                  <w14:solidFill>
                    <w14:schemeClr w14:val="tx1"/>
                  </w14:solidFill>
                </w14:textFill>
              </w:rPr>
            </w:pPr>
            <w:r>
              <w:rPr>
                <w:rFonts w:hint="eastAsia" w:ascii="仿宋_GB2312" w:eastAsia="仿宋_GB2312" w:cs="仿宋_GB2312"/>
                <w:b/>
                <w:color w:val="000000" w:themeColor="text1"/>
                <w:kern w:val="0"/>
                <w:sz w:val="24"/>
                <w14:textFill>
                  <w14:solidFill>
                    <w14:schemeClr w14:val="tx1"/>
                  </w14:solidFill>
                </w14:textFill>
              </w:rPr>
              <w:t>预警级别流量（m</w:t>
            </w:r>
            <w:r>
              <w:rPr>
                <w:rFonts w:hint="eastAsia" w:ascii="仿宋_GB2312" w:eastAsia="仿宋_GB2312" w:cs="仿宋_GB2312"/>
                <w:b/>
                <w:color w:val="000000" w:themeColor="text1"/>
                <w:kern w:val="0"/>
                <w:sz w:val="24"/>
                <w:vertAlign w:val="superscript"/>
                <w14:textFill>
                  <w14:solidFill>
                    <w14:schemeClr w14:val="tx1"/>
                  </w14:solidFill>
                </w14:textFill>
              </w:rPr>
              <w:t>3</w:t>
            </w:r>
            <w:r>
              <w:rPr>
                <w:rFonts w:hint="eastAsia" w:ascii="仿宋_GB2312" w:eastAsia="仿宋_GB2312" w:cs="仿宋_GB2312"/>
                <w:b/>
                <w:color w:val="000000" w:themeColor="text1"/>
                <w:kern w:val="0"/>
                <w:sz w:val="24"/>
                <w14:textFill>
                  <w14:solidFill>
                    <w14:schemeClr w14:val="tx1"/>
                  </w14:solidFill>
                </w14:textFill>
              </w:rPr>
              <w:t>/s）</w:t>
            </w:r>
          </w:p>
        </w:tc>
      </w:tr>
      <w:tr w14:paraId="04B6BCB4">
        <w:tblPrEx>
          <w:tblCellMar>
            <w:top w:w="0" w:type="dxa"/>
            <w:left w:w="108" w:type="dxa"/>
            <w:bottom w:w="0" w:type="dxa"/>
            <w:right w:w="108" w:type="dxa"/>
          </w:tblCellMar>
        </w:tblPrEx>
        <w:trPr>
          <w:cantSplit/>
          <w:trHeight w:val="380" w:hRule="atLeast"/>
          <w:jc w:val="center"/>
        </w:trPr>
        <w:tc>
          <w:tcPr>
            <w:tcW w:w="1325" w:type="dxa"/>
            <w:vMerge w:val="continue"/>
            <w:tcBorders>
              <w:top w:val="single" w:color="auto" w:sz="4" w:space="0"/>
              <w:left w:val="single" w:color="auto" w:sz="4" w:space="0"/>
              <w:bottom w:val="single" w:color="auto" w:sz="4" w:space="0"/>
              <w:right w:val="single" w:color="auto" w:sz="4" w:space="0"/>
            </w:tcBorders>
            <w:vAlign w:val="center"/>
          </w:tcPr>
          <w:p w14:paraId="7A0DD626">
            <w:pPr>
              <w:rPr>
                <w:color w:val="000000" w:themeColor="text1"/>
                <w14:textFill>
                  <w14:solidFill>
                    <w14:schemeClr w14:val="tx1"/>
                  </w14:solidFill>
                </w14:textFill>
              </w:rPr>
            </w:pPr>
          </w:p>
        </w:tc>
        <w:tc>
          <w:tcPr>
            <w:tcW w:w="1330" w:type="dxa"/>
            <w:vMerge w:val="continue"/>
            <w:tcBorders>
              <w:top w:val="single" w:color="auto" w:sz="4" w:space="0"/>
              <w:left w:val="single" w:color="auto" w:sz="4" w:space="0"/>
              <w:bottom w:val="single" w:color="auto" w:sz="4" w:space="0"/>
              <w:right w:val="single" w:color="auto" w:sz="4" w:space="0"/>
            </w:tcBorders>
            <w:vAlign w:val="center"/>
          </w:tcPr>
          <w:p w14:paraId="6CAF2040">
            <w:pPr>
              <w:rPr>
                <w:color w:val="000000" w:themeColor="text1"/>
                <w14:textFill>
                  <w14:solidFill>
                    <w14:schemeClr w14:val="tx1"/>
                  </w14:solidFill>
                </w14:textFill>
              </w:rPr>
            </w:pPr>
          </w:p>
        </w:tc>
        <w:tc>
          <w:tcPr>
            <w:tcW w:w="1521" w:type="dxa"/>
            <w:tcBorders>
              <w:top w:val="nil"/>
              <w:left w:val="single" w:color="auto" w:sz="4" w:space="0"/>
              <w:bottom w:val="single" w:color="auto" w:sz="4" w:space="0"/>
              <w:right w:val="single" w:color="auto" w:sz="4" w:space="0"/>
            </w:tcBorders>
            <w:vAlign w:val="bottom"/>
          </w:tcPr>
          <w:p w14:paraId="6527147B">
            <w:pPr>
              <w:widowControl/>
              <w:jc w:val="center"/>
              <w:rPr>
                <w:rFonts w:hint="eastAsia" w:ascii="仿宋_GB2312" w:eastAsia="仿宋_GB2312" w:cs="仿宋_GB2312"/>
                <w:b/>
                <w:color w:val="000000" w:themeColor="text1"/>
                <w:kern w:val="0"/>
                <w:sz w:val="24"/>
                <w14:textFill>
                  <w14:solidFill>
                    <w14:schemeClr w14:val="tx1"/>
                  </w14:solidFill>
                </w14:textFill>
              </w:rPr>
            </w:pPr>
            <w:r>
              <w:rPr>
                <w:rFonts w:hint="eastAsia" w:ascii="仿宋_GB2312" w:eastAsia="仿宋_GB2312" w:cs="仿宋_GB2312"/>
                <w:b/>
                <w:color w:val="000000" w:themeColor="text1"/>
                <w:kern w:val="0"/>
                <w:sz w:val="24"/>
                <w14:textFill>
                  <w14:solidFill>
                    <w14:schemeClr w14:val="tx1"/>
                  </w14:solidFill>
                </w14:textFill>
              </w:rPr>
              <w:t>Ⅰ级</w:t>
            </w:r>
          </w:p>
        </w:tc>
        <w:tc>
          <w:tcPr>
            <w:tcW w:w="1620" w:type="dxa"/>
            <w:tcBorders>
              <w:top w:val="nil"/>
              <w:left w:val="single" w:color="auto" w:sz="4" w:space="0"/>
              <w:bottom w:val="single" w:color="auto" w:sz="4" w:space="0"/>
              <w:right w:val="single" w:color="auto" w:sz="4" w:space="0"/>
            </w:tcBorders>
            <w:vAlign w:val="bottom"/>
          </w:tcPr>
          <w:p w14:paraId="775BD043">
            <w:pPr>
              <w:widowControl/>
              <w:jc w:val="center"/>
              <w:rPr>
                <w:rFonts w:hint="eastAsia" w:ascii="仿宋_GB2312" w:eastAsia="仿宋_GB2312" w:cs="仿宋_GB2312"/>
                <w:b/>
                <w:color w:val="000000" w:themeColor="text1"/>
                <w:kern w:val="0"/>
                <w:sz w:val="24"/>
                <w14:textFill>
                  <w14:solidFill>
                    <w14:schemeClr w14:val="tx1"/>
                  </w14:solidFill>
                </w14:textFill>
              </w:rPr>
            </w:pPr>
            <w:r>
              <w:rPr>
                <w:rFonts w:hint="eastAsia" w:ascii="仿宋_GB2312" w:eastAsia="仿宋_GB2312" w:cs="仿宋_GB2312"/>
                <w:b/>
                <w:color w:val="000000" w:themeColor="text1"/>
                <w:kern w:val="0"/>
                <w:sz w:val="24"/>
                <w14:textFill>
                  <w14:solidFill>
                    <w14:schemeClr w14:val="tx1"/>
                  </w14:solidFill>
                </w14:textFill>
              </w:rPr>
              <w:t>Ⅱ级</w:t>
            </w:r>
          </w:p>
        </w:tc>
        <w:tc>
          <w:tcPr>
            <w:tcW w:w="1621" w:type="dxa"/>
            <w:tcBorders>
              <w:top w:val="nil"/>
              <w:left w:val="single" w:color="auto" w:sz="4" w:space="0"/>
              <w:bottom w:val="single" w:color="auto" w:sz="4" w:space="0"/>
              <w:right w:val="single" w:color="auto" w:sz="4" w:space="0"/>
            </w:tcBorders>
            <w:vAlign w:val="bottom"/>
          </w:tcPr>
          <w:p w14:paraId="1D069037">
            <w:pPr>
              <w:widowControl/>
              <w:jc w:val="center"/>
              <w:rPr>
                <w:rFonts w:hint="eastAsia" w:ascii="仿宋_GB2312" w:eastAsia="仿宋_GB2312" w:cs="仿宋_GB2312"/>
                <w:b/>
                <w:color w:val="000000" w:themeColor="text1"/>
                <w:kern w:val="0"/>
                <w:sz w:val="24"/>
                <w14:textFill>
                  <w14:solidFill>
                    <w14:schemeClr w14:val="tx1"/>
                  </w14:solidFill>
                </w14:textFill>
              </w:rPr>
            </w:pPr>
            <w:r>
              <w:rPr>
                <w:rFonts w:hint="eastAsia" w:ascii="仿宋_GB2312" w:eastAsia="仿宋_GB2312" w:cs="仿宋_GB2312"/>
                <w:b/>
                <w:color w:val="000000" w:themeColor="text1"/>
                <w:kern w:val="0"/>
                <w:sz w:val="24"/>
                <w14:textFill>
                  <w14:solidFill>
                    <w14:schemeClr w14:val="tx1"/>
                  </w14:solidFill>
                </w14:textFill>
              </w:rPr>
              <w:t>Ⅲ级</w:t>
            </w:r>
          </w:p>
        </w:tc>
        <w:tc>
          <w:tcPr>
            <w:tcW w:w="1523" w:type="dxa"/>
            <w:tcBorders>
              <w:top w:val="nil"/>
              <w:left w:val="single" w:color="auto" w:sz="4" w:space="0"/>
              <w:bottom w:val="single" w:color="auto" w:sz="4" w:space="0"/>
              <w:right w:val="single" w:color="auto" w:sz="4" w:space="0"/>
            </w:tcBorders>
            <w:vAlign w:val="bottom"/>
          </w:tcPr>
          <w:p w14:paraId="0A296C92">
            <w:pPr>
              <w:widowControl/>
              <w:jc w:val="center"/>
              <w:rPr>
                <w:rFonts w:hint="eastAsia" w:ascii="仿宋_GB2312" w:eastAsia="仿宋_GB2312" w:cs="仿宋_GB2312"/>
                <w:b/>
                <w:color w:val="000000" w:themeColor="text1"/>
                <w:kern w:val="0"/>
                <w:sz w:val="24"/>
                <w14:textFill>
                  <w14:solidFill>
                    <w14:schemeClr w14:val="tx1"/>
                  </w14:solidFill>
                </w14:textFill>
              </w:rPr>
            </w:pPr>
            <w:r>
              <w:rPr>
                <w:rFonts w:hint="eastAsia" w:ascii="仿宋_GB2312" w:eastAsia="仿宋_GB2312" w:cs="仿宋_GB2312"/>
                <w:b/>
                <w:color w:val="000000" w:themeColor="text1"/>
                <w:kern w:val="0"/>
                <w:sz w:val="24"/>
                <w14:textFill>
                  <w14:solidFill>
                    <w14:schemeClr w14:val="tx1"/>
                  </w14:solidFill>
                </w14:textFill>
              </w:rPr>
              <w:t>Ⅳ级</w:t>
            </w:r>
          </w:p>
        </w:tc>
      </w:tr>
      <w:tr w14:paraId="735AD9E3">
        <w:tblPrEx>
          <w:tblCellMar>
            <w:top w:w="0" w:type="dxa"/>
            <w:left w:w="108" w:type="dxa"/>
            <w:bottom w:w="0" w:type="dxa"/>
            <w:right w:w="108" w:type="dxa"/>
          </w:tblCellMar>
        </w:tblPrEx>
        <w:trPr>
          <w:trHeight w:val="380" w:hRule="atLeast"/>
          <w:jc w:val="center"/>
        </w:trPr>
        <w:tc>
          <w:tcPr>
            <w:tcW w:w="1325" w:type="dxa"/>
            <w:tcBorders>
              <w:top w:val="nil"/>
              <w:left w:val="single" w:color="auto" w:sz="4" w:space="0"/>
              <w:bottom w:val="single" w:color="auto" w:sz="4" w:space="0"/>
              <w:right w:val="single" w:color="auto" w:sz="4" w:space="0"/>
            </w:tcBorders>
            <w:vAlign w:val="bottom"/>
          </w:tcPr>
          <w:p w14:paraId="003926C3">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w:t>
            </w:r>
          </w:p>
        </w:tc>
        <w:tc>
          <w:tcPr>
            <w:tcW w:w="1330" w:type="dxa"/>
            <w:tcBorders>
              <w:top w:val="nil"/>
              <w:left w:val="single" w:color="auto" w:sz="4" w:space="0"/>
              <w:bottom w:val="single" w:color="auto" w:sz="4" w:space="0"/>
              <w:right w:val="single" w:color="auto" w:sz="4" w:space="0"/>
            </w:tcBorders>
            <w:vAlign w:val="bottom"/>
          </w:tcPr>
          <w:p w14:paraId="5A835C4B">
            <w:pPr>
              <w:widowControl/>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霸王河</w:t>
            </w:r>
          </w:p>
        </w:tc>
        <w:tc>
          <w:tcPr>
            <w:tcW w:w="1521" w:type="dxa"/>
            <w:tcBorders>
              <w:top w:val="nil"/>
              <w:left w:val="single" w:color="auto" w:sz="4" w:space="0"/>
              <w:bottom w:val="single" w:color="auto" w:sz="4" w:space="0"/>
              <w:right w:val="single" w:color="auto" w:sz="4" w:space="0"/>
            </w:tcBorders>
            <w:vAlign w:val="bottom"/>
          </w:tcPr>
          <w:p w14:paraId="7E67E2E4">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大于500</w:t>
            </w:r>
          </w:p>
        </w:tc>
        <w:tc>
          <w:tcPr>
            <w:tcW w:w="1620" w:type="dxa"/>
            <w:tcBorders>
              <w:top w:val="nil"/>
              <w:left w:val="single" w:color="auto" w:sz="4" w:space="0"/>
              <w:bottom w:val="single" w:color="auto" w:sz="4" w:space="0"/>
              <w:right w:val="single" w:color="auto" w:sz="4" w:space="0"/>
            </w:tcBorders>
            <w:vAlign w:val="bottom"/>
          </w:tcPr>
          <w:p w14:paraId="260F72F4">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500～350</w:t>
            </w:r>
          </w:p>
        </w:tc>
        <w:tc>
          <w:tcPr>
            <w:tcW w:w="1621" w:type="dxa"/>
            <w:tcBorders>
              <w:top w:val="nil"/>
              <w:left w:val="single" w:color="auto" w:sz="4" w:space="0"/>
              <w:bottom w:val="single" w:color="auto" w:sz="4" w:space="0"/>
              <w:right w:val="single" w:color="auto" w:sz="4" w:space="0"/>
            </w:tcBorders>
            <w:vAlign w:val="bottom"/>
          </w:tcPr>
          <w:p w14:paraId="0102D1D4">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120～350</w:t>
            </w:r>
          </w:p>
        </w:tc>
        <w:tc>
          <w:tcPr>
            <w:tcW w:w="1523" w:type="dxa"/>
            <w:tcBorders>
              <w:top w:val="nil"/>
              <w:left w:val="single" w:color="auto" w:sz="4" w:space="0"/>
              <w:bottom w:val="single" w:color="auto" w:sz="4" w:space="0"/>
              <w:right w:val="single" w:color="auto" w:sz="4" w:space="0"/>
            </w:tcBorders>
            <w:vAlign w:val="bottom"/>
          </w:tcPr>
          <w:p w14:paraId="7E8B6F38">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接近120</w:t>
            </w:r>
          </w:p>
        </w:tc>
      </w:tr>
      <w:tr w14:paraId="2B2D2EBC">
        <w:tblPrEx>
          <w:tblCellMar>
            <w:top w:w="0" w:type="dxa"/>
            <w:left w:w="108" w:type="dxa"/>
            <w:bottom w:w="0" w:type="dxa"/>
            <w:right w:w="108" w:type="dxa"/>
          </w:tblCellMar>
        </w:tblPrEx>
        <w:trPr>
          <w:trHeight w:val="380" w:hRule="atLeast"/>
          <w:jc w:val="center"/>
        </w:trPr>
        <w:tc>
          <w:tcPr>
            <w:tcW w:w="1325" w:type="dxa"/>
            <w:tcBorders>
              <w:top w:val="nil"/>
              <w:left w:val="single" w:color="auto" w:sz="4" w:space="0"/>
              <w:bottom w:val="single" w:color="auto" w:sz="4" w:space="0"/>
              <w:right w:val="single" w:color="auto" w:sz="4" w:space="0"/>
            </w:tcBorders>
            <w:vAlign w:val="bottom"/>
          </w:tcPr>
          <w:p w14:paraId="756E8413">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2</w:t>
            </w:r>
          </w:p>
        </w:tc>
        <w:tc>
          <w:tcPr>
            <w:tcW w:w="1330" w:type="dxa"/>
            <w:tcBorders>
              <w:top w:val="nil"/>
              <w:left w:val="single" w:color="auto" w:sz="4" w:space="0"/>
              <w:bottom w:val="single" w:color="auto" w:sz="4" w:space="0"/>
              <w:right w:val="single" w:color="auto" w:sz="4" w:space="0"/>
            </w:tcBorders>
            <w:vAlign w:val="bottom"/>
          </w:tcPr>
          <w:p w14:paraId="76C46B8E">
            <w:pPr>
              <w:widowControl/>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东沙河</w:t>
            </w:r>
          </w:p>
        </w:tc>
        <w:tc>
          <w:tcPr>
            <w:tcW w:w="1521" w:type="dxa"/>
            <w:tcBorders>
              <w:top w:val="nil"/>
              <w:left w:val="single" w:color="auto" w:sz="4" w:space="0"/>
              <w:bottom w:val="single" w:color="auto" w:sz="4" w:space="0"/>
              <w:right w:val="single" w:color="auto" w:sz="4" w:space="0"/>
            </w:tcBorders>
            <w:vAlign w:val="bottom"/>
          </w:tcPr>
          <w:p w14:paraId="4EA6D2B2">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大于250</w:t>
            </w:r>
          </w:p>
        </w:tc>
        <w:tc>
          <w:tcPr>
            <w:tcW w:w="1620" w:type="dxa"/>
            <w:tcBorders>
              <w:top w:val="nil"/>
              <w:left w:val="single" w:color="auto" w:sz="4" w:space="0"/>
              <w:bottom w:val="single" w:color="auto" w:sz="4" w:space="0"/>
              <w:right w:val="single" w:color="auto" w:sz="4" w:space="0"/>
            </w:tcBorders>
            <w:vAlign w:val="bottom"/>
          </w:tcPr>
          <w:p w14:paraId="254F281B">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250～180</w:t>
            </w:r>
          </w:p>
        </w:tc>
        <w:tc>
          <w:tcPr>
            <w:tcW w:w="1621" w:type="dxa"/>
            <w:tcBorders>
              <w:top w:val="nil"/>
              <w:left w:val="single" w:color="auto" w:sz="4" w:space="0"/>
              <w:bottom w:val="single" w:color="auto" w:sz="4" w:space="0"/>
              <w:right w:val="single" w:color="auto" w:sz="4" w:space="0"/>
            </w:tcBorders>
            <w:vAlign w:val="bottom"/>
          </w:tcPr>
          <w:p w14:paraId="5A27DBF1">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65～180</w:t>
            </w:r>
          </w:p>
        </w:tc>
        <w:tc>
          <w:tcPr>
            <w:tcW w:w="1523" w:type="dxa"/>
            <w:tcBorders>
              <w:top w:val="nil"/>
              <w:left w:val="single" w:color="auto" w:sz="4" w:space="0"/>
              <w:bottom w:val="single" w:color="auto" w:sz="4" w:space="0"/>
              <w:right w:val="single" w:color="auto" w:sz="4" w:space="0"/>
            </w:tcBorders>
            <w:vAlign w:val="bottom"/>
          </w:tcPr>
          <w:p w14:paraId="602E69C6">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接近65</w:t>
            </w:r>
          </w:p>
        </w:tc>
      </w:tr>
      <w:tr w14:paraId="7E49D7B9">
        <w:tblPrEx>
          <w:tblCellMar>
            <w:top w:w="0" w:type="dxa"/>
            <w:left w:w="108" w:type="dxa"/>
            <w:bottom w:w="0" w:type="dxa"/>
            <w:right w:w="108" w:type="dxa"/>
          </w:tblCellMar>
        </w:tblPrEx>
        <w:trPr>
          <w:trHeight w:val="380" w:hRule="atLeast"/>
          <w:jc w:val="center"/>
        </w:trPr>
        <w:tc>
          <w:tcPr>
            <w:tcW w:w="1325" w:type="dxa"/>
            <w:tcBorders>
              <w:top w:val="nil"/>
              <w:left w:val="single" w:color="auto" w:sz="4" w:space="0"/>
              <w:bottom w:val="single" w:color="auto" w:sz="4" w:space="0"/>
              <w:right w:val="single" w:color="auto" w:sz="4" w:space="0"/>
            </w:tcBorders>
            <w:vAlign w:val="bottom"/>
          </w:tcPr>
          <w:p w14:paraId="76C61CB4">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3</w:t>
            </w:r>
          </w:p>
        </w:tc>
        <w:tc>
          <w:tcPr>
            <w:tcW w:w="1330" w:type="dxa"/>
            <w:tcBorders>
              <w:top w:val="nil"/>
              <w:left w:val="single" w:color="auto" w:sz="4" w:space="0"/>
              <w:bottom w:val="single" w:color="auto" w:sz="4" w:space="0"/>
              <w:right w:val="single" w:color="auto" w:sz="4" w:space="0"/>
            </w:tcBorders>
            <w:vAlign w:val="bottom"/>
          </w:tcPr>
          <w:p w14:paraId="60C1B964">
            <w:pPr>
              <w:widowControl/>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泥峪河</w:t>
            </w:r>
          </w:p>
        </w:tc>
        <w:tc>
          <w:tcPr>
            <w:tcW w:w="1521" w:type="dxa"/>
            <w:tcBorders>
              <w:top w:val="nil"/>
              <w:left w:val="single" w:color="auto" w:sz="4" w:space="0"/>
              <w:bottom w:val="single" w:color="auto" w:sz="4" w:space="0"/>
              <w:right w:val="single" w:color="auto" w:sz="4" w:space="0"/>
            </w:tcBorders>
            <w:vAlign w:val="bottom"/>
          </w:tcPr>
          <w:p w14:paraId="44216995">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大于100</w:t>
            </w:r>
          </w:p>
        </w:tc>
        <w:tc>
          <w:tcPr>
            <w:tcW w:w="1620" w:type="dxa"/>
            <w:tcBorders>
              <w:top w:val="nil"/>
              <w:left w:val="single" w:color="auto" w:sz="4" w:space="0"/>
              <w:bottom w:val="single" w:color="auto" w:sz="4" w:space="0"/>
              <w:right w:val="single" w:color="auto" w:sz="4" w:space="0"/>
            </w:tcBorders>
            <w:vAlign w:val="bottom"/>
          </w:tcPr>
          <w:p w14:paraId="024658EF">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100～80</w:t>
            </w:r>
          </w:p>
        </w:tc>
        <w:tc>
          <w:tcPr>
            <w:tcW w:w="1621" w:type="dxa"/>
            <w:tcBorders>
              <w:top w:val="nil"/>
              <w:left w:val="single" w:color="auto" w:sz="4" w:space="0"/>
              <w:bottom w:val="single" w:color="auto" w:sz="4" w:space="0"/>
              <w:right w:val="single" w:color="auto" w:sz="4" w:space="0"/>
            </w:tcBorders>
            <w:vAlign w:val="bottom"/>
          </w:tcPr>
          <w:p w14:paraId="3BBC318A">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20～80</w:t>
            </w:r>
          </w:p>
        </w:tc>
        <w:tc>
          <w:tcPr>
            <w:tcW w:w="1523" w:type="dxa"/>
            <w:tcBorders>
              <w:top w:val="nil"/>
              <w:left w:val="single" w:color="auto" w:sz="4" w:space="0"/>
              <w:bottom w:val="single" w:color="auto" w:sz="4" w:space="0"/>
              <w:right w:val="single" w:color="auto" w:sz="4" w:space="0"/>
            </w:tcBorders>
            <w:vAlign w:val="bottom"/>
          </w:tcPr>
          <w:p w14:paraId="466F3595">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接近20</w:t>
            </w:r>
          </w:p>
        </w:tc>
      </w:tr>
      <w:tr w14:paraId="15E81C06">
        <w:tblPrEx>
          <w:tblCellMar>
            <w:top w:w="0" w:type="dxa"/>
            <w:left w:w="108" w:type="dxa"/>
            <w:bottom w:w="0" w:type="dxa"/>
            <w:right w:w="108" w:type="dxa"/>
          </w:tblCellMar>
        </w:tblPrEx>
        <w:trPr>
          <w:trHeight w:val="380" w:hRule="atLeast"/>
          <w:jc w:val="center"/>
        </w:trPr>
        <w:tc>
          <w:tcPr>
            <w:tcW w:w="1325" w:type="dxa"/>
            <w:tcBorders>
              <w:top w:val="nil"/>
              <w:left w:val="single" w:color="auto" w:sz="4" w:space="0"/>
              <w:bottom w:val="single" w:color="auto" w:sz="4" w:space="0"/>
              <w:right w:val="single" w:color="auto" w:sz="4" w:space="0"/>
            </w:tcBorders>
            <w:vAlign w:val="bottom"/>
          </w:tcPr>
          <w:p w14:paraId="29153C92">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4</w:t>
            </w:r>
          </w:p>
        </w:tc>
        <w:tc>
          <w:tcPr>
            <w:tcW w:w="1330" w:type="dxa"/>
            <w:tcBorders>
              <w:top w:val="nil"/>
              <w:left w:val="single" w:color="auto" w:sz="4" w:space="0"/>
              <w:bottom w:val="single" w:color="auto" w:sz="4" w:space="0"/>
              <w:right w:val="single" w:color="auto" w:sz="4" w:space="0"/>
            </w:tcBorders>
            <w:vAlign w:val="bottom"/>
          </w:tcPr>
          <w:p w14:paraId="0C929BF3">
            <w:pPr>
              <w:widowControl/>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大镇河</w:t>
            </w:r>
          </w:p>
        </w:tc>
        <w:tc>
          <w:tcPr>
            <w:tcW w:w="1521" w:type="dxa"/>
            <w:tcBorders>
              <w:top w:val="nil"/>
              <w:left w:val="single" w:color="auto" w:sz="4" w:space="0"/>
              <w:bottom w:val="single" w:color="auto" w:sz="4" w:space="0"/>
              <w:right w:val="single" w:color="auto" w:sz="4" w:space="0"/>
            </w:tcBorders>
            <w:vAlign w:val="bottom"/>
          </w:tcPr>
          <w:p w14:paraId="6AA2B05E">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大于80</w:t>
            </w:r>
          </w:p>
        </w:tc>
        <w:tc>
          <w:tcPr>
            <w:tcW w:w="1620" w:type="dxa"/>
            <w:tcBorders>
              <w:top w:val="nil"/>
              <w:left w:val="single" w:color="auto" w:sz="4" w:space="0"/>
              <w:bottom w:val="single" w:color="auto" w:sz="4" w:space="0"/>
              <w:right w:val="single" w:color="auto" w:sz="4" w:space="0"/>
            </w:tcBorders>
            <w:vAlign w:val="bottom"/>
          </w:tcPr>
          <w:p w14:paraId="5A6BA398">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80～50</w:t>
            </w:r>
          </w:p>
        </w:tc>
        <w:tc>
          <w:tcPr>
            <w:tcW w:w="1621" w:type="dxa"/>
            <w:tcBorders>
              <w:top w:val="nil"/>
              <w:left w:val="single" w:color="auto" w:sz="4" w:space="0"/>
              <w:bottom w:val="single" w:color="auto" w:sz="4" w:space="0"/>
              <w:right w:val="single" w:color="auto" w:sz="4" w:space="0"/>
            </w:tcBorders>
            <w:vAlign w:val="bottom"/>
          </w:tcPr>
          <w:p w14:paraId="3F764F67">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15～50</w:t>
            </w:r>
          </w:p>
        </w:tc>
        <w:tc>
          <w:tcPr>
            <w:tcW w:w="1523" w:type="dxa"/>
            <w:tcBorders>
              <w:top w:val="nil"/>
              <w:left w:val="single" w:color="auto" w:sz="4" w:space="0"/>
              <w:bottom w:val="single" w:color="auto" w:sz="4" w:space="0"/>
              <w:right w:val="single" w:color="auto" w:sz="4" w:space="0"/>
            </w:tcBorders>
            <w:vAlign w:val="bottom"/>
          </w:tcPr>
          <w:p w14:paraId="770E5F93">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接近15</w:t>
            </w:r>
          </w:p>
        </w:tc>
      </w:tr>
      <w:tr w14:paraId="52F17D27">
        <w:tblPrEx>
          <w:tblCellMar>
            <w:top w:w="0" w:type="dxa"/>
            <w:left w:w="108" w:type="dxa"/>
            <w:bottom w:w="0" w:type="dxa"/>
            <w:right w:w="108" w:type="dxa"/>
          </w:tblCellMar>
        </w:tblPrEx>
        <w:trPr>
          <w:trHeight w:val="380" w:hRule="atLeast"/>
          <w:jc w:val="center"/>
        </w:trPr>
        <w:tc>
          <w:tcPr>
            <w:tcW w:w="1325" w:type="dxa"/>
            <w:tcBorders>
              <w:top w:val="nil"/>
              <w:left w:val="single" w:color="auto" w:sz="4" w:space="0"/>
              <w:bottom w:val="single" w:color="auto" w:sz="4" w:space="0"/>
              <w:right w:val="single" w:color="auto" w:sz="4" w:space="0"/>
            </w:tcBorders>
            <w:vAlign w:val="bottom"/>
          </w:tcPr>
          <w:p w14:paraId="3D6666BE">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5</w:t>
            </w:r>
          </w:p>
        </w:tc>
        <w:tc>
          <w:tcPr>
            <w:tcW w:w="1330" w:type="dxa"/>
            <w:tcBorders>
              <w:top w:val="nil"/>
              <w:left w:val="single" w:color="auto" w:sz="4" w:space="0"/>
              <w:bottom w:val="single" w:color="auto" w:sz="4" w:space="0"/>
              <w:right w:val="single" w:color="auto" w:sz="4" w:space="0"/>
            </w:tcBorders>
            <w:vAlign w:val="bottom"/>
          </w:tcPr>
          <w:p w14:paraId="1DCE00E9">
            <w:pPr>
              <w:widowControl/>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远门河</w:t>
            </w:r>
          </w:p>
        </w:tc>
        <w:tc>
          <w:tcPr>
            <w:tcW w:w="1521" w:type="dxa"/>
            <w:tcBorders>
              <w:top w:val="nil"/>
              <w:left w:val="single" w:color="auto" w:sz="4" w:space="0"/>
              <w:bottom w:val="single" w:color="auto" w:sz="4" w:space="0"/>
              <w:right w:val="single" w:color="auto" w:sz="4" w:space="0"/>
            </w:tcBorders>
            <w:vAlign w:val="bottom"/>
          </w:tcPr>
          <w:p w14:paraId="385CA38B">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大于50</w:t>
            </w:r>
          </w:p>
        </w:tc>
        <w:tc>
          <w:tcPr>
            <w:tcW w:w="1620" w:type="dxa"/>
            <w:tcBorders>
              <w:top w:val="nil"/>
              <w:left w:val="single" w:color="auto" w:sz="4" w:space="0"/>
              <w:bottom w:val="single" w:color="auto" w:sz="4" w:space="0"/>
              <w:right w:val="single" w:color="auto" w:sz="4" w:space="0"/>
            </w:tcBorders>
            <w:vAlign w:val="bottom"/>
          </w:tcPr>
          <w:p w14:paraId="29C224DB">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50～30</w:t>
            </w:r>
          </w:p>
        </w:tc>
        <w:tc>
          <w:tcPr>
            <w:tcW w:w="1621" w:type="dxa"/>
            <w:tcBorders>
              <w:top w:val="nil"/>
              <w:left w:val="single" w:color="auto" w:sz="4" w:space="0"/>
              <w:bottom w:val="single" w:color="auto" w:sz="4" w:space="0"/>
              <w:right w:val="single" w:color="auto" w:sz="4" w:space="0"/>
            </w:tcBorders>
            <w:vAlign w:val="bottom"/>
          </w:tcPr>
          <w:p w14:paraId="3A80525B">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15～30</w:t>
            </w:r>
          </w:p>
        </w:tc>
        <w:tc>
          <w:tcPr>
            <w:tcW w:w="1523" w:type="dxa"/>
            <w:tcBorders>
              <w:top w:val="nil"/>
              <w:left w:val="single" w:color="auto" w:sz="4" w:space="0"/>
              <w:bottom w:val="single" w:color="auto" w:sz="4" w:space="0"/>
              <w:right w:val="single" w:color="auto" w:sz="4" w:space="0"/>
            </w:tcBorders>
            <w:vAlign w:val="bottom"/>
          </w:tcPr>
          <w:p w14:paraId="4E5F338D">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接近15</w:t>
            </w:r>
          </w:p>
        </w:tc>
      </w:tr>
      <w:tr w14:paraId="7D6AE6C6">
        <w:tblPrEx>
          <w:tblCellMar>
            <w:top w:w="0" w:type="dxa"/>
            <w:left w:w="108" w:type="dxa"/>
            <w:bottom w:w="0" w:type="dxa"/>
            <w:right w:w="108" w:type="dxa"/>
          </w:tblCellMar>
        </w:tblPrEx>
        <w:trPr>
          <w:trHeight w:val="380" w:hRule="atLeast"/>
          <w:jc w:val="center"/>
        </w:trPr>
        <w:tc>
          <w:tcPr>
            <w:tcW w:w="1325" w:type="dxa"/>
            <w:tcBorders>
              <w:top w:val="nil"/>
              <w:left w:val="single" w:color="auto" w:sz="4" w:space="0"/>
              <w:bottom w:val="single" w:color="auto" w:sz="4" w:space="0"/>
              <w:right w:val="single" w:color="auto" w:sz="4" w:space="0"/>
            </w:tcBorders>
            <w:vAlign w:val="bottom"/>
          </w:tcPr>
          <w:p w14:paraId="511679A0">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6</w:t>
            </w:r>
          </w:p>
        </w:tc>
        <w:tc>
          <w:tcPr>
            <w:tcW w:w="1330" w:type="dxa"/>
            <w:tcBorders>
              <w:top w:val="nil"/>
              <w:left w:val="single" w:color="auto" w:sz="4" w:space="0"/>
              <w:bottom w:val="single" w:color="auto" w:sz="4" w:space="0"/>
              <w:right w:val="single" w:color="auto" w:sz="4" w:space="0"/>
            </w:tcBorders>
            <w:vAlign w:val="bottom"/>
          </w:tcPr>
          <w:p w14:paraId="16516C31">
            <w:pPr>
              <w:widowControl/>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黑峪河</w:t>
            </w:r>
          </w:p>
        </w:tc>
        <w:tc>
          <w:tcPr>
            <w:tcW w:w="1521" w:type="dxa"/>
            <w:tcBorders>
              <w:top w:val="nil"/>
              <w:left w:val="single" w:color="auto" w:sz="4" w:space="0"/>
              <w:bottom w:val="single" w:color="auto" w:sz="4" w:space="0"/>
              <w:right w:val="single" w:color="auto" w:sz="4" w:space="0"/>
            </w:tcBorders>
            <w:vAlign w:val="bottom"/>
          </w:tcPr>
          <w:p w14:paraId="4ADDED87">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大于120</w:t>
            </w:r>
          </w:p>
        </w:tc>
        <w:tc>
          <w:tcPr>
            <w:tcW w:w="1620" w:type="dxa"/>
            <w:tcBorders>
              <w:top w:val="nil"/>
              <w:left w:val="single" w:color="auto" w:sz="4" w:space="0"/>
              <w:bottom w:val="single" w:color="auto" w:sz="4" w:space="0"/>
              <w:right w:val="single" w:color="auto" w:sz="4" w:space="0"/>
            </w:tcBorders>
            <w:vAlign w:val="bottom"/>
          </w:tcPr>
          <w:p w14:paraId="7EA3335A">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120～100</w:t>
            </w:r>
          </w:p>
        </w:tc>
        <w:tc>
          <w:tcPr>
            <w:tcW w:w="1621" w:type="dxa"/>
            <w:tcBorders>
              <w:top w:val="nil"/>
              <w:left w:val="single" w:color="auto" w:sz="4" w:space="0"/>
              <w:bottom w:val="single" w:color="auto" w:sz="4" w:space="0"/>
              <w:right w:val="single" w:color="auto" w:sz="4" w:space="0"/>
            </w:tcBorders>
            <w:vAlign w:val="bottom"/>
          </w:tcPr>
          <w:p w14:paraId="35DA01EA">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40～100</w:t>
            </w:r>
          </w:p>
        </w:tc>
        <w:tc>
          <w:tcPr>
            <w:tcW w:w="1523" w:type="dxa"/>
            <w:tcBorders>
              <w:top w:val="nil"/>
              <w:left w:val="single" w:color="auto" w:sz="4" w:space="0"/>
              <w:bottom w:val="single" w:color="auto" w:sz="4" w:space="0"/>
              <w:right w:val="single" w:color="auto" w:sz="4" w:space="0"/>
            </w:tcBorders>
            <w:vAlign w:val="bottom"/>
          </w:tcPr>
          <w:p w14:paraId="7A5CBD89">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接近40</w:t>
            </w:r>
          </w:p>
        </w:tc>
      </w:tr>
      <w:tr w14:paraId="4A6E4832">
        <w:tblPrEx>
          <w:tblCellMar>
            <w:top w:w="0" w:type="dxa"/>
            <w:left w:w="108" w:type="dxa"/>
            <w:bottom w:w="0" w:type="dxa"/>
            <w:right w:w="108" w:type="dxa"/>
          </w:tblCellMar>
        </w:tblPrEx>
        <w:trPr>
          <w:trHeight w:val="380" w:hRule="atLeast"/>
          <w:jc w:val="center"/>
        </w:trPr>
        <w:tc>
          <w:tcPr>
            <w:tcW w:w="1325" w:type="dxa"/>
            <w:tcBorders>
              <w:top w:val="nil"/>
              <w:left w:val="single" w:color="auto" w:sz="4" w:space="0"/>
              <w:bottom w:val="single" w:color="auto" w:sz="4" w:space="0"/>
              <w:right w:val="single" w:color="auto" w:sz="4" w:space="0"/>
            </w:tcBorders>
            <w:vAlign w:val="bottom"/>
          </w:tcPr>
          <w:p w14:paraId="6F31105A">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7</w:t>
            </w:r>
          </w:p>
        </w:tc>
        <w:tc>
          <w:tcPr>
            <w:tcW w:w="1330" w:type="dxa"/>
            <w:tcBorders>
              <w:top w:val="nil"/>
              <w:left w:val="single" w:color="auto" w:sz="4" w:space="0"/>
              <w:bottom w:val="single" w:color="auto" w:sz="4" w:space="0"/>
              <w:right w:val="single" w:color="auto" w:sz="4" w:space="0"/>
            </w:tcBorders>
            <w:vAlign w:val="bottom"/>
          </w:tcPr>
          <w:p w14:paraId="084E4B74">
            <w:pPr>
              <w:widowControl/>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西沙河</w:t>
            </w:r>
          </w:p>
        </w:tc>
        <w:tc>
          <w:tcPr>
            <w:tcW w:w="1521" w:type="dxa"/>
            <w:tcBorders>
              <w:top w:val="nil"/>
              <w:left w:val="single" w:color="auto" w:sz="4" w:space="0"/>
              <w:bottom w:val="single" w:color="auto" w:sz="4" w:space="0"/>
              <w:right w:val="single" w:color="auto" w:sz="4" w:space="0"/>
            </w:tcBorders>
            <w:vAlign w:val="bottom"/>
          </w:tcPr>
          <w:p w14:paraId="2B6B9D75">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大于120</w:t>
            </w:r>
          </w:p>
        </w:tc>
        <w:tc>
          <w:tcPr>
            <w:tcW w:w="1620" w:type="dxa"/>
            <w:tcBorders>
              <w:top w:val="nil"/>
              <w:left w:val="single" w:color="auto" w:sz="4" w:space="0"/>
              <w:bottom w:val="single" w:color="auto" w:sz="4" w:space="0"/>
              <w:right w:val="single" w:color="auto" w:sz="4" w:space="0"/>
            </w:tcBorders>
            <w:vAlign w:val="bottom"/>
          </w:tcPr>
          <w:p w14:paraId="324C6C7A">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120～100</w:t>
            </w:r>
          </w:p>
        </w:tc>
        <w:tc>
          <w:tcPr>
            <w:tcW w:w="1621" w:type="dxa"/>
            <w:tcBorders>
              <w:top w:val="nil"/>
              <w:left w:val="single" w:color="auto" w:sz="4" w:space="0"/>
              <w:bottom w:val="single" w:color="auto" w:sz="4" w:space="0"/>
              <w:right w:val="single" w:color="auto" w:sz="4" w:space="0"/>
            </w:tcBorders>
            <w:vAlign w:val="bottom"/>
          </w:tcPr>
          <w:p w14:paraId="4F3392B6">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lang w:val="en-US" w:eastAsia="zh-CN"/>
                <w14:textFill>
                  <w14:solidFill>
                    <w14:schemeClr w14:val="tx1"/>
                  </w14:solidFill>
                </w14:textFill>
              </w:rPr>
              <w:t>50</w:t>
            </w:r>
            <w:r>
              <w:rPr>
                <w:rFonts w:hint="eastAsia" w:ascii="仿宋_GB2312" w:eastAsia="仿宋_GB2312" w:cs="仿宋_GB2312"/>
                <w:color w:val="000000" w:themeColor="text1"/>
                <w:kern w:val="0"/>
                <w:sz w:val="24"/>
                <w14:textFill>
                  <w14:solidFill>
                    <w14:schemeClr w14:val="tx1"/>
                  </w14:solidFill>
                </w14:textFill>
              </w:rPr>
              <w:t>～100</w:t>
            </w:r>
          </w:p>
        </w:tc>
        <w:tc>
          <w:tcPr>
            <w:tcW w:w="1523" w:type="dxa"/>
            <w:tcBorders>
              <w:top w:val="nil"/>
              <w:left w:val="single" w:color="auto" w:sz="4" w:space="0"/>
              <w:bottom w:val="single" w:color="auto" w:sz="4" w:space="0"/>
              <w:right w:val="single" w:color="auto" w:sz="4" w:space="0"/>
            </w:tcBorders>
            <w:vAlign w:val="bottom"/>
          </w:tcPr>
          <w:p w14:paraId="43324C26">
            <w:pPr>
              <w:widowControl/>
              <w:jc w:val="center"/>
              <w:rPr>
                <w:rFonts w:hint="default" w:ascii="仿宋_GB2312" w:eastAsia="仿宋_GB2312" w:cs="仿宋_GB2312"/>
                <w:color w:val="000000" w:themeColor="text1"/>
                <w:kern w:val="0"/>
                <w:sz w:val="24"/>
                <w:lang w:val="en-US" w:eastAsia="zh-CN"/>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接近</w:t>
            </w:r>
            <w:r>
              <w:rPr>
                <w:rFonts w:hint="eastAsia" w:ascii="仿宋_GB2312" w:eastAsia="仿宋_GB2312" w:cs="仿宋_GB2312"/>
                <w:color w:val="000000" w:themeColor="text1"/>
                <w:kern w:val="0"/>
                <w:sz w:val="24"/>
                <w:lang w:val="en-US" w:eastAsia="zh-CN"/>
                <w14:textFill>
                  <w14:solidFill>
                    <w14:schemeClr w14:val="tx1"/>
                  </w14:solidFill>
                </w14:textFill>
              </w:rPr>
              <w:t>50</w:t>
            </w:r>
          </w:p>
        </w:tc>
      </w:tr>
      <w:tr w14:paraId="4418F8E6">
        <w:tblPrEx>
          <w:tblCellMar>
            <w:top w:w="0" w:type="dxa"/>
            <w:left w:w="108" w:type="dxa"/>
            <w:bottom w:w="0" w:type="dxa"/>
            <w:right w:w="108" w:type="dxa"/>
          </w:tblCellMar>
        </w:tblPrEx>
        <w:trPr>
          <w:trHeight w:val="380" w:hRule="atLeast"/>
          <w:jc w:val="center"/>
        </w:trPr>
        <w:tc>
          <w:tcPr>
            <w:tcW w:w="1325" w:type="dxa"/>
            <w:tcBorders>
              <w:top w:val="nil"/>
              <w:left w:val="single" w:color="auto" w:sz="4" w:space="0"/>
              <w:bottom w:val="single" w:color="auto" w:sz="4" w:space="0"/>
              <w:right w:val="single" w:color="auto" w:sz="4" w:space="0"/>
            </w:tcBorders>
            <w:vAlign w:val="bottom"/>
          </w:tcPr>
          <w:p w14:paraId="06C606FE">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8</w:t>
            </w:r>
          </w:p>
        </w:tc>
        <w:tc>
          <w:tcPr>
            <w:tcW w:w="1330" w:type="dxa"/>
            <w:tcBorders>
              <w:top w:val="nil"/>
              <w:left w:val="single" w:color="auto" w:sz="4" w:space="0"/>
              <w:bottom w:val="single" w:color="auto" w:sz="4" w:space="0"/>
              <w:right w:val="single" w:color="auto" w:sz="4" w:space="0"/>
            </w:tcBorders>
            <w:vAlign w:val="bottom"/>
          </w:tcPr>
          <w:p w14:paraId="3536B69B">
            <w:pPr>
              <w:widowControl/>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汤峪河</w:t>
            </w:r>
          </w:p>
        </w:tc>
        <w:tc>
          <w:tcPr>
            <w:tcW w:w="1521" w:type="dxa"/>
            <w:tcBorders>
              <w:top w:val="nil"/>
              <w:left w:val="single" w:color="auto" w:sz="4" w:space="0"/>
              <w:bottom w:val="single" w:color="auto" w:sz="4" w:space="0"/>
              <w:right w:val="single" w:color="auto" w:sz="4" w:space="0"/>
            </w:tcBorders>
            <w:vAlign w:val="bottom"/>
          </w:tcPr>
          <w:p w14:paraId="352708F0">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大于250</w:t>
            </w:r>
          </w:p>
        </w:tc>
        <w:tc>
          <w:tcPr>
            <w:tcW w:w="1620" w:type="dxa"/>
            <w:tcBorders>
              <w:top w:val="nil"/>
              <w:left w:val="single" w:color="auto" w:sz="4" w:space="0"/>
              <w:bottom w:val="single" w:color="auto" w:sz="4" w:space="0"/>
              <w:right w:val="single" w:color="auto" w:sz="4" w:space="0"/>
            </w:tcBorders>
            <w:vAlign w:val="bottom"/>
          </w:tcPr>
          <w:p w14:paraId="62ACC4E4">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250～200</w:t>
            </w:r>
          </w:p>
        </w:tc>
        <w:tc>
          <w:tcPr>
            <w:tcW w:w="1621" w:type="dxa"/>
            <w:tcBorders>
              <w:top w:val="nil"/>
              <w:left w:val="single" w:color="auto" w:sz="4" w:space="0"/>
              <w:bottom w:val="single" w:color="auto" w:sz="4" w:space="0"/>
              <w:right w:val="single" w:color="auto" w:sz="4" w:space="0"/>
            </w:tcBorders>
            <w:vAlign w:val="bottom"/>
          </w:tcPr>
          <w:p w14:paraId="2624A7A2">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100～200</w:t>
            </w:r>
          </w:p>
        </w:tc>
        <w:tc>
          <w:tcPr>
            <w:tcW w:w="1523" w:type="dxa"/>
            <w:tcBorders>
              <w:top w:val="nil"/>
              <w:left w:val="single" w:color="auto" w:sz="4" w:space="0"/>
              <w:bottom w:val="single" w:color="auto" w:sz="4" w:space="0"/>
              <w:right w:val="single" w:color="auto" w:sz="4" w:space="0"/>
            </w:tcBorders>
            <w:vAlign w:val="bottom"/>
          </w:tcPr>
          <w:p w14:paraId="2CC7BE2B">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接近100</w:t>
            </w:r>
          </w:p>
        </w:tc>
      </w:tr>
      <w:tr w14:paraId="096822DC">
        <w:tblPrEx>
          <w:tblCellMar>
            <w:top w:w="0" w:type="dxa"/>
            <w:left w:w="108" w:type="dxa"/>
            <w:bottom w:w="0" w:type="dxa"/>
            <w:right w:w="108" w:type="dxa"/>
          </w:tblCellMar>
        </w:tblPrEx>
        <w:trPr>
          <w:trHeight w:val="380" w:hRule="atLeast"/>
          <w:jc w:val="center"/>
        </w:trPr>
        <w:tc>
          <w:tcPr>
            <w:tcW w:w="1325" w:type="dxa"/>
            <w:tcBorders>
              <w:top w:val="nil"/>
              <w:left w:val="single" w:color="auto" w:sz="4" w:space="0"/>
              <w:bottom w:val="single" w:color="auto" w:sz="4" w:space="0"/>
              <w:right w:val="single" w:color="auto" w:sz="4" w:space="0"/>
            </w:tcBorders>
            <w:vAlign w:val="bottom"/>
          </w:tcPr>
          <w:p w14:paraId="542DA7E7">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9</w:t>
            </w:r>
          </w:p>
        </w:tc>
        <w:tc>
          <w:tcPr>
            <w:tcW w:w="1330" w:type="dxa"/>
            <w:tcBorders>
              <w:top w:val="nil"/>
              <w:left w:val="single" w:color="auto" w:sz="4" w:space="0"/>
              <w:bottom w:val="single" w:color="auto" w:sz="4" w:space="0"/>
              <w:right w:val="single" w:color="auto" w:sz="4" w:space="0"/>
            </w:tcBorders>
            <w:vAlign w:val="bottom"/>
          </w:tcPr>
          <w:p w14:paraId="20D856CC">
            <w:pPr>
              <w:widowControl/>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见子河</w:t>
            </w:r>
          </w:p>
        </w:tc>
        <w:tc>
          <w:tcPr>
            <w:tcW w:w="1521" w:type="dxa"/>
            <w:tcBorders>
              <w:top w:val="nil"/>
              <w:left w:val="single" w:color="auto" w:sz="4" w:space="0"/>
              <w:bottom w:val="single" w:color="auto" w:sz="4" w:space="0"/>
              <w:right w:val="single" w:color="auto" w:sz="4" w:space="0"/>
            </w:tcBorders>
            <w:vAlign w:val="bottom"/>
          </w:tcPr>
          <w:p w14:paraId="44FB0B9C">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大于120</w:t>
            </w:r>
          </w:p>
        </w:tc>
        <w:tc>
          <w:tcPr>
            <w:tcW w:w="1620" w:type="dxa"/>
            <w:tcBorders>
              <w:top w:val="nil"/>
              <w:left w:val="single" w:color="auto" w:sz="4" w:space="0"/>
              <w:bottom w:val="single" w:color="auto" w:sz="4" w:space="0"/>
              <w:right w:val="single" w:color="auto" w:sz="4" w:space="0"/>
            </w:tcBorders>
            <w:vAlign w:val="bottom"/>
          </w:tcPr>
          <w:p w14:paraId="7506A272">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120～100</w:t>
            </w:r>
          </w:p>
        </w:tc>
        <w:tc>
          <w:tcPr>
            <w:tcW w:w="1621" w:type="dxa"/>
            <w:tcBorders>
              <w:top w:val="nil"/>
              <w:left w:val="single" w:color="auto" w:sz="4" w:space="0"/>
              <w:bottom w:val="single" w:color="auto" w:sz="4" w:space="0"/>
              <w:right w:val="single" w:color="auto" w:sz="4" w:space="0"/>
            </w:tcBorders>
            <w:vAlign w:val="bottom"/>
          </w:tcPr>
          <w:p w14:paraId="62A2D5E1">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30～100</w:t>
            </w:r>
          </w:p>
        </w:tc>
        <w:tc>
          <w:tcPr>
            <w:tcW w:w="1523" w:type="dxa"/>
            <w:tcBorders>
              <w:top w:val="nil"/>
              <w:left w:val="single" w:color="auto" w:sz="4" w:space="0"/>
              <w:bottom w:val="single" w:color="auto" w:sz="4" w:space="0"/>
              <w:right w:val="single" w:color="auto" w:sz="4" w:space="0"/>
            </w:tcBorders>
            <w:vAlign w:val="bottom"/>
          </w:tcPr>
          <w:p w14:paraId="1B1E7FB7">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接近30</w:t>
            </w:r>
          </w:p>
        </w:tc>
      </w:tr>
      <w:tr w14:paraId="262114F7">
        <w:tblPrEx>
          <w:tblCellMar>
            <w:top w:w="0" w:type="dxa"/>
            <w:left w:w="108" w:type="dxa"/>
            <w:bottom w:w="0" w:type="dxa"/>
            <w:right w:w="108" w:type="dxa"/>
          </w:tblCellMar>
        </w:tblPrEx>
        <w:trPr>
          <w:trHeight w:val="392" w:hRule="atLeast"/>
          <w:jc w:val="center"/>
        </w:trPr>
        <w:tc>
          <w:tcPr>
            <w:tcW w:w="1325" w:type="dxa"/>
            <w:tcBorders>
              <w:top w:val="nil"/>
              <w:left w:val="single" w:color="auto" w:sz="4" w:space="0"/>
              <w:bottom w:val="single" w:color="auto" w:sz="4" w:space="0"/>
              <w:right w:val="single" w:color="auto" w:sz="4" w:space="0"/>
            </w:tcBorders>
            <w:vAlign w:val="bottom"/>
          </w:tcPr>
          <w:p w14:paraId="6CCEF044">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10</w:t>
            </w:r>
          </w:p>
        </w:tc>
        <w:tc>
          <w:tcPr>
            <w:tcW w:w="1330" w:type="dxa"/>
            <w:tcBorders>
              <w:top w:val="nil"/>
              <w:left w:val="single" w:color="auto" w:sz="4" w:space="0"/>
              <w:bottom w:val="single" w:color="auto" w:sz="4" w:space="0"/>
              <w:right w:val="single" w:color="auto" w:sz="4" w:space="0"/>
            </w:tcBorders>
            <w:vAlign w:val="bottom"/>
          </w:tcPr>
          <w:p w14:paraId="3F5BF4BE">
            <w:pPr>
              <w:widowControl/>
              <w:jc w:val="center"/>
              <w:rPr>
                <w:rFonts w:hint="eastAsia" w:ascii="仿宋_GB2312" w:eastAsia="仿宋_GB2312" w:cs="仿宋_GB2312"/>
                <w:color w:val="000000" w:themeColor="text1"/>
                <w:kern w:val="0"/>
                <w:szCs w:val="21"/>
                <w14:textFill>
                  <w14:solidFill>
                    <w14:schemeClr w14:val="tx1"/>
                  </w14:solidFill>
                </w14:textFill>
              </w:rPr>
            </w:pPr>
            <w:r>
              <w:rPr>
                <w:rFonts w:hint="eastAsia" w:ascii="仿宋_GB2312" w:eastAsia="仿宋_GB2312" w:cs="仿宋_GB2312"/>
                <w:color w:val="000000" w:themeColor="text1"/>
                <w:kern w:val="0"/>
                <w:szCs w:val="21"/>
                <w14:textFill>
                  <w14:solidFill>
                    <w14:schemeClr w14:val="tx1"/>
                  </w14:solidFill>
                </w14:textFill>
              </w:rPr>
              <w:t>甘泉河</w:t>
            </w:r>
          </w:p>
        </w:tc>
        <w:tc>
          <w:tcPr>
            <w:tcW w:w="1521" w:type="dxa"/>
            <w:tcBorders>
              <w:top w:val="nil"/>
              <w:left w:val="single" w:color="auto" w:sz="4" w:space="0"/>
              <w:bottom w:val="single" w:color="auto" w:sz="4" w:space="0"/>
              <w:right w:val="single" w:color="auto" w:sz="4" w:space="0"/>
            </w:tcBorders>
            <w:vAlign w:val="bottom"/>
          </w:tcPr>
          <w:p w14:paraId="6184B557">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大于70</w:t>
            </w:r>
          </w:p>
        </w:tc>
        <w:tc>
          <w:tcPr>
            <w:tcW w:w="1620" w:type="dxa"/>
            <w:tcBorders>
              <w:top w:val="nil"/>
              <w:left w:val="single" w:color="auto" w:sz="4" w:space="0"/>
              <w:bottom w:val="single" w:color="auto" w:sz="4" w:space="0"/>
              <w:right w:val="single" w:color="auto" w:sz="4" w:space="0"/>
            </w:tcBorders>
            <w:vAlign w:val="bottom"/>
          </w:tcPr>
          <w:p w14:paraId="43104CF3">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70～50</w:t>
            </w:r>
          </w:p>
        </w:tc>
        <w:tc>
          <w:tcPr>
            <w:tcW w:w="1621" w:type="dxa"/>
            <w:tcBorders>
              <w:top w:val="nil"/>
              <w:left w:val="single" w:color="auto" w:sz="4" w:space="0"/>
              <w:bottom w:val="single" w:color="auto" w:sz="4" w:space="0"/>
              <w:right w:val="single" w:color="auto" w:sz="4" w:space="0"/>
            </w:tcBorders>
            <w:vAlign w:val="bottom"/>
          </w:tcPr>
          <w:p w14:paraId="0C496EB8">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15～50</w:t>
            </w:r>
          </w:p>
        </w:tc>
        <w:tc>
          <w:tcPr>
            <w:tcW w:w="1523" w:type="dxa"/>
            <w:tcBorders>
              <w:top w:val="nil"/>
              <w:left w:val="single" w:color="auto" w:sz="4" w:space="0"/>
              <w:bottom w:val="single" w:color="auto" w:sz="4" w:space="0"/>
              <w:right w:val="single" w:color="auto" w:sz="4" w:space="0"/>
            </w:tcBorders>
            <w:vAlign w:val="bottom"/>
          </w:tcPr>
          <w:p w14:paraId="72E01EE2">
            <w:pPr>
              <w:widowControl/>
              <w:jc w:val="center"/>
              <w:rPr>
                <w:rFonts w:hint="eastAsia" w:ascii="仿宋_GB2312" w:eastAsia="仿宋_GB2312" w:cs="仿宋_GB2312"/>
                <w:color w:val="000000" w:themeColor="text1"/>
                <w:kern w:val="0"/>
                <w:sz w:val="24"/>
                <w14:textFill>
                  <w14:solidFill>
                    <w14:schemeClr w14:val="tx1"/>
                  </w14:solidFill>
                </w14:textFill>
              </w:rPr>
            </w:pPr>
            <w:r>
              <w:rPr>
                <w:rFonts w:hint="eastAsia" w:ascii="仿宋_GB2312" w:eastAsia="仿宋_GB2312" w:cs="仿宋_GB2312"/>
                <w:color w:val="000000" w:themeColor="text1"/>
                <w:kern w:val="0"/>
                <w:sz w:val="24"/>
                <w14:textFill>
                  <w14:solidFill>
                    <w14:schemeClr w14:val="tx1"/>
                  </w14:solidFill>
                </w14:textFill>
              </w:rPr>
              <w:t>接近15</w:t>
            </w:r>
          </w:p>
        </w:tc>
      </w:tr>
    </w:tbl>
    <w:p w14:paraId="444F5005">
      <w:pPr>
        <w:rPr>
          <w:color w:val="000000" w:themeColor="text1"/>
          <w14:textFill>
            <w14:solidFill>
              <w14:schemeClr w14:val="tx1"/>
            </w14:solidFill>
          </w14:textFill>
        </w:rPr>
      </w:pPr>
    </w:p>
    <w:p w14:paraId="50A7A45F">
      <w:pPr>
        <w:pStyle w:val="2"/>
        <w:rPr>
          <w:color w:val="000000" w:themeColor="text1"/>
          <w14:textFill>
            <w14:solidFill>
              <w14:schemeClr w14:val="tx1"/>
            </w14:solidFill>
          </w14:textFill>
        </w:rPr>
      </w:pPr>
    </w:p>
    <w:p w14:paraId="1690F34C">
      <w:pPr>
        <w:pStyle w:val="3"/>
        <w:rPr>
          <w:color w:val="000000" w:themeColor="text1"/>
          <w14:textFill>
            <w14:solidFill>
              <w14:schemeClr w14:val="tx1"/>
            </w14:solidFill>
          </w14:textFill>
        </w:rPr>
      </w:pPr>
    </w:p>
    <w:p w14:paraId="68031BBF">
      <w:pPr>
        <w:pStyle w:val="3"/>
        <w:rPr>
          <w:color w:val="000000" w:themeColor="text1"/>
          <w14:textFill>
            <w14:solidFill>
              <w14:schemeClr w14:val="tx1"/>
            </w14:solidFill>
          </w14:textFill>
        </w:rPr>
      </w:pPr>
    </w:p>
    <w:p w14:paraId="3A478F51">
      <w:pPr>
        <w:pStyle w:val="3"/>
        <w:rPr>
          <w:color w:val="000000" w:themeColor="text1"/>
          <w14:textFill>
            <w14:solidFill>
              <w14:schemeClr w14:val="tx1"/>
            </w14:solidFill>
          </w14:textFill>
        </w:rPr>
      </w:pPr>
    </w:p>
    <w:p w14:paraId="5DD26910">
      <w:pPr>
        <w:pStyle w:val="3"/>
        <w:rPr>
          <w:color w:val="000000" w:themeColor="text1"/>
          <w14:textFill>
            <w14:solidFill>
              <w14:schemeClr w14:val="tx1"/>
            </w14:solidFill>
          </w14:textFill>
        </w:rPr>
      </w:pPr>
    </w:p>
    <w:p w14:paraId="35243484">
      <w:pPr>
        <w:pStyle w:val="3"/>
        <w:rPr>
          <w:color w:val="000000" w:themeColor="text1"/>
          <w14:textFill>
            <w14:solidFill>
              <w14:schemeClr w14:val="tx1"/>
            </w14:solidFill>
          </w14:textFill>
        </w:rPr>
      </w:pPr>
    </w:p>
    <w:p w14:paraId="054AA802">
      <w:pPr>
        <w:pStyle w:val="3"/>
        <w:rPr>
          <w:color w:val="000000" w:themeColor="text1"/>
          <w14:textFill>
            <w14:solidFill>
              <w14:schemeClr w14:val="tx1"/>
            </w14:solidFill>
          </w14:textFill>
        </w:rPr>
      </w:pPr>
    </w:p>
    <w:p w14:paraId="013E3A23">
      <w:pPr>
        <w:pStyle w:val="3"/>
        <w:rPr>
          <w:color w:val="000000" w:themeColor="text1"/>
          <w14:textFill>
            <w14:solidFill>
              <w14:schemeClr w14:val="tx1"/>
            </w14:solidFill>
          </w14:textFill>
        </w:rPr>
      </w:pPr>
    </w:p>
    <w:p w14:paraId="64C6ABC2">
      <w:pPr>
        <w:pStyle w:val="3"/>
        <w:rPr>
          <w:color w:val="000000" w:themeColor="text1"/>
          <w14:textFill>
            <w14:solidFill>
              <w14:schemeClr w14:val="tx1"/>
            </w14:solidFill>
          </w14:textFill>
        </w:rPr>
      </w:pPr>
    </w:p>
    <w:p w14:paraId="2E5CB4A8">
      <w:pPr>
        <w:pStyle w:val="3"/>
        <w:rPr>
          <w:color w:val="000000" w:themeColor="text1"/>
          <w14:textFill>
            <w14:solidFill>
              <w14:schemeClr w14:val="tx1"/>
            </w14:solidFill>
          </w14:textFill>
        </w:rPr>
      </w:pPr>
    </w:p>
    <w:p w14:paraId="4BCF4E51">
      <w:pPr>
        <w:pStyle w:val="3"/>
        <w:keepNext w:val="0"/>
        <w:keepLines w:val="0"/>
        <w:pageBreakBefore w:val="0"/>
        <w:widowControl w:val="0"/>
        <w:kinsoku/>
        <w:wordWrap/>
        <w:overflowPunct/>
        <w:topLinePunct w:val="0"/>
        <w:autoSpaceDE/>
        <w:autoSpaceDN/>
        <w:bidi w:val="0"/>
        <w:adjustRightInd w:val="0"/>
        <w:snapToGrid w:val="0"/>
        <w:spacing w:line="120" w:lineRule="exact"/>
        <w:ind w:left="0" w:leftChars="0" w:right="0" w:rightChars="0" w:firstLine="0" w:firstLineChars="0"/>
        <w:jc w:val="both"/>
        <w:textAlignment w:val="baseline"/>
        <w:outlineLvl w:val="9"/>
        <w:rPr>
          <w:color w:val="000000" w:themeColor="text1"/>
          <w14:textFill>
            <w14:solidFill>
              <w14:schemeClr w14:val="tx1"/>
            </w14:solidFill>
          </w14:textFill>
        </w:rPr>
      </w:pPr>
    </w:p>
    <w:p w14:paraId="089D8F92">
      <w:pPr>
        <w:pStyle w:val="3"/>
        <w:keepNext w:val="0"/>
        <w:keepLines w:val="0"/>
        <w:pageBreakBefore w:val="0"/>
        <w:widowControl w:val="0"/>
        <w:kinsoku/>
        <w:wordWrap/>
        <w:overflowPunct/>
        <w:topLinePunct w:val="0"/>
        <w:autoSpaceDE/>
        <w:autoSpaceDN/>
        <w:bidi w:val="0"/>
        <w:adjustRightInd w:val="0"/>
        <w:snapToGrid w:val="0"/>
        <w:spacing w:line="120" w:lineRule="exact"/>
        <w:ind w:left="0" w:leftChars="0" w:right="0" w:rightChars="0" w:firstLine="0" w:firstLineChars="0"/>
        <w:jc w:val="both"/>
        <w:textAlignment w:val="baseline"/>
        <w:outlineLvl w:val="9"/>
        <w:rPr>
          <w:color w:val="000000" w:themeColor="text1"/>
          <w14:textFill>
            <w14:solidFill>
              <w14:schemeClr w14:val="tx1"/>
            </w14:solidFill>
          </w14:textFill>
        </w:rPr>
      </w:pPr>
    </w:p>
    <w:p w14:paraId="460E50B0">
      <w:pPr>
        <w:pStyle w:val="3"/>
        <w:keepNext w:val="0"/>
        <w:keepLines w:val="0"/>
        <w:pageBreakBefore w:val="0"/>
        <w:widowControl w:val="0"/>
        <w:kinsoku/>
        <w:wordWrap/>
        <w:overflowPunct/>
        <w:topLinePunct w:val="0"/>
        <w:autoSpaceDE/>
        <w:autoSpaceDN/>
        <w:bidi w:val="0"/>
        <w:adjustRightInd w:val="0"/>
        <w:snapToGrid w:val="0"/>
        <w:spacing w:line="120" w:lineRule="exact"/>
        <w:ind w:left="0" w:leftChars="0" w:right="0" w:rightChars="0" w:firstLine="0" w:firstLineChars="0"/>
        <w:jc w:val="both"/>
        <w:textAlignment w:val="baseline"/>
        <w:outlineLvl w:val="9"/>
        <w:rPr>
          <w:color w:val="000000" w:themeColor="text1"/>
          <w14:textFill>
            <w14:solidFill>
              <w14:schemeClr w14:val="tx1"/>
            </w14:solidFill>
          </w14:textFill>
        </w:rPr>
      </w:pPr>
    </w:p>
    <w:p w14:paraId="4AC578D1">
      <w:pPr>
        <w:pStyle w:val="3"/>
        <w:keepNext w:val="0"/>
        <w:keepLines w:val="0"/>
        <w:pageBreakBefore w:val="0"/>
        <w:widowControl w:val="0"/>
        <w:kinsoku/>
        <w:wordWrap/>
        <w:overflowPunct/>
        <w:topLinePunct w:val="0"/>
        <w:autoSpaceDE/>
        <w:autoSpaceDN/>
        <w:bidi w:val="0"/>
        <w:adjustRightInd w:val="0"/>
        <w:snapToGrid w:val="0"/>
        <w:spacing w:line="120" w:lineRule="exact"/>
        <w:ind w:left="0" w:leftChars="0" w:right="0" w:rightChars="0" w:firstLine="0" w:firstLineChars="0"/>
        <w:jc w:val="both"/>
        <w:textAlignment w:val="baseline"/>
        <w:outlineLvl w:val="9"/>
        <w:rPr>
          <w:color w:val="000000" w:themeColor="text1"/>
          <w14:textFill>
            <w14:solidFill>
              <w14:schemeClr w14:val="tx1"/>
            </w14:solidFill>
          </w14:textFill>
        </w:rPr>
      </w:pPr>
    </w:p>
    <w:p w14:paraId="42C8FEE6">
      <w:pPr>
        <w:pStyle w:val="3"/>
        <w:keepNext w:val="0"/>
        <w:keepLines w:val="0"/>
        <w:pageBreakBefore w:val="0"/>
        <w:widowControl w:val="0"/>
        <w:kinsoku/>
        <w:wordWrap/>
        <w:overflowPunct/>
        <w:topLinePunct w:val="0"/>
        <w:autoSpaceDE/>
        <w:autoSpaceDN/>
        <w:bidi w:val="0"/>
        <w:adjustRightInd w:val="0"/>
        <w:snapToGrid w:val="0"/>
        <w:spacing w:line="120" w:lineRule="exact"/>
        <w:ind w:left="0" w:leftChars="0" w:right="0" w:rightChars="0" w:firstLine="0" w:firstLineChars="0"/>
        <w:jc w:val="both"/>
        <w:textAlignment w:val="baseline"/>
        <w:outlineLvl w:val="9"/>
        <w:rPr>
          <w:color w:val="000000" w:themeColor="text1"/>
          <w14:textFill>
            <w14:solidFill>
              <w14:schemeClr w14:val="tx1"/>
            </w14:solidFill>
          </w14:textFill>
        </w:rPr>
      </w:pPr>
    </w:p>
    <w:p w14:paraId="7669E053">
      <w:pPr>
        <w:pStyle w:val="3"/>
        <w:keepNext w:val="0"/>
        <w:keepLines w:val="0"/>
        <w:pageBreakBefore w:val="0"/>
        <w:widowControl w:val="0"/>
        <w:kinsoku/>
        <w:wordWrap/>
        <w:overflowPunct/>
        <w:topLinePunct w:val="0"/>
        <w:autoSpaceDE/>
        <w:autoSpaceDN/>
        <w:bidi w:val="0"/>
        <w:adjustRightInd w:val="0"/>
        <w:snapToGrid w:val="0"/>
        <w:spacing w:line="120" w:lineRule="exact"/>
        <w:ind w:left="0" w:leftChars="0" w:right="0" w:rightChars="0" w:firstLine="0" w:firstLineChars="0"/>
        <w:jc w:val="both"/>
        <w:textAlignment w:val="baseline"/>
        <w:outlineLvl w:val="9"/>
        <w:rPr>
          <w:color w:val="000000" w:themeColor="text1"/>
          <w14:textFill>
            <w14:solidFill>
              <w14:schemeClr w14:val="tx1"/>
            </w14:solidFill>
          </w14:textFill>
        </w:rPr>
      </w:pPr>
    </w:p>
    <w:p w14:paraId="5D751A9E">
      <w:pPr>
        <w:pStyle w:val="3"/>
        <w:rPr>
          <w:rFonts w:hint="default"/>
          <w:color w:val="000000" w:themeColor="text1"/>
          <w:lang w:val="en-US"/>
          <w14:textFill>
            <w14:solidFill>
              <w14:schemeClr w14:val="tx1"/>
            </w14:solidFill>
          </w14:textFill>
        </w:rPr>
      </w:pPr>
    </w:p>
    <w:sectPr>
      <w:headerReference r:id="rId3" w:type="default"/>
      <w:footerReference r:id="rId4" w:type="default"/>
      <w:pgSz w:w="11907" w:h="16840"/>
      <w:pgMar w:top="1417" w:right="1417" w:bottom="1417" w:left="1701" w:header="510" w:footer="1134"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170A1">
    <w:pPr>
      <w:pStyle w:val="8"/>
      <w:tabs>
        <w:tab w:val="left" w:pos="1265"/>
      </w:tabs>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338E1">
                          <w:pPr>
                            <w:pStyle w:val="8"/>
                            <w:rPr>
                              <w:rStyle w:val="14"/>
                              <w:rFonts w:ascii="宋体" w:hAns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- 31 -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A338E1">
                    <w:pPr>
                      <w:pStyle w:val="8"/>
                      <w:rPr>
                        <w:rStyle w:val="14"/>
                        <w:rFonts w:ascii="宋体" w:hAns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- 31 -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C39FF">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000B0"/>
    <w:rsid w:val="02AE4101"/>
    <w:rsid w:val="02D66DFD"/>
    <w:rsid w:val="03C41F66"/>
    <w:rsid w:val="06760D79"/>
    <w:rsid w:val="09926FE3"/>
    <w:rsid w:val="0AD27A25"/>
    <w:rsid w:val="0D8B1A84"/>
    <w:rsid w:val="10F46127"/>
    <w:rsid w:val="135330E7"/>
    <w:rsid w:val="14542F68"/>
    <w:rsid w:val="212E5C7B"/>
    <w:rsid w:val="21732F45"/>
    <w:rsid w:val="241A6696"/>
    <w:rsid w:val="2941102E"/>
    <w:rsid w:val="32F41E93"/>
    <w:rsid w:val="350C3794"/>
    <w:rsid w:val="363F6080"/>
    <w:rsid w:val="387E3EB2"/>
    <w:rsid w:val="395A64C4"/>
    <w:rsid w:val="3FB7544F"/>
    <w:rsid w:val="41445C6E"/>
    <w:rsid w:val="43C40BE7"/>
    <w:rsid w:val="459F30CA"/>
    <w:rsid w:val="48E97B1D"/>
    <w:rsid w:val="491224F9"/>
    <w:rsid w:val="49815F0B"/>
    <w:rsid w:val="4F64056E"/>
    <w:rsid w:val="51A43067"/>
    <w:rsid w:val="52374DCD"/>
    <w:rsid w:val="55223B83"/>
    <w:rsid w:val="560B7DBB"/>
    <w:rsid w:val="579741B7"/>
    <w:rsid w:val="5C9F27E4"/>
    <w:rsid w:val="5DF312EB"/>
    <w:rsid w:val="66E11527"/>
    <w:rsid w:val="6BAD2E3D"/>
    <w:rsid w:val="6C8A6091"/>
    <w:rsid w:val="6F526F35"/>
    <w:rsid w:val="700D01A9"/>
    <w:rsid w:val="70B52BA2"/>
    <w:rsid w:val="731F70D7"/>
    <w:rsid w:val="77870682"/>
    <w:rsid w:val="793000B0"/>
    <w:rsid w:val="7E727475"/>
    <w:rsid w:val="7F091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5"/>
    <w:qFormat/>
    <w:uiPriority w:val="0"/>
    <w:pPr>
      <w:widowControl/>
      <w:jc w:val="left"/>
      <w:outlineLvl w:val="0"/>
    </w:pPr>
    <w:rPr>
      <w:rFonts w:ascii="宋体" w:hAnsi="宋体" w:eastAsia="黑体" w:cs="宋体"/>
      <w:bCs/>
      <w:kern w:val="36"/>
      <w:sz w:val="32"/>
      <w:szCs w:val="27"/>
    </w:rPr>
  </w:style>
  <w:style w:type="paragraph" w:styleId="5">
    <w:name w:val="heading 2"/>
    <w:basedOn w:val="1"/>
    <w:next w:val="1"/>
    <w:link w:val="17"/>
    <w:qFormat/>
    <w:uiPriority w:val="0"/>
    <w:pPr>
      <w:keepNext/>
      <w:keepLines/>
      <w:spacing w:beforeLines="0" w:beforeAutospacing="0" w:afterLines="0" w:afterAutospacing="0" w:line="600" w:lineRule="exact"/>
      <w:ind w:firstLine="640" w:firstLineChars="200"/>
      <w:outlineLvl w:val="1"/>
    </w:pPr>
    <w:rPr>
      <w:rFonts w:ascii="Arial" w:hAnsi="Arial" w:eastAsia="楷体"/>
      <w:b/>
      <w:kern w:val="0"/>
      <w:sz w:val="32"/>
      <w:szCs w:val="20"/>
    </w:rPr>
  </w:style>
  <w:style w:type="paragraph" w:styleId="6">
    <w:name w:val="heading 3"/>
    <w:basedOn w:val="1"/>
    <w:next w:val="1"/>
    <w:link w:val="16"/>
    <w:qFormat/>
    <w:uiPriority w:val="0"/>
    <w:pPr>
      <w:keepNext/>
      <w:keepLines/>
      <w:widowControl w:val="0"/>
      <w:spacing w:before="20" w:after="20" w:line="240" w:lineRule="auto"/>
      <w:outlineLvl w:val="2"/>
    </w:pPr>
    <w:rPr>
      <w:rFonts w:ascii="Times New Roman" w:hAnsi="Times New Roman" w:eastAsia="仿宋_GB2312"/>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hint="eastAsia"/>
      <w:szCs w:val="22"/>
    </w:rPr>
  </w:style>
  <w:style w:type="paragraph" w:customStyle="1" w:styleId="3">
    <w:name w:val="正文部分"/>
    <w:basedOn w:val="1"/>
    <w:qFormat/>
    <w:uiPriority w:val="0"/>
    <w:pPr>
      <w:adjustRightInd w:val="0"/>
      <w:snapToGrid w:val="0"/>
      <w:spacing w:line="460" w:lineRule="exact"/>
      <w:textAlignment w:val="baseline"/>
    </w:pPr>
    <w:rPr>
      <w:rFonts w:ascii="宋体" w:cs="仿宋_GB2312"/>
      <w:kern w:val="0"/>
      <w:sz w:val="30"/>
      <w:szCs w:val="30"/>
    </w:rPr>
  </w:style>
  <w:style w:type="paragraph" w:styleId="7">
    <w:name w:val="Body Text Indent"/>
    <w:basedOn w:val="1"/>
    <w:qFormat/>
    <w:uiPriority w:val="0"/>
    <w:pPr>
      <w:ind w:firstLine="300" w:firstLineChars="100"/>
    </w:pPr>
    <w:rPr>
      <w:rFonts w:ascii="仿宋_GB2312"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character" w:styleId="14">
    <w:name w:val="page number"/>
    <w:qFormat/>
    <w:uiPriority w:val="0"/>
  </w:style>
  <w:style w:type="character" w:customStyle="1" w:styleId="15">
    <w:name w:val="标题 1 Char"/>
    <w:link w:val="4"/>
    <w:qFormat/>
    <w:uiPriority w:val="0"/>
    <w:rPr>
      <w:rFonts w:ascii="宋体" w:hAnsi="宋体" w:eastAsia="黑体" w:cs="宋体"/>
      <w:bCs/>
      <w:kern w:val="36"/>
      <w:sz w:val="32"/>
      <w:szCs w:val="27"/>
    </w:rPr>
  </w:style>
  <w:style w:type="character" w:customStyle="1" w:styleId="16">
    <w:name w:val="标题 3 Char"/>
    <w:link w:val="6"/>
    <w:qFormat/>
    <w:uiPriority w:val="0"/>
    <w:rPr>
      <w:rFonts w:ascii="Times New Roman" w:hAnsi="Times New Roman" w:eastAsia="仿宋_GB2312"/>
      <w:bCs/>
      <w:sz w:val="32"/>
      <w:szCs w:val="32"/>
    </w:rPr>
  </w:style>
  <w:style w:type="character" w:customStyle="1" w:styleId="17">
    <w:name w:val="标题 2 Char"/>
    <w:link w:val="5"/>
    <w:qFormat/>
    <w:uiPriority w:val="0"/>
    <w:rPr>
      <w:rFonts w:ascii="Arial" w:hAnsi="Arial" w:eastAsia="楷体"/>
      <w:b/>
      <w:kern w:val="0"/>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14955</Words>
  <Characters>15480</Characters>
  <Lines>0</Lines>
  <Paragraphs>0</Paragraphs>
  <TotalTime>24</TotalTime>
  <ScaleCrop>false</ScaleCrop>
  <LinksUpToDate>false</LinksUpToDate>
  <CharactersWithSpaces>16338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2021-06-07T04:28:00Z</dcterms:created>
  <dc:creator>HP</dc:creator>
  <cp:lastModifiedBy>原原~~豆豆</cp:lastModifiedBy>
  <cp:lastPrinted>2021-06-07T07:49:00Z</cp:lastPrinted>
  <dcterms:modified xsi:type="dcterms:W3CDTF">2024-11-18T07:46:22Z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F4EA840E35F94CE785771E89FC581547_13</vt:lpwstr>
  </property>
</Properties>
</file>