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overflowPunct w:val="0"/>
        <w:spacing w:line="560" w:lineRule="exact"/>
        <w:jc w:val="center"/>
        <w:rPr>
          <w:rFonts w:hint="eastAsia" w:ascii="方正小标宋简体" w:hAnsi="方正大标宋简体" w:eastAsia="方正小标宋简体" w:cs="方正大标宋简体"/>
          <w:bCs/>
          <w:color w:val="000000" w:themeColor="text1"/>
          <w:kern w:val="0"/>
          <w:sz w:val="44"/>
          <w:szCs w:val="44"/>
          <w:lang w:val="zh-CN"/>
          <w14:textFill>
            <w14:solidFill>
              <w14:schemeClr w14:val="tx1"/>
            </w14:solidFill>
          </w14:textFill>
        </w:rPr>
      </w:pPr>
      <w:r>
        <w:rPr>
          <w:rFonts w:hint="eastAsia" w:ascii="方正小标宋简体" w:hAnsi="方正大标宋简体" w:eastAsia="方正小标宋简体" w:cs="方正大标宋简体"/>
          <w:bCs/>
          <w:color w:val="000000" w:themeColor="text1"/>
          <w:kern w:val="0"/>
          <w:sz w:val="44"/>
          <w:szCs w:val="44"/>
          <w:lang w:val="zh-CN"/>
          <w14:textFill>
            <w14:solidFill>
              <w14:schemeClr w14:val="tx1"/>
            </w14:solidFill>
          </w14:textFill>
        </w:rPr>
        <w:t>眉县地质灾害防治“十四五”规划</w:t>
      </w:r>
    </w:p>
    <w:p>
      <w:pPr>
        <w:keepNext/>
        <w:overflowPunct w:val="0"/>
        <w:spacing w:line="560" w:lineRule="exact"/>
        <w:jc w:val="center"/>
        <w:rPr>
          <w:rFonts w:hint="eastAsia" w:ascii="方正小标宋简体" w:hAnsi="方正大标宋简体" w:eastAsia="方正小标宋简体" w:cs="方正大标宋简体"/>
          <w:bCs/>
          <w:color w:val="000000" w:themeColor="text1"/>
          <w:kern w:val="0"/>
          <w:sz w:val="44"/>
          <w:szCs w:val="44"/>
          <w:lang w:val="zh-CN"/>
          <w14:textFill>
            <w14:solidFill>
              <w14:schemeClr w14:val="tx1"/>
            </w14:solidFill>
          </w14:textFill>
        </w:rPr>
      </w:pPr>
      <w:r>
        <w:rPr>
          <w:rFonts w:hint="eastAsia" w:ascii="方正小标宋简体" w:hAnsi="方正大标宋简体" w:eastAsia="方正小标宋简体" w:cs="方正大标宋简体"/>
          <w:bCs/>
          <w:color w:val="000000" w:themeColor="text1"/>
          <w:kern w:val="0"/>
          <w:sz w:val="44"/>
          <w:szCs w:val="44"/>
          <w:lang w:val="zh-CN"/>
          <w14:textFill>
            <w14:solidFill>
              <w14:schemeClr w14:val="tx1"/>
            </w14:solidFill>
          </w14:textFill>
        </w:rPr>
        <w:t>（2021～2025年）</w:t>
      </w:r>
    </w:p>
    <w:p>
      <w:pPr>
        <w:overflowPunct w:val="0"/>
        <w:spacing w:line="540" w:lineRule="exact"/>
        <w:jc w:val="center"/>
        <w:outlineLvl w:val="0"/>
        <w:rPr>
          <w:rFonts w:ascii="黑体" w:hAnsi="黑体" w:eastAsia="黑体" w:cs="黑体"/>
          <w:color w:val="000000" w:themeColor="text1"/>
          <w:kern w:val="44"/>
          <w:sz w:val="44"/>
          <w:szCs w:val="44"/>
          <w14:textFill>
            <w14:solidFill>
              <w14:schemeClr w14:val="tx1"/>
            </w14:solidFill>
          </w14:textFill>
        </w:rPr>
      </w:pPr>
      <w:bookmarkStart w:id="0" w:name="_Toc330192558"/>
      <w:bookmarkStart w:id="1" w:name="_Toc441042340"/>
      <w:bookmarkStart w:id="2" w:name="_Toc330192607"/>
      <w:bookmarkStart w:id="3" w:name="_Toc911"/>
      <w:bookmarkStart w:id="4" w:name="_Toc300062306"/>
      <w:r>
        <w:rPr>
          <w:rFonts w:hint="eastAsia" w:ascii="黑体" w:hAnsi="黑体" w:eastAsia="黑体" w:cs="黑体"/>
          <w:color w:val="000000" w:themeColor="text1"/>
          <w:kern w:val="44"/>
          <w:sz w:val="44"/>
          <w:szCs w:val="44"/>
          <w14:textFill>
            <w14:solidFill>
              <w14:schemeClr w14:val="tx1"/>
            </w14:solidFill>
          </w14:textFill>
        </w:rPr>
        <w:t>前  言</w:t>
      </w:r>
      <w:bookmarkEnd w:id="0"/>
      <w:bookmarkEnd w:id="1"/>
      <w:bookmarkEnd w:id="2"/>
      <w:bookmarkEnd w:id="3"/>
      <w:bookmarkEnd w:id="4"/>
    </w:p>
    <w:p>
      <w:pPr>
        <w:overflowPunct w:val="0"/>
        <w:ind w:firstLine="360" w:firstLineChars="200"/>
        <w:rPr>
          <w:rFonts w:ascii="仿宋_GB2312" w:hAnsi="仿宋_GB2312" w:eastAsia="仿宋_GB2312" w:cs="仿宋_GB2312"/>
          <w:color w:val="000000" w:themeColor="text1"/>
          <w:sz w:val="18"/>
          <w:szCs w:val="18"/>
          <w14:textFill>
            <w14:solidFill>
              <w14:schemeClr w14:val="tx1"/>
            </w14:solidFill>
          </w14:textFill>
        </w:rPr>
      </w:pPr>
    </w:p>
    <w:p>
      <w:pPr>
        <w:overflowPunct w:val="0"/>
        <w:spacing w:line="54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为全面贯彻落实党的十九大和十九届二中、三中、四中、五</w:t>
      </w:r>
      <w:r>
        <w:rPr>
          <w:rFonts w:hint="eastAsia" w:ascii="仿宋_GB2312" w:hAnsi="仿宋_GB2312" w:eastAsia="仿宋_GB2312" w:cs="仿宋_GB2312"/>
          <w:color w:val="000000" w:themeColor="text1"/>
          <w:spacing w:val="11"/>
          <w:sz w:val="32"/>
          <w:szCs w:val="32"/>
          <w14:textFill>
            <w14:solidFill>
              <w14:schemeClr w14:val="tx1"/>
            </w14:solidFill>
          </w14:textFill>
        </w:rPr>
        <w:t>中、六中全会精神和习近平总书记关于防灾减灾救灾重要论述</w:t>
      </w:r>
      <w:r>
        <w:rPr>
          <w:rFonts w:hint="eastAsia" w:ascii="仿宋_GB2312" w:hAnsi="仿宋_GB2312" w:eastAsia="仿宋_GB2312" w:cs="仿宋_GB2312"/>
          <w:color w:val="000000" w:themeColor="text1"/>
          <w:sz w:val="32"/>
          <w:szCs w:val="32"/>
          <w14:textFill>
            <w14:solidFill>
              <w14:schemeClr w14:val="tx1"/>
            </w14:solidFill>
          </w14:textFill>
        </w:rPr>
        <w:t>，坚持人民至上、生命至上，切实做好地质灾害防治工作，有效降低地质灾害风险，保护人民生命财产安全。依据</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《地质灾害防治条例》《国务院关于加强地质灾害防治工作的决定》</w:t>
      </w:r>
      <w:r>
        <w:rPr>
          <w:rFonts w:hint="eastAsia" w:ascii="仿宋_GB2312" w:hAnsi="仿宋_GB2312" w:eastAsia="仿宋_GB2312" w:cs="仿宋_GB2312"/>
          <w:color w:val="000000" w:themeColor="text1"/>
          <w:sz w:val="32"/>
          <w:szCs w:val="32"/>
          <w14:textFill>
            <w14:solidFill>
              <w14:schemeClr w14:val="tx1"/>
            </w14:solidFill>
          </w14:textFill>
        </w:rPr>
        <w:t>《陕西省地质灾害防治条例》</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《陕西省地质灾害防治“十四五”规划》</w:t>
      </w:r>
      <w:r>
        <w:rPr>
          <w:rFonts w:hint="eastAsia" w:ascii="仿宋_GB2312" w:hAnsi="仿宋_GB2312" w:eastAsia="仿宋_GB2312" w:cs="仿宋_GB2312"/>
          <w:color w:val="000000" w:themeColor="text1"/>
          <w:sz w:val="32"/>
          <w:szCs w:val="32"/>
          <w14:textFill>
            <w14:solidFill>
              <w14:schemeClr w14:val="tx1"/>
            </w14:solidFill>
          </w14:textFill>
        </w:rPr>
        <w:t>《宝鸡市“十四五”地质灾害防治规划》</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《宝鸡市国民经济和社会发展第十四个五年规划和二〇三五年远景目标纲要》</w:t>
      </w:r>
      <w:r>
        <w:rPr>
          <w:rFonts w:hint="eastAsia" w:ascii="仿宋_GB2312" w:hAnsi="仿宋_GB2312" w:eastAsia="仿宋_GB2312" w:cs="仿宋_GB2312"/>
          <w:color w:val="000000" w:themeColor="text1"/>
          <w:sz w:val="32"/>
          <w:szCs w:val="32"/>
          <w14:textFill>
            <w14:solidFill>
              <w14:schemeClr w14:val="tx1"/>
            </w14:solidFill>
          </w14:textFill>
        </w:rPr>
        <w:t>等法律法规和文件精神，衔接《眉县国土空间生态修复规划》</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结合我县地质灾害现状，编制《眉县地质灾害防治“十四五”规划（2021～2025年）》（以下简称《规划》）。</w:t>
      </w:r>
    </w:p>
    <w:p>
      <w:pPr>
        <w:overflowPunct w:val="0"/>
        <w:spacing w:line="54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《规划》所指的地质灾害包括自然因素或者人为活动引发</w:t>
      </w:r>
      <w:r>
        <w:rPr>
          <w:rFonts w:hint="eastAsia" w:ascii="仿宋_GB2312" w:hAnsi="仿宋_GB2312" w:eastAsia="仿宋_GB2312" w:cs="仿宋_GB2312"/>
          <w:color w:val="000000" w:themeColor="text1"/>
          <w:spacing w:val="-6"/>
          <w:sz w:val="32"/>
          <w:szCs w:val="32"/>
          <w14:textFill>
            <w14:solidFill>
              <w14:schemeClr w14:val="tx1"/>
            </w14:solidFill>
          </w14:textFill>
        </w:rPr>
        <w:t>的危害人民生命和财产安全的崩塌、滑坡、泥石流、地面塌陷、地裂缝、地面沉降等与地质作用有关的灾害，适用范围为眉县全境。</w:t>
      </w:r>
    </w:p>
    <w:p>
      <w:pPr>
        <w:overflowPunct w:val="0"/>
        <w:spacing w:line="54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规划》是在全面总结眉县“十三五”地质灾害防治工作成效的基础上，根据眉县地质灾害现状和面临的形势，提出眉县“十四五”期间地质灾害防治目标和任务。《规划》围绕地质灾害调查评价、监测预警、综合治理、风险管控、能力建设等五个方面的内容进行了全面部署，初步估算了地质灾害防治经费，并提出保障措施。</w:t>
      </w:r>
    </w:p>
    <w:p>
      <w:pPr>
        <w:overflowPunct w:val="0"/>
        <w:spacing w:line="54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《规划》基准年为2020</w:t>
      </w:r>
      <w:r>
        <w:rPr>
          <w:rFonts w:hint="eastAsia" w:ascii="仿宋_GB2312" w:hAnsi="仿宋_GB2312" w:eastAsia="仿宋_GB2312" w:cs="仿宋_GB2312"/>
          <w:color w:val="000000" w:themeColor="text1"/>
          <w:spacing w:val="-78"/>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年，规划期为</w:t>
      </w:r>
      <w:r>
        <w:rPr>
          <w:rFonts w:hint="eastAsia" w:ascii="仿宋_GB2312" w:hAnsi="仿宋_GB2312" w:eastAsia="仿宋_GB2312" w:cs="仿宋_GB2312"/>
          <w:color w:val="000000" w:themeColor="text1"/>
          <w:spacing w:val="-75"/>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2021～2025</w:t>
      </w:r>
      <w:r>
        <w:rPr>
          <w:rFonts w:hint="eastAsia" w:ascii="仿宋_GB2312" w:hAnsi="仿宋_GB2312" w:eastAsia="仿宋_GB2312" w:cs="仿宋_GB2312"/>
          <w:color w:val="000000" w:themeColor="text1"/>
          <w:spacing w:val="-78"/>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年。</w:t>
      </w:r>
    </w:p>
    <w:p>
      <w:pPr>
        <w:overflowPunct w:val="0"/>
        <w:spacing w:line="54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《规划》自发布之日起实施。</w:t>
      </w:r>
    </w:p>
    <w:p>
      <w:pPr>
        <w:overflowPunct w:val="0"/>
        <w:spacing w:line="540" w:lineRule="exact"/>
        <w:ind w:firstLine="640" w:firstLineChars="200"/>
        <w:outlineLvl w:val="0"/>
        <w:rPr>
          <w:rFonts w:ascii="黑体" w:hAnsi="黑体" w:eastAsia="黑体" w:cs="黑体"/>
          <w:color w:val="000000" w:themeColor="text1"/>
          <w:kern w:val="44"/>
          <w:sz w:val="32"/>
          <w:szCs w:val="32"/>
          <w14:textFill>
            <w14:solidFill>
              <w14:schemeClr w14:val="tx1"/>
            </w14:solidFill>
          </w14:textFill>
        </w:rPr>
      </w:pPr>
      <w:bookmarkStart w:id="5" w:name="_Toc22927"/>
      <w:r>
        <w:rPr>
          <w:rFonts w:hint="eastAsia" w:ascii="黑体" w:hAnsi="黑体" w:eastAsia="黑体" w:cs="黑体"/>
          <w:color w:val="000000" w:themeColor="text1"/>
          <w:kern w:val="44"/>
          <w:sz w:val="32"/>
          <w:szCs w:val="32"/>
          <w14:textFill>
            <w14:solidFill>
              <w14:schemeClr w14:val="tx1"/>
            </w14:solidFill>
          </w14:textFill>
        </w:rPr>
        <w:t>一、地质灾害防治现状与面临形势</w:t>
      </w:r>
      <w:bookmarkEnd w:id="5"/>
    </w:p>
    <w:p>
      <w:pPr>
        <w:overflowPunct w:val="0"/>
        <w:spacing w:line="560" w:lineRule="exact"/>
        <w:ind w:firstLine="643" w:firstLineChars="200"/>
        <w:outlineLvl w:val="1"/>
        <w:rPr>
          <w:rFonts w:ascii="楷体_GB2312" w:hAnsi="楷体_GB2312" w:eastAsia="楷体_GB2312" w:cs="楷体_GB2312"/>
          <w:b/>
          <w:color w:val="000000" w:themeColor="text1"/>
          <w:sz w:val="32"/>
          <w:szCs w:val="32"/>
          <w14:textFill>
            <w14:solidFill>
              <w14:schemeClr w14:val="tx1"/>
            </w14:solidFill>
          </w14:textFill>
        </w:rPr>
      </w:pPr>
      <w:bookmarkStart w:id="6" w:name="（一）地质灾害现状"/>
      <w:bookmarkEnd w:id="6"/>
      <w:bookmarkStart w:id="7" w:name="_bookmark2"/>
      <w:bookmarkEnd w:id="7"/>
      <w:bookmarkStart w:id="8" w:name="_Toc320710105"/>
      <w:bookmarkStart w:id="9" w:name="_Toc273368648"/>
      <w:bookmarkStart w:id="10" w:name="_Toc333937268"/>
      <w:bookmarkStart w:id="11" w:name="_Toc441042346"/>
      <w:bookmarkStart w:id="12" w:name="_Toc19144"/>
      <w:r>
        <w:rPr>
          <w:rFonts w:hint="eastAsia" w:ascii="楷体_GB2312" w:hAnsi="楷体_GB2312" w:eastAsia="楷体_GB2312" w:cs="楷体_GB2312"/>
          <w:b/>
          <w:color w:val="000000" w:themeColor="text1"/>
          <w:sz w:val="32"/>
          <w:szCs w:val="32"/>
          <w14:textFill>
            <w14:solidFill>
              <w14:schemeClr w14:val="tx1"/>
            </w14:solidFill>
          </w14:textFill>
        </w:rPr>
        <w:t>（一）自然地理</w:t>
      </w:r>
      <w:bookmarkEnd w:id="8"/>
      <w:bookmarkEnd w:id="9"/>
      <w:bookmarkEnd w:id="10"/>
      <w:bookmarkEnd w:id="11"/>
      <w:r>
        <w:rPr>
          <w:rFonts w:hint="eastAsia" w:ascii="楷体_GB2312" w:hAnsi="楷体_GB2312" w:eastAsia="楷体_GB2312" w:cs="楷体_GB2312"/>
          <w:b/>
          <w:color w:val="000000" w:themeColor="text1"/>
          <w:sz w:val="32"/>
          <w:szCs w:val="32"/>
          <w14:textFill>
            <w14:solidFill>
              <w14:schemeClr w14:val="tx1"/>
            </w14:solidFill>
          </w14:textFill>
        </w:rPr>
        <w:t>概况</w:t>
      </w:r>
      <w:bookmarkEnd w:id="12"/>
    </w:p>
    <w:p>
      <w:pPr>
        <w:overflowPunct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bookmarkStart w:id="13" w:name="_Toc333937269"/>
      <w:bookmarkStart w:id="14" w:name="_Toc441042347"/>
      <w:r>
        <w:rPr>
          <w:rFonts w:hint="eastAsia" w:ascii="仿宋_GB2312" w:hAnsi="仿宋_GB2312" w:eastAsia="仿宋_GB2312" w:cs="仿宋_GB2312"/>
          <w:color w:val="000000" w:themeColor="text1"/>
          <w:sz w:val="32"/>
          <w:szCs w:val="32"/>
          <w14:textFill>
            <w14:solidFill>
              <w14:schemeClr w14:val="tx1"/>
            </w14:solidFill>
          </w14:textFill>
        </w:rPr>
        <w:t>眉县位于陕西省宝鸡市东南部，关中平原西南部，地理座标为东经107°38′～108°01′，北纬33°59′～34°20′。眉县地处秦岭北坡，跨渭河两岸，地形地貌由南而北依次为山区、浅山丘陵区、黄土台塬区、渭北平原区，总体呈现“七河九原一面坡，六山一水三分田”。全县东西宽37.5km，南北长39.8km，总面积858km</w:t>
      </w:r>
      <w:r>
        <w:rPr>
          <w:rFonts w:hint="eastAsia" w:ascii="仿宋_GB2312" w:hAnsi="仿宋_GB2312" w:eastAsia="仿宋_GB2312" w:cs="仿宋_GB2312"/>
          <w:color w:val="000000" w:themeColor="text1"/>
          <w:sz w:val="32"/>
          <w:szCs w:val="32"/>
          <w:vertAlign w:val="superscript"/>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，辖1个街道7个镇，86个行政村，人口33万人。</w:t>
      </w:r>
    </w:p>
    <w:bookmarkEnd w:id="13"/>
    <w:bookmarkEnd w:id="14"/>
    <w:p>
      <w:pPr>
        <w:overflowPunct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bookmarkStart w:id="15" w:name="_Toc441042348"/>
      <w:bookmarkStart w:id="16" w:name="_Toc4378"/>
      <w:r>
        <w:rPr>
          <w:rFonts w:hint="eastAsia" w:ascii="仿宋_GB2312" w:hAnsi="仿宋_GB2312" w:eastAsia="仿宋_GB2312" w:cs="仿宋_GB2312"/>
          <w:color w:val="000000" w:themeColor="text1"/>
          <w:sz w:val="32"/>
          <w:szCs w:val="32"/>
          <w14:textFill>
            <w14:solidFill>
              <w14:schemeClr w14:val="tx1"/>
            </w14:solidFill>
          </w14:textFill>
        </w:rPr>
        <w:t>眉县属暖温带大陆性季风半湿润气候，年平均气温12.9℃，年平均</w:t>
      </w:r>
      <w:r>
        <w:fldChar w:fldCharType="begin"/>
      </w:r>
      <w:r>
        <w:instrText xml:space="preserve"> HYPERLINK "http://baike.baidu.com/view/272475.htm" \t "_blank" </w:instrText>
      </w:r>
      <w: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日照时数</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t>2015.2小时，年平均降水量589mm，全年降水多集中在夏秋，占全年降雨量的76%。降水多以大雨，暴雨、连阴雨等形式出现。眉县境内河流属黄河流域渭河水系，主要河流有渭河、石头河、霸王河、西沙河、汤峪河、东沙河等。</w:t>
      </w:r>
    </w:p>
    <w:p>
      <w:pPr>
        <w:overflowPunct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眉县地形起伏大，横跨渭河断陷构造盆地，南部秦岭，北部黄土台塬，渭河自西向东纵贯其间，受构造控制从而形成南北隆起、中间低平、西窄东宽的河谷断陷盆地景观，为一南北高中间低的不对称“U”型地形，区内大的地貌可划分为高中山区、黄土台塬、冲洪积扇及河流阶地等地貌单元，以黄土台塬、中高山、冲积平原等地貌为主。</w:t>
      </w:r>
    </w:p>
    <w:p>
      <w:pPr>
        <w:overflowPunct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眉县地震基本烈度为Ⅷ，地震动峰值加速度为0.2g，地震动反应谱特征周期0.4s。</w:t>
      </w:r>
    </w:p>
    <w:p>
      <w:pPr>
        <w:overflowPunct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随着眉县经济社会的迅猛发展，人类工程活动日益剧烈。人类工程活动对地质环境的影响，主要表现在不合理的边坡开挖、修路建房等，打破了斜坡原始平衡状态，造成环境恶化、气候异常、暴雨频发、崩滑流灾害频发，人类工程活动已成为引发地质灾害的重要因素之一。</w:t>
      </w:r>
    </w:p>
    <w:p>
      <w:pPr>
        <w:overflowPunct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2020年，眉县全县实现地区生产总值1770147万元，比2019年增长5.2%。其中，第一产业增加值281418万元，增长3.6%；第二产业增加值925109万元，增长6.7%；第三产业增加值563620万元，增长3.6%。</w:t>
      </w:r>
    </w:p>
    <w:p>
      <w:pPr>
        <w:overflowPunct w:val="0"/>
        <w:spacing w:line="560" w:lineRule="exact"/>
        <w:ind w:firstLine="643" w:firstLineChars="200"/>
        <w:outlineLvl w:val="1"/>
        <w:rPr>
          <w:rFonts w:ascii="楷体_GB2312" w:hAnsi="楷体_GB2312" w:eastAsia="楷体_GB2312" w:cs="楷体_GB2312"/>
          <w:b/>
          <w:color w:val="000000" w:themeColor="text1"/>
          <w:sz w:val="32"/>
          <w:szCs w:val="32"/>
          <w14:textFill>
            <w14:solidFill>
              <w14:schemeClr w14:val="tx1"/>
            </w14:solidFill>
          </w14:textFill>
        </w:rPr>
      </w:pPr>
      <w:bookmarkStart w:id="17" w:name="_Toc29472"/>
      <w:r>
        <w:rPr>
          <w:rFonts w:hint="eastAsia" w:ascii="楷体_GB2312" w:hAnsi="楷体_GB2312" w:eastAsia="楷体_GB2312" w:cs="楷体_GB2312"/>
          <w:b/>
          <w:color w:val="000000" w:themeColor="text1"/>
          <w:sz w:val="32"/>
          <w:szCs w:val="32"/>
          <w14:textFill>
            <w14:solidFill>
              <w14:schemeClr w14:val="tx1"/>
            </w14:solidFill>
          </w14:textFill>
        </w:rPr>
        <w:t>（二）地质灾害现状</w:t>
      </w:r>
      <w:bookmarkEnd w:id="17"/>
    </w:p>
    <w:p>
      <w:pPr>
        <w:overflowPunct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眉县境内地形复杂、气候类型多样、环境脆弱，受极端天气或人类工程活动影响，地质灾害点多面广、突发频发，是宝鸡市地质灾害的高发区之一。</w:t>
      </w:r>
    </w:p>
    <w:p>
      <w:pPr>
        <w:overflowPunct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截至2020年12月底，</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全县共有在册各类地质灾害隐患点</w:t>
      </w:r>
      <w:r>
        <w:rPr>
          <w:rFonts w:hint="eastAsia" w:ascii="仿宋_GB2312" w:hAnsi="仿宋_GB2312" w:eastAsia="仿宋_GB2312" w:cs="仿宋_GB2312"/>
          <w:color w:val="000000" w:themeColor="text1"/>
          <w:sz w:val="32"/>
          <w:szCs w:val="32"/>
          <w14:textFill>
            <w14:solidFill>
              <w14:schemeClr w14:val="tx1"/>
            </w14:solidFill>
          </w14:textFill>
        </w:rPr>
        <w:t>75处，涉及全县8个镇（街）48个村及2处森林公园，威胁1571户6036人6543间房屋，公路1960m，威胁财产25859万元。按灾害种类分为崩塌55处、滑坡16处、泥石流2处、地面塌陷2处。</w:t>
      </w:r>
    </w:p>
    <w:p>
      <w:pPr>
        <w:overflowPunct w:val="0"/>
        <w:spacing w:line="560" w:lineRule="exact"/>
        <w:ind w:firstLine="640" w:firstLineChars="200"/>
        <w:rPr>
          <w:rFonts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由于辖区内2021年遭受近七十年来最强降水，区内地质环境条件动态变化，全县地质灾害隐患点数量发生较大变化；经实地调查核实，截至2022年5月底，眉县共有各类</w:t>
      </w:r>
      <w:r>
        <w:rPr>
          <w:rFonts w:hint="eastAsia" w:ascii="仿宋_GB2312" w:hAnsi="仿宋_GB2312" w:eastAsia="仿宋_GB2312" w:cs="仿宋_GB2312"/>
          <w:color w:val="000000" w:themeColor="text1"/>
          <w:sz w:val="32"/>
          <w:szCs w:val="32"/>
          <w14:textFill>
            <w14:solidFill>
              <w14:schemeClr w14:val="tx1"/>
            </w14:solidFill>
          </w14:textFill>
        </w:rPr>
        <w:t>地质灾害隐患点74处，其中崩塌54处、滑坡16处、泥石流2处、地面塌陷2处，共涉及全县8个镇（街）48个村及2个森林公园，威胁1692户6481人7034间房，公路1960米，威胁财产32819万元。</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本规划按74处隐患点进行工作部署。</w:t>
      </w:r>
    </w:p>
    <w:p>
      <w:pPr>
        <w:overflowPunct w:val="0"/>
        <w:spacing w:line="560" w:lineRule="exact"/>
        <w:ind w:firstLine="643" w:firstLineChars="200"/>
        <w:outlineLvl w:val="1"/>
        <w:rPr>
          <w:rFonts w:ascii="楷体_GB2312" w:hAnsi="楷体_GB2312" w:eastAsia="楷体_GB2312" w:cs="楷体_GB2312"/>
          <w:b/>
          <w:color w:val="000000" w:themeColor="text1"/>
          <w:sz w:val="32"/>
          <w:szCs w:val="32"/>
          <w14:textFill>
            <w14:solidFill>
              <w14:schemeClr w14:val="tx1"/>
            </w14:solidFill>
          </w14:textFill>
        </w:rPr>
      </w:pPr>
      <w:bookmarkStart w:id="18" w:name="_Toc17662"/>
      <w:r>
        <w:rPr>
          <w:rFonts w:hint="eastAsia" w:ascii="楷体_GB2312" w:hAnsi="楷体_GB2312" w:eastAsia="楷体_GB2312" w:cs="楷体_GB2312"/>
          <w:b/>
          <w:color w:val="000000" w:themeColor="text1"/>
          <w:sz w:val="32"/>
          <w:szCs w:val="32"/>
          <w14:textFill>
            <w14:solidFill>
              <w14:schemeClr w14:val="tx1"/>
            </w14:solidFill>
          </w14:textFill>
        </w:rPr>
        <w:t>（三）</w:t>
      </w:r>
      <w:bookmarkEnd w:id="15"/>
      <w:bookmarkEnd w:id="16"/>
      <w:bookmarkStart w:id="19" w:name="_Toc439845156"/>
      <w:bookmarkStart w:id="20" w:name="_Toc441042349"/>
      <w:r>
        <w:rPr>
          <w:rFonts w:hint="eastAsia" w:ascii="楷体_GB2312" w:hAnsi="楷体_GB2312" w:eastAsia="楷体_GB2312" w:cs="楷体_GB2312"/>
          <w:b/>
          <w:color w:val="000000" w:themeColor="text1"/>
          <w:sz w:val="32"/>
          <w:szCs w:val="32"/>
          <w14:textFill>
            <w14:solidFill>
              <w14:schemeClr w14:val="tx1"/>
            </w14:solidFill>
          </w14:textFill>
        </w:rPr>
        <w:t>“十三五”工作</w:t>
      </w:r>
      <w:bookmarkEnd w:id="19"/>
      <w:bookmarkEnd w:id="20"/>
      <w:r>
        <w:rPr>
          <w:rFonts w:hint="eastAsia" w:ascii="楷体_GB2312" w:hAnsi="楷体_GB2312" w:eastAsia="楷体_GB2312" w:cs="楷体_GB2312"/>
          <w:b/>
          <w:color w:val="000000" w:themeColor="text1"/>
          <w:sz w:val="32"/>
          <w:szCs w:val="32"/>
          <w14:textFill>
            <w14:solidFill>
              <w14:schemeClr w14:val="tx1"/>
            </w14:solidFill>
          </w14:textFill>
        </w:rPr>
        <w:t>成效</w:t>
      </w:r>
      <w:bookmarkEnd w:id="18"/>
    </w:p>
    <w:p>
      <w:pPr>
        <w:overflowPunct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三五”期间，我县全面贯彻落实习近平总书记防灾减灾救灾重要指示批示精神，各级人民政府落实地质灾害防治的主体责任，地质灾害综合防治体系建设工作有序推进，累计投入防治资金1780万元，开展了地质灾害调查评价、监测预警、综合治理、应急能力、制度建设、科技创新等工作，成效显著。</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“十三五”期间，</w:t>
      </w:r>
      <w:r>
        <w:rPr>
          <w:rFonts w:hint="eastAsia" w:ascii="仿宋_GB2312" w:hAnsi="仿宋_GB2312" w:eastAsia="仿宋_GB2312" w:cs="仿宋_GB2312"/>
          <w:color w:val="000000" w:themeColor="text1"/>
          <w:sz w:val="32"/>
          <w:szCs w:val="32"/>
          <w14:textFill>
            <w14:solidFill>
              <w14:schemeClr w14:val="tx1"/>
            </w14:solidFill>
          </w14:textFill>
        </w:rPr>
        <w:t>全县地质灾害点净减少7处，威胁人员减少54户266人，避免经济损失1840万元。</w:t>
      </w:r>
    </w:p>
    <w:p>
      <w:pPr>
        <w:overflowPunct w:val="0"/>
        <w:spacing w:line="560" w:lineRule="exact"/>
        <w:ind w:firstLine="643" w:firstLineChars="200"/>
        <w:outlineLvl w:val="2"/>
        <w:rPr>
          <w:rFonts w:ascii="仿宋_GB2312" w:hAnsi="仿宋_GB2312" w:eastAsia="仿宋_GB2312" w:cs="仿宋_GB2312"/>
          <w:b/>
          <w:color w:val="000000" w:themeColor="text1"/>
          <w:sz w:val="32"/>
          <w:szCs w:val="32"/>
          <w14:textFill>
            <w14:solidFill>
              <w14:schemeClr w14:val="tx1"/>
            </w14:solidFill>
          </w14:textFill>
        </w:rPr>
      </w:pPr>
      <w:bookmarkStart w:id="21" w:name="_Toc22002"/>
      <w:bookmarkStart w:id="22" w:name="_Toc23972"/>
      <w:bookmarkStart w:id="23" w:name="_Toc19191"/>
      <w:bookmarkStart w:id="24" w:name="_Toc29153"/>
      <w:r>
        <w:rPr>
          <w:rFonts w:hint="eastAsia" w:ascii="仿宋_GB2312" w:hAnsi="仿宋_GB2312" w:eastAsia="仿宋_GB2312" w:cs="仿宋_GB2312"/>
          <w:b/>
          <w:color w:val="000000" w:themeColor="text1"/>
          <w:sz w:val="32"/>
          <w:szCs w:val="32"/>
          <w14:textFill>
            <w14:solidFill>
              <w14:schemeClr w14:val="tx1"/>
            </w14:solidFill>
          </w14:textFill>
        </w:rPr>
        <w:t>1.调查评价扎实推进</w:t>
      </w:r>
      <w:bookmarkEnd w:id="21"/>
      <w:bookmarkEnd w:id="22"/>
      <w:bookmarkEnd w:id="23"/>
      <w:bookmarkEnd w:id="24"/>
    </w:p>
    <w:p>
      <w:pPr>
        <w:overflowPunct w:val="0"/>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地质灾害风险调查评价工作有序推进。</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安排部署了全县1:5万地质灾害风险调查评价，已经取得初步成果。</w:t>
      </w:r>
    </w:p>
    <w:p>
      <w:pPr>
        <w:overflowPunct w:val="0"/>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地质灾害隐患点详细勘查工作成果显著。</w:t>
      </w:r>
      <w:r>
        <w:rPr>
          <w:rFonts w:hint="eastAsia" w:ascii="仿宋_GB2312" w:hAnsi="仿宋_GB2312" w:eastAsia="仿宋_GB2312" w:cs="仿宋_GB2312"/>
          <w:color w:val="000000" w:themeColor="text1"/>
          <w:sz w:val="32"/>
          <w:szCs w:val="32"/>
          <w14:textFill>
            <w14:solidFill>
              <w14:schemeClr w14:val="tx1"/>
            </w14:solidFill>
          </w14:textFill>
        </w:rPr>
        <w:t>完成了辖区内地质灾害隐患点勘查及测绘工作。</w:t>
      </w:r>
    </w:p>
    <w:p>
      <w:pPr>
        <w:overflowPunct w:val="0"/>
        <w:spacing w:line="560" w:lineRule="exact"/>
        <w:ind w:firstLine="611"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95"/>
          <w:sz w:val="32"/>
          <w:szCs w:val="32"/>
          <w14:textFill>
            <w14:solidFill>
              <w14:schemeClr w14:val="tx1"/>
            </w14:solidFill>
          </w14:textFill>
        </w:rPr>
        <w:t>地质灾害“三查”制度常态化。</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按照县级年度地质灾害防治方案，各镇街、园区每年开展地质灾害汛前排查、汛中巡查、汛后核查“三查”工作，做到辖区地质灾害易发区、隐患点、防治重点心中有数。对稳定性差的地质灾害隐患点受威胁群众做到了应撤尽撤，同时对巡查排查新发现的地质灾害隐患点进行了认定与核查，并及时纳入群测群防监测系统，明确监测人与责任人，设立警示标识牌。</w:t>
      </w:r>
    </w:p>
    <w:p>
      <w:pPr>
        <w:overflowPunct w:val="0"/>
        <w:spacing w:line="560" w:lineRule="exact"/>
        <w:ind w:firstLine="643" w:firstLineChars="200"/>
        <w:outlineLvl w:val="2"/>
        <w:rPr>
          <w:rFonts w:ascii="仿宋_GB2312" w:hAnsi="仿宋_GB2312" w:eastAsia="仿宋_GB2312" w:cs="仿宋_GB2312"/>
          <w:b/>
          <w:color w:val="000000" w:themeColor="text1"/>
          <w:sz w:val="32"/>
          <w:szCs w:val="32"/>
          <w14:textFill>
            <w14:solidFill>
              <w14:schemeClr w14:val="tx1"/>
            </w14:solidFill>
          </w14:textFill>
        </w:rPr>
      </w:pPr>
      <w:bookmarkStart w:id="25" w:name="_Toc29612"/>
      <w:bookmarkStart w:id="26" w:name="_Toc28894"/>
      <w:bookmarkStart w:id="27" w:name="_Toc13608"/>
      <w:bookmarkStart w:id="28" w:name="_Toc14903"/>
      <w:r>
        <w:rPr>
          <w:rFonts w:hint="eastAsia" w:ascii="仿宋_GB2312" w:hAnsi="仿宋_GB2312" w:eastAsia="仿宋_GB2312" w:cs="仿宋_GB2312"/>
          <w:b/>
          <w:color w:val="000000" w:themeColor="text1"/>
          <w:sz w:val="32"/>
          <w:szCs w:val="32"/>
          <w14:textFill>
            <w14:solidFill>
              <w14:schemeClr w14:val="tx1"/>
            </w14:solidFill>
          </w14:textFill>
        </w:rPr>
        <w:t>2.预警水平显著提升</w:t>
      </w:r>
      <w:bookmarkEnd w:id="25"/>
      <w:bookmarkEnd w:id="26"/>
      <w:bookmarkEnd w:id="27"/>
      <w:bookmarkEnd w:id="28"/>
    </w:p>
    <w:p>
      <w:pPr>
        <w:overflowPunct w:val="0"/>
        <w:spacing w:line="560" w:lineRule="exact"/>
        <w:ind w:firstLine="611" w:firstLineChars="200"/>
        <w:rPr>
          <w:rFonts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b/>
          <w:bCs/>
          <w:color w:val="000000" w:themeColor="text1"/>
          <w:w w:val="95"/>
          <w:sz w:val="32"/>
          <w:szCs w:val="32"/>
          <w14:textFill>
            <w14:solidFill>
              <w14:schemeClr w14:val="tx1"/>
            </w14:solidFill>
          </w14:textFill>
        </w:rPr>
        <w:t>群测群防网络体系更加完善。</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完善了县、镇（街）、村多级群测群防体系，依托专业地勘队伍的技术力量，定期进行地质灾害隐患点动态更新。截至 2020年底，全县在册的地质灾害隐患点75处全部纳入了群测群防系统，落实了监测人、责任人，并全部进行了群测群防系统升级维护工作。</w:t>
      </w:r>
    </w:p>
    <w:p>
      <w:pPr>
        <w:overflowPunct w:val="0"/>
        <w:spacing w:line="560" w:lineRule="exact"/>
        <w:ind w:firstLine="611"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95"/>
          <w:sz w:val="32"/>
          <w:szCs w:val="32"/>
          <w14:textFill>
            <w14:solidFill>
              <w14:schemeClr w14:val="tx1"/>
            </w14:solidFill>
          </w14:textFill>
        </w:rPr>
        <w:t>地质灾害预警能力逐步提升。</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与气象部门合作，不断优化预报预警模式，加强地质灾害趋势研判，及时通过电视台、互联网、手机等多种媒介发布地质灾害预报预警信息</w:t>
      </w:r>
      <w:r>
        <w:rPr>
          <w:rFonts w:hint="eastAsia" w:ascii="仿宋_GB2312" w:hAnsi="仿宋_GB2312" w:eastAsia="仿宋_GB2312" w:cs="仿宋_GB2312"/>
          <w:color w:val="000000" w:themeColor="text1"/>
          <w:sz w:val="32"/>
          <w:szCs w:val="32"/>
          <w14:textFill>
            <w14:solidFill>
              <w14:schemeClr w14:val="tx1"/>
            </w14:solidFill>
          </w14:textFill>
        </w:rPr>
        <w:t>。</w:t>
      </w:r>
    </w:p>
    <w:p>
      <w:pPr>
        <w:overflowPunct w:val="0"/>
        <w:spacing w:line="560" w:lineRule="exact"/>
        <w:ind w:firstLine="643" w:firstLineChars="200"/>
        <w:outlineLvl w:val="2"/>
        <w:rPr>
          <w:rFonts w:ascii="仿宋_GB2312" w:hAnsi="仿宋_GB2312" w:eastAsia="仿宋_GB2312" w:cs="仿宋_GB2312"/>
          <w:b/>
          <w:color w:val="000000" w:themeColor="text1"/>
          <w:sz w:val="32"/>
          <w:szCs w:val="32"/>
          <w14:textFill>
            <w14:solidFill>
              <w14:schemeClr w14:val="tx1"/>
            </w14:solidFill>
          </w14:textFill>
        </w:rPr>
      </w:pPr>
      <w:bookmarkStart w:id="29" w:name="_Toc4326"/>
      <w:bookmarkStart w:id="30" w:name="_Toc16157"/>
      <w:bookmarkStart w:id="31" w:name="_Toc29287"/>
      <w:bookmarkStart w:id="32" w:name="_Toc5333"/>
      <w:r>
        <w:rPr>
          <w:rFonts w:hint="eastAsia" w:ascii="仿宋_GB2312" w:hAnsi="仿宋_GB2312" w:eastAsia="仿宋_GB2312" w:cs="仿宋_GB2312"/>
          <w:b/>
          <w:color w:val="000000" w:themeColor="text1"/>
          <w:sz w:val="32"/>
          <w:szCs w:val="32"/>
          <w:lang w:eastAsia="en-US"/>
          <w14:textFill>
            <w14:solidFill>
              <w14:schemeClr w14:val="tx1"/>
            </w14:solidFill>
          </w14:textFill>
        </w:rPr>
        <w:t>3.综合治理卓有成效</w:t>
      </w:r>
      <w:bookmarkEnd w:id="29"/>
      <w:bookmarkEnd w:id="30"/>
      <w:bookmarkEnd w:id="31"/>
      <w:bookmarkEnd w:id="32"/>
    </w:p>
    <w:p>
      <w:pPr>
        <w:overflowPunct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三五”期间，开展了罗家台崩塌、河底崩塌等地质灾害治理工程2个、地质灾害排危除险项目4个，累计投入资金831.5万元。在实施地质灾害治理工程的同时，继续加大避险搬迁力度，将地质灾害隐患点上受威胁群众优先纳入我县避灾搬迁计划，使搬迁群众彻底告别地质灾害威胁，保护了112户455人1978万元生命财产安全。</w:t>
      </w:r>
    </w:p>
    <w:p>
      <w:pPr>
        <w:overflowPunct w:val="0"/>
        <w:spacing w:line="560" w:lineRule="exact"/>
        <w:ind w:firstLine="643" w:firstLineChars="200"/>
        <w:outlineLvl w:val="2"/>
        <w:rPr>
          <w:rFonts w:ascii="仿宋_GB2312" w:hAnsi="仿宋_GB2312" w:eastAsia="仿宋_GB2312" w:cs="仿宋_GB2312"/>
          <w:b/>
          <w:color w:val="000000" w:themeColor="text1"/>
          <w:sz w:val="32"/>
          <w:szCs w:val="32"/>
          <w14:textFill>
            <w14:solidFill>
              <w14:schemeClr w14:val="tx1"/>
            </w14:solidFill>
          </w14:textFill>
        </w:rPr>
      </w:pPr>
      <w:bookmarkStart w:id="33" w:name="_Toc13036"/>
      <w:bookmarkStart w:id="34" w:name="_Toc26549"/>
      <w:bookmarkStart w:id="35" w:name="_Toc23914"/>
      <w:bookmarkStart w:id="36" w:name="_Toc6875"/>
      <w:r>
        <w:rPr>
          <w:rFonts w:hint="eastAsia" w:ascii="仿宋_GB2312" w:hAnsi="仿宋_GB2312" w:eastAsia="仿宋_GB2312" w:cs="仿宋_GB2312"/>
          <w:b/>
          <w:color w:val="000000" w:themeColor="text1"/>
          <w:sz w:val="32"/>
          <w:szCs w:val="32"/>
          <w:lang w:eastAsia="en-US"/>
          <w14:textFill>
            <w14:solidFill>
              <w14:schemeClr w14:val="tx1"/>
            </w14:solidFill>
          </w14:textFill>
        </w:rPr>
        <w:t>4.</w:t>
      </w:r>
      <w:bookmarkEnd w:id="33"/>
      <w:r>
        <w:rPr>
          <w:rFonts w:hint="eastAsia" w:ascii="仿宋_GB2312" w:hAnsi="仿宋_GB2312" w:eastAsia="仿宋_GB2312" w:cs="仿宋_GB2312"/>
          <w:b/>
          <w:color w:val="000000" w:themeColor="text1"/>
          <w:sz w:val="32"/>
          <w:szCs w:val="32"/>
          <w14:textFill>
            <w14:solidFill>
              <w14:schemeClr w14:val="tx1"/>
            </w14:solidFill>
          </w14:textFill>
        </w:rPr>
        <w:t>防灾能力持续提升</w:t>
      </w:r>
      <w:bookmarkEnd w:id="34"/>
      <w:bookmarkEnd w:id="35"/>
      <w:bookmarkEnd w:id="36"/>
    </w:p>
    <w:p>
      <w:pPr>
        <w:overflowPunct w:val="0"/>
        <w:spacing w:line="560" w:lineRule="exact"/>
        <w:ind w:firstLine="643" w:firstLineChars="200"/>
        <w:rPr>
          <w:rFonts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b/>
          <w:color w:val="000000" w:themeColor="text1"/>
          <w:sz w:val="32"/>
          <w:szCs w:val="32"/>
          <w:lang w:eastAsia="en-US"/>
          <w14:textFill>
            <w14:solidFill>
              <w14:schemeClr w14:val="tx1"/>
            </w14:solidFill>
          </w14:textFill>
        </w:rPr>
        <w:t>技术支撑能力稳步提高</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按照“对口到市，派驻到县”的思路，充分发挥技术支撑单位专业优势，实现“平战结合”驻守全面覆盖；全县巡查排查、“防抢撤”工作扎实开展，有效解决了技术力量薄弱的问题。</w:t>
      </w:r>
    </w:p>
    <w:p>
      <w:pPr>
        <w:overflowPunct w:val="0"/>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基层防灾能力进一步提高。</w:t>
      </w:r>
      <w:r>
        <w:rPr>
          <w:rFonts w:hint="eastAsia" w:ascii="仿宋_GB2312" w:hAnsi="仿宋_GB2312" w:eastAsia="仿宋_GB2312" w:cs="仿宋_GB2312"/>
          <w:color w:val="000000" w:themeColor="text1"/>
          <w:sz w:val="32"/>
          <w:szCs w:val="32"/>
          <w14:textFill>
            <w14:solidFill>
              <w14:schemeClr w14:val="tx1"/>
            </w14:solidFill>
          </w14:textFill>
        </w:rPr>
        <w:t>“十三五”期间，我县</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多角度、多层次、多形式</w:t>
      </w:r>
      <w:r>
        <w:rPr>
          <w:rFonts w:hint="eastAsia" w:ascii="仿宋_GB2312" w:hAnsi="仿宋_GB2312" w:eastAsia="仿宋_GB2312" w:cs="仿宋_GB2312"/>
          <w:color w:val="000000" w:themeColor="text1"/>
          <w:sz w:val="32"/>
          <w:szCs w:val="32"/>
          <w14:textFill>
            <w14:solidFill>
              <w14:schemeClr w14:val="tx1"/>
            </w14:solidFill>
          </w14:textFill>
        </w:rPr>
        <w:t>开展镇（街）防灾减灾能力建设以及各类地质灾害培训、避险演练活动。全县累计开展地质灾害防治知识宣传培训216场次，发放宣传材料11.3万份，累计受益群众5万余人；开展多种形式的演练157场次，累计参与演练人数1.8万余人次；提高了全县地质灾害防治工作人员管理水平，增强了广大群众主动防灾意识。</w:t>
      </w:r>
    </w:p>
    <w:p>
      <w:pPr>
        <w:overflowPunct w:val="0"/>
        <w:spacing w:line="560" w:lineRule="exact"/>
        <w:ind w:firstLine="643" w:firstLineChars="200"/>
        <w:outlineLvl w:val="1"/>
        <w:rPr>
          <w:rFonts w:ascii="楷体_GB2312" w:hAnsi="楷体_GB2312" w:eastAsia="楷体_GB2312" w:cs="楷体_GB2312"/>
          <w:b/>
          <w:color w:val="000000" w:themeColor="text1"/>
          <w:sz w:val="32"/>
          <w:szCs w:val="32"/>
          <w14:textFill>
            <w14:solidFill>
              <w14:schemeClr w14:val="tx1"/>
            </w14:solidFill>
          </w14:textFill>
        </w:rPr>
      </w:pPr>
      <w:bookmarkStart w:id="37" w:name="_Toc21735"/>
      <w:r>
        <w:rPr>
          <w:rFonts w:hint="eastAsia" w:ascii="楷体_GB2312" w:hAnsi="楷体_GB2312" w:eastAsia="楷体_GB2312" w:cs="楷体_GB2312"/>
          <w:b/>
          <w:color w:val="000000" w:themeColor="text1"/>
          <w:sz w:val="32"/>
          <w:szCs w:val="32"/>
          <w14:textFill>
            <w14:solidFill>
              <w14:schemeClr w14:val="tx1"/>
            </w14:solidFill>
          </w14:textFill>
        </w:rPr>
        <w:t>（四）面临的形势</w:t>
      </w:r>
      <w:bookmarkEnd w:id="37"/>
      <w:bookmarkStart w:id="38" w:name="1.新时代对地质灾害防治工作提出了更高要求"/>
      <w:bookmarkEnd w:id="38"/>
    </w:p>
    <w:p>
      <w:pPr>
        <w:overflowPunct w:val="0"/>
        <w:spacing w:line="560" w:lineRule="exact"/>
        <w:ind w:firstLine="608" w:firstLineChars="200"/>
        <w:rPr>
          <w:rFonts w:ascii="仿宋_GB2312" w:hAnsi="仿宋_GB2312" w:eastAsia="仿宋_GB2312" w:cs="仿宋_GB2312"/>
          <w:color w:val="000000" w:themeColor="text1"/>
          <w:sz w:val="32"/>
          <w:szCs w:val="32"/>
          <w:lang w:eastAsia="en-US"/>
          <w14:textFill>
            <w14:solidFill>
              <w14:schemeClr w14:val="tx1"/>
            </w14:solidFill>
          </w14:textFill>
        </w:rPr>
      </w:pPr>
      <w:bookmarkStart w:id="39" w:name="_Toc3432"/>
      <w:r>
        <w:rPr>
          <w:rFonts w:hint="eastAsia" w:ascii="仿宋_GB2312" w:hAnsi="仿宋_GB2312" w:eastAsia="仿宋_GB2312" w:cs="仿宋_GB2312"/>
          <w:color w:val="000000" w:themeColor="text1"/>
          <w:w w:val="95"/>
          <w:sz w:val="32"/>
          <w:szCs w:val="32"/>
          <w14:textFill>
            <w14:solidFill>
              <w14:schemeClr w14:val="tx1"/>
            </w14:solidFill>
          </w14:textFill>
        </w:rPr>
        <w:t>“十四五”时期，我县经济社会发展进入新阶段，地质灾害</w:t>
      </w:r>
      <w:r>
        <w:rPr>
          <w:rFonts w:hint="eastAsia" w:ascii="仿宋_GB2312" w:hAnsi="仿宋_GB2312" w:eastAsia="仿宋_GB2312" w:cs="仿宋_GB2312"/>
          <w:color w:val="000000" w:themeColor="text1"/>
          <w:sz w:val="32"/>
          <w:szCs w:val="32"/>
          <w14:textFill>
            <w14:solidFill>
              <w14:schemeClr w14:val="tx1"/>
            </w14:solidFill>
          </w14:textFill>
        </w:rPr>
        <w:t>防治工作面临新形势和新要求。</w:t>
      </w:r>
    </w:p>
    <w:p>
      <w:pPr>
        <w:overflowPunct w:val="0"/>
        <w:spacing w:line="560" w:lineRule="exact"/>
        <w:ind w:firstLine="643" w:firstLineChars="200"/>
        <w:outlineLvl w:val="2"/>
        <w:rPr>
          <w:rFonts w:ascii="仿宋_GB2312" w:hAnsi="仿宋_GB2312" w:eastAsia="仿宋_GB2312" w:cs="仿宋_GB2312"/>
          <w:b/>
          <w:color w:val="000000" w:themeColor="text1"/>
          <w:sz w:val="32"/>
          <w:szCs w:val="32"/>
          <w14:textFill>
            <w14:solidFill>
              <w14:schemeClr w14:val="tx1"/>
            </w14:solidFill>
          </w14:textFill>
        </w:rPr>
      </w:pPr>
      <w:bookmarkStart w:id="40" w:name="_Toc27294"/>
      <w:bookmarkStart w:id="41" w:name="_Toc29155"/>
      <w:bookmarkStart w:id="42" w:name="_Toc17631"/>
      <w:r>
        <w:rPr>
          <w:rFonts w:hint="eastAsia" w:ascii="仿宋_GB2312" w:hAnsi="仿宋_GB2312" w:eastAsia="仿宋_GB2312" w:cs="仿宋_GB2312"/>
          <w:b/>
          <w:color w:val="000000" w:themeColor="text1"/>
          <w:sz w:val="32"/>
          <w:szCs w:val="32"/>
          <w:lang w:eastAsia="en-US"/>
          <w14:textFill>
            <w14:solidFill>
              <w14:schemeClr w14:val="tx1"/>
            </w14:solidFill>
          </w14:textFill>
        </w:rPr>
        <w:t>1.新时代对地质灾害防治工作提出了更高要求</w:t>
      </w:r>
      <w:bookmarkEnd w:id="39"/>
      <w:bookmarkEnd w:id="40"/>
      <w:bookmarkEnd w:id="41"/>
      <w:bookmarkEnd w:id="42"/>
    </w:p>
    <w:p>
      <w:pPr>
        <w:overflowPunct w:val="0"/>
        <w:spacing w:line="56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党的十九大以来，习近平总书记就防灾减灾抗灾救灾工作作出了一系列重要论述，十九届五中全会提出了“坚持人民至上、生命至上，把保护人民生命安全摆在首位，全面提高公共安全保障能力”“提升自然灾害防御工程标准”“提高防灾、减灾、抗灾、救灾能力”等明确要求。自然资源部强调要牢牢抓住加强重大基础地质调查、重大科技攻坚等关键问题，全力做好“十四五”时期的地质灾害防治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省、市多次就地质灾害防治工作提出要求，为我县做好地质灾害防治工作指明了方向。</w:t>
      </w:r>
    </w:p>
    <w:p>
      <w:pPr>
        <w:overflowPunct w:val="0"/>
        <w:spacing w:line="560" w:lineRule="exact"/>
        <w:ind w:firstLine="643" w:firstLineChars="200"/>
        <w:outlineLvl w:val="2"/>
        <w:rPr>
          <w:rFonts w:ascii="仿宋_GB2312" w:hAnsi="仿宋_GB2312" w:eastAsia="仿宋_GB2312" w:cs="仿宋_GB2312"/>
          <w:b/>
          <w:color w:val="000000" w:themeColor="text1"/>
          <w:sz w:val="32"/>
          <w:szCs w:val="32"/>
          <w:lang w:eastAsia="en-US"/>
          <w14:textFill>
            <w14:solidFill>
              <w14:schemeClr w14:val="tx1"/>
            </w14:solidFill>
          </w14:textFill>
        </w:rPr>
      </w:pPr>
      <w:bookmarkStart w:id="43" w:name="_Toc30905"/>
      <w:bookmarkStart w:id="44" w:name="_Toc27458"/>
      <w:bookmarkStart w:id="45" w:name="_Toc235"/>
      <w:bookmarkStart w:id="46" w:name="_Toc30282"/>
      <w:r>
        <w:rPr>
          <w:rFonts w:hint="eastAsia" w:ascii="仿宋_GB2312" w:hAnsi="仿宋_GB2312" w:eastAsia="仿宋_GB2312" w:cs="仿宋_GB2312"/>
          <w:b/>
          <w:color w:val="000000" w:themeColor="text1"/>
          <w:sz w:val="32"/>
          <w:szCs w:val="32"/>
          <w:lang w:eastAsia="en-US"/>
          <w14:textFill>
            <w14:solidFill>
              <w14:schemeClr w14:val="tx1"/>
            </w14:solidFill>
          </w14:textFill>
        </w:rPr>
        <w:t>2.生态文明建设对地质灾害防治提出了新的要求</w:t>
      </w:r>
      <w:bookmarkEnd w:id="43"/>
      <w:bookmarkEnd w:id="44"/>
      <w:bookmarkEnd w:id="45"/>
      <w:bookmarkEnd w:id="46"/>
    </w:p>
    <w:p>
      <w:pPr>
        <w:overflowPunct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眉县境内地形复杂、人口密度大，区内人类工程经济活动强烈，黄土崩塌、滑坡频发，地质灾害工作不仅要在单一的防治上下功夫，而且更要聚集生态文明建设，在绿色防治上下功夫。对于生态核心区的地质灾害受威胁群众，不仅要采取综合防治，彻底消除地质灾害隐患，还要充分考虑防治工程与自然环境的高度协调性。</w:t>
      </w:r>
    </w:p>
    <w:p>
      <w:pPr>
        <w:overflowPunct w:val="0"/>
        <w:spacing w:line="560" w:lineRule="exact"/>
        <w:ind w:firstLine="643" w:firstLineChars="200"/>
        <w:outlineLvl w:val="2"/>
        <w:rPr>
          <w:rFonts w:ascii="仿宋_GB2312" w:hAnsi="仿宋_GB2312" w:eastAsia="仿宋_GB2312" w:cs="仿宋_GB2312"/>
          <w:b/>
          <w:color w:val="000000" w:themeColor="text1"/>
          <w:sz w:val="32"/>
          <w:szCs w:val="32"/>
          <w14:textFill>
            <w14:solidFill>
              <w14:schemeClr w14:val="tx1"/>
            </w14:solidFill>
          </w14:textFill>
        </w:rPr>
      </w:pPr>
      <w:bookmarkStart w:id="47" w:name="_Toc8677"/>
      <w:bookmarkStart w:id="48" w:name="_Toc9932"/>
      <w:bookmarkStart w:id="49" w:name="_Toc18594"/>
      <w:bookmarkStart w:id="50" w:name="_Toc30638"/>
      <w:r>
        <w:rPr>
          <w:rFonts w:hint="eastAsia" w:ascii="仿宋_GB2312" w:hAnsi="仿宋_GB2312" w:eastAsia="仿宋_GB2312" w:cs="仿宋_GB2312"/>
          <w:b/>
          <w:color w:val="000000" w:themeColor="text1"/>
          <w:sz w:val="32"/>
          <w:szCs w:val="32"/>
          <w:lang w:eastAsia="en-US"/>
          <w14:textFill>
            <w14:solidFill>
              <w14:schemeClr w14:val="tx1"/>
            </w14:solidFill>
          </w14:textFill>
        </w:rPr>
        <w:t>3.地质灾害</w:t>
      </w:r>
      <w:r>
        <w:rPr>
          <w:rFonts w:hint="eastAsia" w:ascii="仿宋_GB2312" w:hAnsi="仿宋_GB2312" w:eastAsia="仿宋_GB2312" w:cs="仿宋_GB2312"/>
          <w:b/>
          <w:color w:val="000000" w:themeColor="text1"/>
          <w:sz w:val="32"/>
          <w:szCs w:val="32"/>
          <w14:textFill>
            <w14:solidFill>
              <w14:schemeClr w14:val="tx1"/>
            </w14:solidFill>
          </w14:textFill>
        </w:rPr>
        <w:t>点多面广、</w:t>
      </w:r>
      <w:r>
        <w:rPr>
          <w:rFonts w:hint="eastAsia" w:ascii="仿宋_GB2312" w:hAnsi="仿宋_GB2312" w:eastAsia="仿宋_GB2312" w:cs="仿宋_GB2312"/>
          <w:b/>
          <w:color w:val="000000" w:themeColor="text1"/>
          <w:sz w:val="32"/>
          <w:szCs w:val="32"/>
          <w:lang w:eastAsia="en-US"/>
          <w14:textFill>
            <w14:solidFill>
              <w14:schemeClr w14:val="tx1"/>
            </w14:solidFill>
          </w14:textFill>
        </w:rPr>
        <w:t>风险高发的态势尚未发生根本改变</w:t>
      </w:r>
      <w:bookmarkEnd w:id="47"/>
      <w:bookmarkEnd w:id="48"/>
      <w:bookmarkEnd w:id="49"/>
      <w:bookmarkEnd w:id="50"/>
    </w:p>
    <w:p>
      <w:pPr>
        <w:overflowPunct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通过多年的地质灾害防治工作，尤其2018年以来综合防治体系建设的实施，我县地质灾害造成人员财产损失的趋势得到了有效控制，但是我县地质环境脆弱的背景没有改变，极端天气的不利影响或人类工程活动依然存在，地质灾害风险高发态势尚未得到根本改变。截至2020年12月底，全县75处各类在册地质灾害隐患点中，中高风险的地质灾害隐患点有30处，4892人仍位于地质灾害中高风险区。未来一段时间，位于我县北部黄土塬边、中部渭河阶地冲沟两侧黄土陡坎、南部秦岭北麓低山地带以及两处森林公园景区公路沿线仍是我县地质灾害重点防治区。根据近20年我县地质灾害发生数量、危害程度及地质灾害隐患点分布、威胁对象等综合分析研究，我县中高风险的面积占全县总面积的20.31%。</w:t>
      </w:r>
    </w:p>
    <w:p>
      <w:pPr>
        <w:overflowPunct w:val="0"/>
        <w:spacing w:line="560" w:lineRule="exact"/>
        <w:ind w:firstLine="643" w:firstLineChars="200"/>
        <w:outlineLvl w:val="2"/>
        <w:rPr>
          <w:rFonts w:ascii="仿宋_GB2312" w:hAnsi="仿宋_GB2312" w:eastAsia="仿宋_GB2312" w:cs="仿宋_GB2312"/>
          <w:b/>
          <w:color w:val="000000" w:themeColor="text1"/>
          <w:sz w:val="32"/>
          <w:szCs w:val="32"/>
          <w14:textFill>
            <w14:solidFill>
              <w14:schemeClr w14:val="tx1"/>
            </w14:solidFill>
          </w14:textFill>
        </w:rPr>
      </w:pPr>
      <w:bookmarkStart w:id="51" w:name="_Toc29231"/>
      <w:bookmarkStart w:id="52" w:name="_Toc8246"/>
      <w:bookmarkStart w:id="53" w:name="_Toc15188"/>
      <w:bookmarkStart w:id="54" w:name="_Toc28010"/>
      <w:r>
        <w:rPr>
          <w:rFonts w:hint="eastAsia" w:ascii="仿宋_GB2312" w:hAnsi="仿宋_GB2312" w:eastAsia="仿宋_GB2312" w:cs="仿宋_GB2312"/>
          <w:b/>
          <w:color w:val="000000" w:themeColor="text1"/>
          <w:sz w:val="32"/>
          <w:szCs w:val="32"/>
          <w:lang w:eastAsia="en-US"/>
          <w14:textFill>
            <w14:solidFill>
              <w14:schemeClr w14:val="tx1"/>
            </w14:solidFill>
          </w14:textFill>
        </w:rPr>
        <w:t>4.地质灾害防治工作仍然存在薄弱环节</w:t>
      </w:r>
      <w:bookmarkEnd w:id="51"/>
      <w:bookmarkEnd w:id="52"/>
      <w:bookmarkEnd w:id="53"/>
      <w:bookmarkEnd w:id="54"/>
    </w:p>
    <w:p>
      <w:pPr>
        <w:overflowPunct w:val="0"/>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全县地质灾害调查的广度、精度、深度不够</w:t>
      </w:r>
      <w:r>
        <w:rPr>
          <w:rFonts w:hint="eastAsia" w:ascii="仿宋_GB2312" w:hAnsi="仿宋_GB2312" w:eastAsia="仿宋_GB2312" w:cs="仿宋_GB2312"/>
          <w:color w:val="000000" w:themeColor="text1"/>
          <w:sz w:val="32"/>
          <w:szCs w:val="32"/>
          <w14:textFill>
            <w14:solidFill>
              <w14:schemeClr w14:val="tx1"/>
            </w14:solidFill>
          </w14:textFill>
        </w:rPr>
        <w:t>。全县历年灾险情统计数据表明，县内大多地质灾害的发生均不在在册地质灾害隐患点，地质灾害的发生具有突发性、隐蔽性的特点，全县地质灾害调查排查的广度、精度、深度仍然需要继续加强。</w:t>
      </w:r>
    </w:p>
    <w:p>
      <w:pPr>
        <w:overflowPunct w:val="0"/>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群测群防和专业监测科技含量不高</w:t>
      </w:r>
      <w:r>
        <w:rPr>
          <w:rFonts w:hint="eastAsia" w:ascii="仿宋_GB2312" w:hAnsi="仿宋_GB2312" w:eastAsia="仿宋_GB2312" w:cs="仿宋_GB2312"/>
          <w:color w:val="000000" w:themeColor="text1"/>
          <w:sz w:val="32"/>
          <w:szCs w:val="32"/>
          <w14:textFill>
            <w14:solidFill>
              <w14:schemeClr w14:val="tx1"/>
            </w14:solidFill>
          </w14:textFill>
        </w:rPr>
        <w:t>。目前全县群测群防方法仍然大多依靠较为原始的人工巡查、目测等方法，专业性不强，覆盖面不全，科技含量较低。</w:t>
      </w:r>
    </w:p>
    <w:p>
      <w:pPr>
        <w:overflowPunct w:val="0"/>
        <w:spacing w:line="560" w:lineRule="exact"/>
        <w:ind w:firstLine="643"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地质灾害易发区群众防灾意识有待提升。</w:t>
      </w:r>
      <w:r>
        <w:rPr>
          <w:rFonts w:hint="eastAsia" w:ascii="仿宋_GB2312" w:hAnsi="仿宋_GB2312" w:eastAsia="仿宋_GB2312" w:cs="仿宋_GB2312"/>
          <w:color w:val="000000" w:themeColor="text1"/>
          <w:sz w:val="32"/>
          <w:szCs w:val="32"/>
          <w14:textFill>
            <w14:solidFill>
              <w14:schemeClr w14:val="tx1"/>
            </w14:solidFill>
          </w14:textFill>
        </w:rPr>
        <w:t>虽然多年来，全县各</w:t>
      </w:r>
      <w:r>
        <w:rPr>
          <w:rFonts w:hint="eastAsia" w:ascii="仿宋_GB2312" w:hAnsi="仿宋_GB2312" w:eastAsia="仿宋_GB2312" w:cs="仿宋_GB2312"/>
          <w:color w:val="000000" w:themeColor="text1"/>
          <w:sz w:val="32"/>
          <w:szCs w:val="32"/>
          <w:lang w:eastAsia="zh-CN"/>
          <w14:textFill>
            <w14:solidFill>
              <w14:schemeClr w14:val="tx1"/>
            </w14:solidFill>
          </w14:textFill>
        </w:rPr>
        <w:t>级各</w:t>
      </w:r>
      <w:r>
        <w:rPr>
          <w:rFonts w:hint="eastAsia" w:ascii="仿宋_GB2312" w:hAnsi="仿宋_GB2312" w:eastAsia="仿宋_GB2312" w:cs="仿宋_GB2312"/>
          <w:color w:val="000000" w:themeColor="text1"/>
          <w:sz w:val="32"/>
          <w:szCs w:val="32"/>
          <w14:textFill>
            <w14:solidFill>
              <w14:schemeClr w14:val="tx1"/>
            </w14:solidFill>
          </w14:textFill>
        </w:rPr>
        <w:t>部门</w:t>
      </w:r>
      <w:r>
        <w:rPr>
          <w:rFonts w:hint="eastAsia" w:ascii="仿宋_GB2312" w:hAnsi="仿宋_GB2312" w:eastAsia="仿宋_GB2312" w:cs="仿宋_GB2312"/>
          <w:color w:val="000000" w:themeColor="text1"/>
          <w:sz w:val="32"/>
          <w:szCs w:val="32"/>
          <w:lang w:eastAsia="en-US"/>
          <w14:textFill>
            <w14:solidFill>
              <w14:schemeClr w14:val="tx1"/>
            </w14:solidFill>
          </w14:textFill>
        </w:rPr>
        <w:t>积极开展了</w:t>
      </w:r>
      <w:r>
        <w:rPr>
          <w:rFonts w:hint="eastAsia" w:ascii="仿宋_GB2312" w:hAnsi="仿宋_GB2312" w:eastAsia="仿宋_GB2312" w:cs="仿宋_GB2312"/>
          <w:color w:val="000000" w:themeColor="text1"/>
          <w:sz w:val="32"/>
          <w:szCs w:val="32"/>
          <w14:textFill>
            <w14:solidFill>
              <w14:schemeClr w14:val="tx1"/>
            </w14:solidFill>
          </w14:textFill>
        </w:rPr>
        <w:t>形式多样、内容丰富的</w:t>
      </w:r>
      <w:r>
        <w:rPr>
          <w:rFonts w:hint="eastAsia" w:ascii="仿宋_GB2312" w:hAnsi="仿宋_GB2312" w:eastAsia="仿宋_GB2312" w:cs="仿宋_GB2312"/>
          <w:color w:val="000000" w:themeColor="text1"/>
          <w:sz w:val="32"/>
          <w:szCs w:val="32"/>
          <w:lang w:eastAsia="en-US"/>
          <w14:textFill>
            <w14:solidFill>
              <w14:schemeClr w14:val="tx1"/>
            </w14:solidFill>
          </w14:textFill>
        </w:rPr>
        <w:t>地质灾害宣传教育、知识培训等工作</w:t>
      </w:r>
      <w:r>
        <w:rPr>
          <w:rFonts w:hint="eastAsia" w:ascii="仿宋_GB2312" w:hAnsi="仿宋_GB2312" w:eastAsia="仿宋_GB2312" w:cs="仿宋_GB2312"/>
          <w:color w:val="000000" w:themeColor="text1"/>
          <w:sz w:val="32"/>
          <w:szCs w:val="32"/>
          <w14:textFill>
            <w14:solidFill>
              <w14:schemeClr w14:val="tx1"/>
            </w14:solidFill>
          </w14:textFill>
        </w:rPr>
        <w:t>，但大多数工作围绕灾害点展开，且覆盖面不足，易发区内非在册点周边群众防灾减灾意识仍有待提升。</w:t>
      </w:r>
    </w:p>
    <w:p>
      <w:pPr>
        <w:overflowPunct w:val="0"/>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地质灾害隐患点有待加强监测和综合防治。</w:t>
      </w:r>
      <w:r>
        <w:rPr>
          <w:rFonts w:hint="eastAsia" w:ascii="仿宋_GB2312" w:hAnsi="仿宋_GB2312" w:eastAsia="仿宋_GB2312" w:cs="仿宋_GB2312"/>
          <w:bCs/>
          <w:color w:val="000000" w:themeColor="text1"/>
          <w:sz w:val="32"/>
          <w:szCs w:val="32"/>
          <w14:textFill>
            <w14:solidFill>
              <w14:schemeClr w14:val="tx1"/>
            </w14:solidFill>
          </w14:textFill>
        </w:rPr>
        <w:t>全县在册地质灾害隐患点多年监测数据表明，多年来这些灾害点</w:t>
      </w:r>
      <w:r>
        <w:rPr>
          <w:rFonts w:hint="eastAsia" w:ascii="仿宋_GB2312" w:hAnsi="仿宋_GB2312" w:eastAsia="仿宋_GB2312" w:cs="仿宋_GB2312"/>
          <w:color w:val="000000" w:themeColor="text1"/>
          <w:sz w:val="32"/>
          <w:szCs w:val="32"/>
          <w14:textFill>
            <w14:solidFill>
              <w14:schemeClr w14:val="tx1"/>
            </w14:solidFill>
          </w14:textFill>
        </w:rPr>
        <w:t>均发现有不同程度的变形，有的变形时剧时轻，具有阶段性、隐蔽性特点，需要加强监测预警；有的持续变形，虽然变幅不大，但有逐年加剧之势，危险性逐年增大，存在重大隐患，亟待治理或搬迁避让。</w:t>
      </w:r>
    </w:p>
    <w:p>
      <w:pPr>
        <w:overflowPunct w:val="0"/>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人类工程活动仍是诱发地质灾害的重要因素。</w:t>
      </w:r>
      <w:r>
        <w:rPr>
          <w:rFonts w:hint="eastAsia" w:ascii="仿宋_GB2312" w:hAnsi="仿宋_GB2312" w:eastAsia="仿宋_GB2312" w:cs="仿宋_GB2312"/>
          <w:color w:val="000000" w:themeColor="text1"/>
          <w:sz w:val="32"/>
          <w:szCs w:val="32"/>
          <w14:textFill>
            <w14:solidFill>
              <w14:schemeClr w14:val="tx1"/>
            </w14:solidFill>
          </w14:textFill>
        </w:rPr>
        <w:t>随着全县城镇化建设、交通、水利建设等项目的不断实施，人类工程活动不断加剧，将是诱发地质灾害的重要因素。</w:t>
      </w:r>
    </w:p>
    <w:p>
      <w:pPr>
        <w:overflowPunct w:val="0"/>
        <w:spacing w:line="560" w:lineRule="exact"/>
        <w:ind w:firstLine="643" w:firstLineChars="200"/>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地质灾害防治专业队伍力量薄弱。</w:t>
      </w:r>
      <w:r>
        <w:rPr>
          <w:rFonts w:hint="eastAsia" w:ascii="仿宋_GB2312" w:hAnsi="仿宋_GB2312" w:eastAsia="仿宋_GB2312" w:cs="仿宋_GB2312"/>
          <w:color w:val="000000" w:themeColor="text1"/>
          <w:sz w:val="32"/>
          <w:szCs w:val="32"/>
          <w14:textFill>
            <w14:solidFill>
              <w14:schemeClr w14:val="tx1"/>
            </w14:solidFill>
          </w14:textFill>
        </w:rPr>
        <w:t>自然资源部门缺乏基本的交通、监测，应急调查及工作设备，使地质灾害防治工作受到制约，尤其是专业技术人员十分紧缺，地质灾害防治工作管理队伍人员数量、质量远不能满足实际需求，难以满足当前新形势下地质灾害防治管理工作的需要，在一定程度上影响了地质灾害防治工作的顺利进行。</w:t>
      </w:r>
    </w:p>
    <w:p>
      <w:pPr>
        <w:overflowPunct w:val="0"/>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地质灾害防治工作经费不足。</w:t>
      </w:r>
      <w:r>
        <w:rPr>
          <w:rFonts w:hint="eastAsia" w:ascii="仿宋_GB2312" w:hAnsi="仿宋_GB2312" w:eastAsia="仿宋_GB2312" w:cs="仿宋_GB2312"/>
          <w:bCs/>
          <w:color w:val="000000" w:themeColor="text1"/>
          <w:sz w:val="32"/>
          <w:szCs w:val="32"/>
          <w14:textFill>
            <w14:solidFill>
              <w14:schemeClr w14:val="tx1"/>
            </w14:solidFill>
          </w14:textFill>
        </w:rPr>
        <w:t>我县</w:t>
      </w:r>
      <w:r>
        <w:rPr>
          <w:rFonts w:hint="eastAsia" w:ascii="仿宋_GB2312" w:hAnsi="仿宋_GB2312" w:eastAsia="仿宋_GB2312" w:cs="仿宋_GB2312"/>
          <w:color w:val="000000" w:themeColor="text1"/>
          <w:sz w:val="32"/>
          <w:szCs w:val="32"/>
          <w14:textFill>
            <w14:solidFill>
              <w14:schemeClr w14:val="tx1"/>
            </w14:solidFill>
          </w14:textFill>
        </w:rPr>
        <w:t>虽然在财政资金中最大限度的列支用于地质灾害防治工作，但地质灾害防治工作经费仍然不足，部分重大灾害点未能得到及时治理，部分已治理地质灾害项目缺乏后期维护经费。</w:t>
      </w:r>
    </w:p>
    <w:p>
      <w:pPr>
        <w:overflowPunct w:val="0"/>
        <w:spacing w:line="560" w:lineRule="exact"/>
        <w:ind w:firstLine="640" w:firstLineChars="200"/>
        <w:outlineLvl w:val="0"/>
        <w:rPr>
          <w:rFonts w:ascii="黑体" w:hAnsi="黑体" w:eastAsia="黑体" w:cs="黑体"/>
          <w:color w:val="000000" w:themeColor="text1"/>
          <w:kern w:val="44"/>
          <w:sz w:val="32"/>
          <w:szCs w:val="32"/>
          <w14:textFill>
            <w14:solidFill>
              <w14:schemeClr w14:val="tx1"/>
            </w14:solidFill>
          </w14:textFill>
        </w:rPr>
      </w:pPr>
      <w:bookmarkStart w:id="55" w:name="_Toc7488"/>
      <w:r>
        <w:rPr>
          <w:rFonts w:hint="eastAsia" w:ascii="黑体" w:hAnsi="黑体" w:eastAsia="黑体" w:cs="黑体"/>
          <w:color w:val="000000" w:themeColor="text1"/>
          <w:kern w:val="44"/>
          <w:sz w:val="32"/>
          <w:szCs w:val="32"/>
          <w14:textFill>
            <w14:solidFill>
              <w14:schemeClr w14:val="tx1"/>
            </w14:solidFill>
          </w14:textFill>
        </w:rPr>
        <w:t>二、指导思想、原则和目标</w:t>
      </w:r>
      <w:bookmarkEnd w:id="55"/>
    </w:p>
    <w:p>
      <w:pPr>
        <w:overflowPunct w:val="0"/>
        <w:spacing w:line="560" w:lineRule="exact"/>
        <w:ind w:firstLine="643" w:firstLineChars="200"/>
        <w:outlineLvl w:val="1"/>
        <w:rPr>
          <w:rFonts w:ascii="楷体_GB2312" w:hAnsi="楷体_GB2312" w:eastAsia="楷体_GB2312" w:cs="楷体_GB2312"/>
          <w:b/>
          <w:color w:val="000000" w:themeColor="text1"/>
          <w:sz w:val="32"/>
          <w:szCs w:val="32"/>
          <w14:textFill>
            <w14:solidFill>
              <w14:schemeClr w14:val="tx1"/>
            </w14:solidFill>
          </w14:textFill>
        </w:rPr>
      </w:pPr>
      <w:bookmarkStart w:id="56" w:name="（一）指导思想"/>
      <w:bookmarkEnd w:id="56"/>
      <w:bookmarkStart w:id="57" w:name="_bookmark6"/>
      <w:bookmarkEnd w:id="57"/>
      <w:bookmarkStart w:id="58" w:name="_Toc15711"/>
      <w:r>
        <w:rPr>
          <w:rFonts w:hint="eastAsia" w:ascii="楷体_GB2312" w:hAnsi="楷体_GB2312" w:eastAsia="楷体_GB2312" w:cs="楷体_GB2312"/>
          <w:b/>
          <w:color w:val="000000" w:themeColor="text1"/>
          <w:sz w:val="32"/>
          <w:szCs w:val="32"/>
          <w14:textFill>
            <w14:solidFill>
              <w14:schemeClr w14:val="tx1"/>
            </w14:solidFill>
          </w14:textFill>
        </w:rPr>
        <w:t>（一）指导思想</w:t>
      </w:r>
      <w:bookmarkEnd w:id="58"/>
    </w:p>
    <w:p>
      <w:pPr>
        <w:overflowPunct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以习近平新时代中国特色社会主义思想为指导，全面贯彻落实党的十九大和十九届二中、三中、四中、五中、六中全会精神和习近平总书记防灾减灾抗灾救灾重要论述，坚持“人民至上、生命至上”的原则，立足新发展阶段，贯彻新发展理念，构建新发展格局，以提升地质灾害防治能力、降低地质灾害风险为主线，加快构建地质灾害风险管控体系，不断提升地质灾害防治能力和水平，有效化解重大地质灾害风险，切实保护人民生命财产安全</w:t>
      </w:r>
      <w:r>
        <w:rPr>
          <w:rFonts w:hint="eastAsia" w:ascii="仿宋_GB2312" w:hAnsi="仿宋_GB2312" w:eastAsia="仿宋_GB2312" w:cs="仿宋_GB2312"/>
          <w:color w:val="000000" w:themeColor="text1"/>
          <w:sz w:val="32"/>
          <w:szCs w:val="32"/>
          <w14:textFill>
            <w14:solidFill>
              <w14:schemeClr w14:val="tx1"/>
            </w14:solidFill>
          </w14:textFill>
        </w:rPr>
        <w:t>。</w:t>
      </w:r>
    </w:p>
    <w:p>
      <w:pPr>
        <w:overflowPunct w:val="0"/>
        <w:spacing w:line="560" w:lineRule="exact"/>
        <w:ind w:firstLine="643" w:firstLineChars="200"/>
        <w:outlineLvl w:val="1"/>
        <w:rPr>
          <w:rFonts w:ascii="楷体_GB2312" w:hAnsi="楷体_GB2312" w:eastAsia="楷体_GB2312" w:cs="楷体_GB2312"/>
          <w:b/>
          <w:color w:val="000000" w:themeColor="text1"/>
          <w:sz w:val="32"/>
          <w:szCs w:val="32"/>
          <w14:textFill>
            <w14:solidFill>
              <w14:schemeClr w14:val="tx1"/>
            </w14:solidFill>
          </w14:textFill>
        </w:rPr>
      </w:pPr>
      <w:bookmarkStart w:id="59" w:name="_Toc24072"/>
      <w:r>
        <w:rPr>
          <w:rFonts w:hint="eastAsia" w:ascii="楷体_GB2312" w:hAnsi="楷体_GB2312" w:eastAsia="楷体_GB2312" w:cs="楷体_GB2312"/>
          <w:b/>
          <w:color w:val="000000" w:themeColor="text1"/>
          <w:sz w:val="32"/>
          <w:szCs w:val="32"/>
          <w14:textFill>
            <w14:solidFill>
              <w14:schemeClr w14:val="tx1"/>
            </w14:solidFill>
          </w14:textFill>
        </w:rPr>
        <w:t>（二）基本原则</w:t>
      </w:r>
      <w:bookmarkEnd w:id="59"/>
    </w:p>
    <w:p>
      <w:pPr>
        <w:overflowPunct w:val="0"/>
        <w:spacing w:line="560" w:lineRule="exact"/>
        <w:ind w:firstLine="611"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95"/>
          <w:sz w:val="32"/>
          <w:szCs w:val="32"/>
          <w14:textFill>
            <w14:solidFill>
              <w14:schemeClr w14:val="tx1"/>
            </w14:solidFill>
          </w14:textFill>
        </w:rPr>
        <w:t>1.人民至上，生命至上。</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坚持以人民为中心的发展思想，把保护人民生命财产安全作为地质灾害防治工作的出发点和落脚点，健全完善地质灾害防治体系，最大限度地减少地质灾害造成的损失</w:t>
      </w:r>
      <w:r>
        <w:rPr>
          <w:rFonts w:hint="eastAsia" w:ascii="仿宋_GB2312" w:hAnsi="仿宋_GB2312" w:eastAsia="仿宋_GB2312" w:cs="仿宋_GB2312"/>
          <w:color w:val="000000" w:themeColor="text1"/>
          <w:sz w:val="32"/>
          <w:szCs w:val="32"/>
          <w14:textFill>
            <w14:solidFill>
              <w14:schemeClr w14:val="tx1"/>
            </w14:solidFill>
          </w14:textFill>
        </w:rPr>
        <w:t>。</w:t>
      </w:r>
    </w:p>
    <w:p>
      <w:pPr>
        <w:overflowPunct w:val="0"/>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2.</w:t>
      </w:r>
      <w:r>
        <w:rPr>
          <w:rFonts w:hint="eastAsia" w:ascii="仿宋_GB2312" w:hAnsi="仿宋_GB2312" w:eastAsia="仿宋_GB2312" w:cs="仿宋_GB2312"/>
          <w:b/>
          <w:bCs/>
          <w:color w:val="000000" w:themeColor="text1"/>
          <w:kern w:val="0"/>
          <w:sz w:val="32"/>
          <w:szCs w:val="32"/>
          <w:lang w:bidi="ar"/>
          <w14:textFill>
            <w14:solidFill>
              <w14:schemeClr w14:val="tx1"/>
            </w14:solidFill>
          </w14:textFill>
        </w:rPr>
        <w:t>预防为主，防治结合。</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加强全局性谋划、系统性推进，补短板、强弱项，着力加强地质灾害调查评价、监测预警、综合治理、风险管控、能力建设等防治工作，提升防范、化解重大地质灾害风险的能力</w:t>
      </w:r>
      <w:r>
        <w:rPr>
          <w:rFonts w:hint="eastAsia" w:ascii="仿宋_GB2312" w:hAnsi="仿宋_GB2312" w:eastAsia="仿宋_GB2312" w:cs="仿宋_GB2312"/>
          <w:color w:val="000000" w:themeColor="text1"/>
          <w:sz w:val="32"/>
          <w:szCs w:val="32"/>
          <w14:textFill>
            <w14:solidFill>
              <w14:schemeClr w14:val="tx1"/>
            </w14:solidFill>
          </w14:textFill>
        </w:rPr>
        <w:t>。</w:t>
      </w:r>
    </w:p>
    <w:p>
      <w:pPr>
        <w:overflowPunct w:val="0"/>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bidi="ar"/>
          <w14:textFill>
            <w14:solidFill>
              <w14:schemeClr w14:val="tx1"/>
            </w14:solidFill>
          </w14:textFill>
        </w:rPr>
        <w:t>3.分级负责，合力防灾。</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 xml:space="preserve">坚持分级管理原则，突出各镇街、园区的防灾主体责任。发挥县级职能部门的指导监督作用，支持、协助镇街、园区做好辖区地质灾害防治工作。教体、民政、交通、水利、文旅、应急、铁路等部门按行业领域分类进行监管。各镇街、园区负责并承担主体责任，相关部门密切配合、各司其职，合力做好地质灾害防治工作。 </w:t>
      </w:r>
    </w:p>
    <w:p>
      <w:pPr>
        <w:overflowPunct w:val="0"/>
        <w:spacing w:line="560" w:lineRule="exact"/>
        <w:ind w:firstLine="643" w:firstLineChars="200"/>
        <w:rPr>
          <w:rFonts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bidi="ar"/>
          <w14:textFill>
            <w14:solidFill>
              <w14:schemeClr w14:val="tx1"/>
            </w14:solidFill>
          </w14:textFill>
        </w:rPr>
        <w:t>4.统筹规划，突出重点。</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 xml:space="preserve">根据不同地区地质灾害特点和经济社会发展水平，统筹规划，将防治重点部署在对人民生命财产安全构成直接或潜在威胁的区域。根据轻重缓急，分步实施，稳妥推进的原则，优先部署调查评价和监测预警工作，有针对性地开展综合治理。 </w:t>
      </w:r>
    </w:p>
    <w:p>
      <w:pPr>
        <w:overflowPunct w:val="0"/>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bidi="ar"/>
          <w14:textFill>
            <w14:solidFill>
              <w14:schemeClr w14:val="tx1"/>
            </w14:solidFill>
          </w14:textFill>
        </w:rPr>
        <w:t>5.依法防灾，科技减灾。</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加大《陕西省地质灾害防治条例》《陕西省工程建设活动引发地质灾害防治办法》的宣传贯彻力度，从源头上管控人类工程活动诱发地质灾害的风险。在地质灾害风险调查评价、监测预警工程实施过程中，探索采用新方法、新技术，进一步提高地质灾害防治技术支撑工作水平，实现科技减灾</w:t>
      </w:r>
      <w:r>
        <w:rPr>
          <w:rFonts w:hint="eastAsia" w:ascii="仿宋_GB2312" w:hAnsi="仿宋_GB2312" w:eastAsia="仿宋_GB2312" w:cs="仿宋_GB2312"/>
          <w:color w:val="000000" w:themeColor="text1"/>
          <w:sz w:val="32"/>
          <w:szCs w:val="32"/>
          <w14:textFill>
            <w14:solidFill>
              <w14:schemeClr w14:val="tx1"/>
            </w14:solidFill>
          </w14:textFill>
        </w:rPr>
        <w:t>。</w:t>
      </w:r>
    </w:p>
    <w:p>
      <w:pPr>
        <w:overflowPunct w:val="0"/>
        <w:spacing w:line="560" w:lineRule="exact"/>
        <w:ind w:firstLine="643" w:firstLineChars="200"/>
        <w:outlineLvl w:val="1"/>
        <w:rPr>
          <w:rFonts w:ascii="楷体_GB2312" w:hAnsi="楷体_GB2312" w:eastAsia="楷体_GB2312" w:cs="楷体_GB2312"/>
          <w:b/>
          <w:color w:val="000000" w:themeColor="text1"/>
          <w:sz w:val="32"/>
          <w:szCs w:val="32"/>
          <w14:textFill>
            <w14:solidFill>
              <w14:schemeClr w14:val="tx1"/>
            </w14:solidFill>
          </w14:textFill>
        </w:rPr>
      </w:pPr>
      <w:bookmarkStart w:id="60" w:name="_Toc2346"/>
      <w:r>
        <w:rPr>
          <w:rFonts w:hint="eastAsia" w:ascii="楷体_GB2312" w:hAnsi="楷体_GB2312" w:eastAsia="楷体_GB2312" w:cs="楷体_GB2312"/>
          <w:b/>
          <w:color w:val="000000" w:themeColor="text1"/>
          <w:sz w:val="32"/>
          <w:szCs w:val="32"/>
          <w14:textFill>
            <w14:solidFill>
              <w14:schemeClr w14:val="tx1"/>
            </w14:solidFill>
          </w14:textFill>
        </w:rPr>
        <w:t>（三）规划目标</w:t>
      </w:r>
      <w:bookmarkEnd w:id="60"/>
    </w:p>
    <w:p>
      <w:pPr>
        <w:overflowPunct w:val="0"/>
        <w:spacing w:line="560" w:lineRule="exact"/>
        <w:ind w:firstLine="643" w:firstLineChars="200"/>
        <w:outlineLvl w:val="2"/>
        <w:rPr>
          <w:rFonts w:ascii="仿宋_GB2312" w:hAnsi="仿宋_GB2312" w:eastAsia="仿宋_GB2312" w:cs="仿宋_GB2312"/>
          <w:b/>
          <w:color w:val="000000" w:themeColor="text1"/>
          <w:sz w:val="32"/>
          <w:szCs w:val="32"/>
          <w:lang w:eastAsia="en-US"/>
          <w14:textFill>
            <w14:solidFill>
              <w14:schemeClr w14:val="tx1"/>
            </w14:solidFill>
          </w14:textFill>
        </w:rPr>
      </w:pPr>
      <w:bookmarkStart w:id="61" w:name="1.总体目标"/>
      <w:bookmarkEnd w:id="61"/>
      <w:bookmarkStart w:id="62" w:name="_Toc16305"/>
      <w:bookmarkStart w:id="63" w:name="_Toc30091"/>
      <w:bookmarkStart w:id="64" w:name="_Toc28637"/>
      <w:bookmarkStart w:id="65" w:name="_Toc18728"/>
      <w:r>
        <w:rPr>
          <w:rFonts w:hint="eastAsia" w:ascii="仿宋_GB2312" w:hAnsi="仿宋_GB2312" w:eastAsia="仿宋_GB2312" w:cs="仿宋_GB2312"/>
          <w:b/>
          <w:color w:val="000000" w:themeColor="text1"/>
          <w:sz w:val="32"/>
          <w:szCs w:val="32"/>
          <w:lang w:eastAsia="en-US"/>
          <w14:textFill>
            <w14:solidFill>
              <w14:schemeClr w14:val="tx1"/>
            </w14:solidFill>
          </w14:textFill>
        </w:rPr>
        <w:t>1.总体目标</w:t>
      </w:r>
      <w:bookmarkEnd w:id="62"/>
      <w:bookmarkEnd w:id="63"/>
      <w:bookmarkEnd w:id="64"/>
      <w:bookmarkEnd w:id="65"/>
    </w:p>
    <w:p>
      <w:pPr>
        <w:overflowPunct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通过建设地质灾害综合防治体系，实施调查评价、监测预警、综合治理和能力建设工程，形成地质灾害“隐患点+风险区”双控工作机制，提升全县地质灾害防治综合能力水平，降低地质灾害风险，减少地质灾害威胁</w:t>
      </w:r>
      <w:r>
        <w:rPr>
          <w:rFonts w:hint="eastAsia" w:ascii="仿宋_GB2312" w:hAnsi="仿宋_GB2312" w:eastAsia="仿宋_GB2312" w:cs="仿宋_GB2312"/>
          <w:color w:val="000000" w:themeColor="text1"/>
          <w:sz w:val="32"/>
          <w:szCs w:val="32"/>
          <w14:textFill>
            <w14:solidFill>
              <w14:schemeClr w14:val="tx1"/>
            </w14:solidFill>
          </w14:textFill>
        </w:rPr>
        <w:t>。</w:t>
      </w:r>
    </w:p>
    <w:p>
      <w:pPr>
        <w:overflowPunct w:val="0"/>
        <w:spacing w:line="560" w:lineRule="exact"/>
        <w:ind w:firstLine="643" w:firstLineChars="200"/>
        <w:outlineLvl w:val="2"/>
        <w:rPr>
          <w:rFonts w:ascii="仿宋_GB2312" w:hAnsi="仿宋_GB2312" w:eastAsia="仿宋_GB2312" w:cs="仿宋_GB2312"/>
          <w:b/>
          <w:color w:val="000000" w:themeColor="text1"/>
          <w:sz w:val="32"/>
          <w:szCs w:val="32"/>
          <w:lang w:eastAsia="en-US"/>
          <w14:textFill>
            <w14:solidFill>
              <w14:schemeClr w14:val="tx1"/>
            </w14:solidFill>
          </w14:textFill>
        </w:rPr>
      </w:pPr>
      <w:bookmarkStart w:id="66" w:name="_Toc28130"/>
      <w:bookmarkStart w:id="67" w:name="_Toc29742"/>
      <w:bookmarkStart w:id="68" w:name="_Toc5419"/>
      <w:bookmarkStart w:id="69" w:name="_Toc24482"/>
      <w:r>
        <w:rPr>
          <w:rFonts w:hint="eastAsia" w:ascii="仿宋_GB2312" w:hAnsi="仿宋_GB2312" w:eastAsia="仿宋_GB2312" w:cs="仿宋_GB2312"/>
          <w:b/>
          <w:color w:val="000000" w:themeColor="text1"/>
          <w:sz w:val="32"/>
          <w:szCs w:val="32"/>
          <w:lang w:eastAsia="en-US"/>
          <w14:textFill>
            <w14:solidFill>
              <w14:schemeClr w14:val="tx1"/>
            </w14:solidFill>
          </w14:textFill>
        </w:rPr>
        <w:t>2.具体目标</w:t>
      </w:r>
      <w:bookmarkEnd w:id="66"/>
      <w:bookmarkEnd w:id="67"/>
      <w:bookmarkEnd w:id="68"/>
      <w:bookmarkEnd w:id="69"/>
    </w:p>
    <w:p>
      <w:pPr>
        <w:overflowPunct w:val="0"/>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地质灾害隐患识别能力大幅提升。</w:t>
      </w:r>
      <w:r>
        <w:rPr>
          <w:rFonts w:hint="eastAsia" w:ascii="仿宋_GB2312" w:hAnsi="仿宋_GB2312" w:eastAsia="仿宋_GB2312" w:cs="仿宋_GB2312"/>
          <w:color w:val="000000" w:themeColor="text1"/>
          <w:sz w:val="32"/>
          <w:szCs w:val="32"/>
          <w14:textFill>
            <w14:solidFill>
              <w14:schemeClr w14:val="tx1"/>
            </w14:solidFill>
          </w14:textFill>
        </w:rPr>
        <w:t>完成全县1：5万地质灾害风险调查评价工作，</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摸清我县地质灾害风险和隐患底数，大幅提升地质灾害隐患识别能力</w:t>
      </w:r>
      <w:r>
        <w:rPr>
          <w:rFonts w:hint="eastAsia" w:ascii="仿宋_GB2312" w:hAnsi="仿宋_GB2312" w:eastAsia="仿宋_GB2312" w:cs="仿宋_GB2312"/>
          <w:color w:val="000000" w:themeColor="text1"/>
          <w:sz w:val="32"/>
          <w:szCs w:val="32"/>
          <w14:textFill>
            <w14:solidFill>
              <w14:schemeClr w14:val="tx1"/>
            </w14:solidFill>
          </w14:textFill>
        </w:rPr>
        <w:t>。</w:t>
      </w:r>
    </w:p>
    <w:p>
      <w:pPr>
        <w:overflowPunct w:val="0"/>
        <w:spacing w:line="560" w:lineRule="exact"/>
        <w:ind w:firstLine="643" w:firstLineChars="200"/>
        <w:rPr>
          <w:rFonts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bidi="ar"/>
          <w14:textFill>
            <w14:solidFill>
              <w14:schemeClr w14:val="tx1"/>
            </w14:solidFill>
          </w14:textFill>
        </w:rPr>
        <w:t>推进防控方式由“隐患点防控”逐步向“隐患点+风险区双控”转变。</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积极探索“隐患点+风险区”双控模式，逐步形成“一点（地质灾害隐患点）一区（风险区）一管控工作机制（技术体系、责任体系和管理制度等）”，实现“隐患点+风险区”排查全覆盖。通过完成1处工程治理项目等措施，有效降低地质灾害隐患点风险等级。通过对中高风险区开展危险性评估、严格执行“三同时”制度，加强对中高风险区人类工程活动的管控。</w:t>
      </w:r>
    </w:p>
    <w:p>
      <w:pPr>
        <w:overflowPunct w:val="0"/>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bidi="ar"/>
          <w14:textFill>
            <w14:solidFill>
              <w14:schemeClr w14:val="tx1"/>
            </w14:solidFill>
          </w14:textFill>
        </w:rPr>
        <w:t>提升地质灾害防治能力。</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完善以群测群防为基础的地质灾害监测网络，实现隐患点宣传培训与演练全覆盖；完成27处专群结合监测预警网络建设，加大地质灾害隐患排查巡查力度，及时发现灾害隐患。通过地质灾害风险调查评价，划分地质灾害易发区、地质灾害重点防治区，指导工程建设活动，遏制不合理工程活动诱发新的地质灾害。健全“平战结合”技术支撑工作机制，发挥地勘专业队伍在地质灾害防治工作中的作用，全面提高风险防御和应急处置能力。</w:t>
      </w:r>
    </w:p>
    <w:p>
      <w:pPr>
        <w:overflowPunct w:val="0"/>
        <w:spacing w:line="560" w:lineRule="exact"/>
        <w:ind w:firstLine="640" w:firstLineChars="200"/>
        <w:outlineLvl w:val="0"/>
        <w:rPr>
          <w:rFonts w:ascii="黑体" w:hAnsi="黑体" w:eastAsia="黑体" w:cs="黑体"/>
          <w:color w:val="000000" w:themeColor="text1"/>
          <w:kern w:val="44"/>
          <w:sz w:val="32"/>
          <w:szCs w:val="32"/>
          <w14:textFill>
            <w14:solidFill>
              <w14:schemeClr w14:val="tx1"/>
            </w14:solidFill>
          </w14:textFill>
        </w:rPr>
      </w:pPr>
      <w:bookmarkStart w:id="70" w:name="_Toc9216"/>
      <w:r>
        <w:rPr>
          <w:rFonts w:hint="eastAsia" w:ascii="黑体" w:hAnsi="黑体" w:eastAsia="黑体" w:cs="黑体"/>
          <w:color w:val="000000" w:themeColor="text1"/>
          <w:kern w:val="44"/>
          <w:sz w:val="32"/>
          <w:szCs w:val="32"/>
          <w14:textFill>
            <w14:solidFill>
              <w14:schemeClr w14:val="tx1"/>
            </w14:solidFill>
          </w14:textFill>
        </w:rPr>
        <w:t>三、地质灾害易发程度分区和防治分区</w:t>
      </w:r>
      <w:bookmarkEnd w:id="70"/>
    </w:p>
    <w:p>
      <w:pPr>
        <w:overflowPunct w:val="0"/>
        <w:spacing w:line="560" w:lineRule="exact"/>
        <w:ind w:firstLine="643" w:firstLineChars="200"/>
        <w:outlineLvl w:val="1"/>
        <w:rPr>
          <w:rFonts w:ascii="楷体_GB2312" w:hAnsi="楷体_GB2312" w:eastAsia="楷体_GB2312" w:cs="楷体_GB2312"/>
          <w:b/>
          <w:color w:val="000000" w:themeColor="text1"/>
          <w:sz w:val="32"/>
          <w:szCs w:val="32"/>
          <w14:textFill>
            <w14:solidFill>
              <w14:schemeClr w14:val="tx1"/>
            </w14:solidFill>
          </w14:textFill>
        </w:rPr>
      </w:pPr>
      <w:bookmarkStart w:id="71" w:name="_Toc469576778"/>
      <w:bookmarkStart w:id="72" w:name="_Toc329006765"/>
      <w:bookmarkStart w:id="73" w:name="_Toc320710125"/>
      <w:bookmarkStart w:id="74" w:name="_Toc439845173"/>
      <w:bookmarkStart w:id="75" w:name="_Toc469574276"/>
      <w:bookmarkStart w:id="76" w:name="_Toc476316519"/>
      <w:bookmarkStart w:id="77" w:name="_Toc6774"/>
      <w:bookmarkStart w:id="78" w:name="_Toc273368665"/>
      <w:r>
        <w:rPr>
          <w:rFonts w:hint="eastAsia" w:ascii="楷体_GB2312" w:hAnsi="楷体_GB2312" w:eastAsia="楷体_GB2312" w:cs="楷体_GB2312"/>
          <w:b/>
          <w:color w:val="000000" w:themeColor="text1"/>
          <w:sz w:val="32"/>
          <w:szCs w:val="32"/>
          <w14:textFill>
            <w14:solidFill>
              <w14:schemeClr w14:val="tx1"/>
            </w14:solidFill>
          </w14:textFill>
        </w:rPr>
        <w:t>（一）地质灾害易</w:t>
      </w:r>
      <w:bookmarkEnd w:id="71"/>
      <w:bookmarkEnd w:id="72"/>
      <w:bookmarkEnd w:id="73"/>
      <w:bookmarkEnd w:id="74"/>
      <w:bookmarkEnd w:id="75"/>
      <w:r>
        <w:rPr>
          <w:rFonts w:hint="eastAsia" w:ascii="楷体_GB2312" w:hAnsi="楷体_GB2312" w:eastAsia="楷体_GB2312" w:cs="楷体_GB2312"/>
          <w:b/>
          <w:color w:val="000000" w:themeColor="text1"/>
          <w:sz w:val="32"/>
          <w:szCs w:val="32"/>
          <w14:textFill>
            <w14:solidFill>
              <w14:schemeClr w14:val="tx1"/>
            </w14:solidFill>
          </w14:textFill>
        </w:rPr>
        <w:t>发程度分区</w:t>
      </w:r>
      <w:bookmarkEnd w:id="76"/>
      <w:bookmarkEnd w:id="77"/>
    </w:p>
    <w:p>
      <w:pPr>
        <w:overflowPunct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眉县地质灾害易发区的划分依据区内地形地貌、地层岩性与地质构造、岩土体类型、水文地质特征等地质环境条件和人为活动等因素，将全县分为地质灾害高易发区、中易发区、低易发区、非易发区4级20个区，各分区评价如下：</w:t>
      </w:r>
    </w:p>
    <w:bookmarkEnd w:id="78"/>
    <w:p>
      <w:pPr>
        <w:overflowPunct w:val="0"/>
        <w:spacing w:line="560" w:lineRule="exact"/>
        <w:ind w:firstLine="643" w:firstLineChars="200"/>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1.地质灾害高易发区（Ⅰ）</w:t>
      </w:r>
    </w:p>
    <w:p>
      <w:pPr>
        <w:overflowPunct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该区主要分布于眉县北部黄土塬边、中南部渭河右岸支流沟谷沿线，区内地质环境极差，人类工程经济活动强烈，地质灾害隐患点密布。涉及3个亚区即常兴镇北部黄土塬边高易发区（Ⅰ</w:t>
      </w:r>
      <w:r>
        <w:rPr>
          <w:rFonts w:hint="eastAsia" w:ascii="仿宋_GB2312" w:hAnsi="仿宋_GB2312" w:eastAsia="仿宋_GB2312" w:cs="仿宋_GB2312"/>
          <w:bCs/>
          <w:color w:val="000000" w:themeColor="text1"/>
          <w:sz w:val="32"/>
          <w:szCs w:val="32"/>
          <w:vertAlign w:val="subscript"/>
          <w14:textFill>
            <w14:solidFill>
              <w14:schemeClr w14:val="tx1"/>
            </w14:solidFill>
          </w14:textFill>
        </w:rPr>
        <w:t>1</w:t>
      </w:r>
      <w:r>
        <w:rPr>
          <w:rFonts w:hint="eastAsia" w:ascii="仿宋_GB2312" w:hAnsi="仿宋_GB2312" w:eastAsia="仿宋_GB2312" w:cs="仿宋_GB2312"/>
          <w:bCs/>
          <w:color w:val="000000" w:themeColor="text1"/>
          <w:sz w:val="32"/>
          <w:szCs w:val="32"/>
          <w14:textFill>
            <w14:solidFill>
              <w14:schemeClr w14:val="tx1"/>
            </w14:solidFill>
          </w14:textFill>
        </w:rPr>
        <w:t>）、齐镇-营头镇秦岭山前滑坡崩塌高易发区（Ⅰ</w:t>
      </w:r>
      <w:r>
        <w:rPr>
          <w:rFonts w:hint="eastAsia" w:ascii="仿宋_GB2312" w:hAnsi="仿宋_GB2312" w:eastAsia="仿宋_GB2312" w:cs="仿宋_GB2312"/>
          <w:bCs/>
          <w:color w:val="000000" w:themeColor="text1"/>
          <w:sz w:val="32"/>
          <w:szCs w:val="32"/>
          <w:vertAlign w:val="subscript"/>
          <w14:textFill>
            <w14:solidFill>
              <w14:schemeClr w14:val="tx1"/>
            </w14:solidFill>
          </w14:textFill>
        </w:rPr>
        <w:t>2</w:t>
      </w:r>
      <w:r>
        <w:rPr>
          <w:rFonts w:hint="eastAsia" w:ascii="仿宋_GB2312" w:hAnsi="仿宋_GB2312" w:eastAsia="仿宋_GB2312" w:cs="仿宋_GB2312"/>
          <w:bCs/>
          <w:color w:val="000000" w:themeColor="text1"/>
          <w:sz w:val="32"/>
          <w:szCs w:val="32"/>
          <w14:textFill>
            <w14:solidFill>
              <w14:schemeClr w14:val="tx1"/>
            </w14:solidFill>
          </w14:textFill>
        </w:rPr>
        <w:t>）及槐芽镇-汤峪镇-横渠镇的汤峪河两岸、秦岭山前滑坡崩塌高易发区（Ⅰ</w:t>
      </w:r>
      <w:r>
        <w:rPr>
          <w:rFonts w:hint="eastAsia" w:ascii="仿宋_GB2312" w:hAnsi="仿宋_GB2312" w:eastAsia="仿宋_GB2312" w:cs="仿宋_GB2312"/>
          <w:bCs/>
          <w:color w:val="000000" w:themeColor="text1"/>
          <w:sz w:val="32"/>
          <w:szCs w:val="32"/>
          <w:vertAlign w:val="subscript"/>
          <w14:textFill>
            <w14:solidFill>
              <w14:schemeClr w14:val="tx1"/>
            </w14:solidFill>
          </w14:textFill>
        </w:rPr>
        <w:t>3</w:t>
      </w:r>
      <w:r>
        <w:rPr>
          <w:rFonts w:hint="eastAsia" w:ascii="仿宋_GB2312" w:hAnsi="仿宋_GB2312" w:eastAsia="仿宋_GB2312" w:cs="仿宋_GB2312"/>
          <w:bCs/>
          <w:color w:val="000000" w:themeColor="text1"/>
          <w:sz w:val="32"/>
          <w:szCs w:val="32"/>
          <w14:textFill>
            <w14:solidFill>
              <w14:schemeClr w14:val="tx1"/>
            </w14:solidFill>
          </w14:textFill>
        </w:rPr>
        <w:t>），总面积89.70km</w:t>
      </w:r>
      <w:r>
        <w:rPr>
          <w:rFonts w:hint="eastAsia" w:ascii="仿宋_GB2312" w:hAnsi="仿宋_GB2312" w:eastAsia="仿宋_GB2312" w:cs="仿宋_GB2312"/>
          <w:bCs/>
          <w:color w:val="000000" w:themeColor="text1"/>
          <w:sz w:val="32"/>
          <w:szCs w:val="32"/>
          <w:vertAlign w:val="superscript"/>
          <w14:textFill>
            <w14:solidFill>
              <w14:schemeClr w14:val="tx1"/>
            </w14:solidFill>
          </w14:textFill>
        </w:rPr>
        <w:t>2</w:t>
      </w:r>
      <w:r>
        <w:rPr>
          <w:rFonts w:hint="eastAsia" w:ascii="仿宋_GB2312" w:hAnsi="仿宋_GB2312" w:eastAsia="仿宋_GB2312" w:cs="仿宋_GB2312"/>
          <w:bCs/>
          <w:color w:val="000000" w:themeColor="text1"/>
          <w:sz w:val="32"/>
          <w:szCs w:val="32"/>
          <w14:textFill>
            <w14:solidFill>
              <w14:schemeClr w14:val="tx1"/>
            </w14:solidFill>
          </w14:textFill>
        </w:rPr>
        <w:t>，占全县总面积的10.47%；区内现有灾害隐患点41处，其中滑坡8处、崩塌31处、泥石流1处、地面塌陷1处，灾害密度45.71处/100km</w:t>
      </w:r>
      <w:r>
        <w:rPr>
          <w:rFonts w:hint="eastAsia" w:ascii="仿宋_GB2312" w:hAnsi="仿宋_GB2312" w:eastAsia="仿宋_GB2312" w:cs="仿宋_GB2312"/>
          <w:bCs/>
          <w:color w:val="000000" w:themeColor="text1"/>
          <w:sz w:val="32"/>
          <w:szCs w:val="32"/>
          <w:vertAlign w:val="superscript"/>
          <w14:textFill>
            <w14:solidFill>
              <w14:schemeClr w14:val="tx1"/>
            </w14:solidFill>
          </w14:textFill>
        </w:rPr>
        <w:t>2</w:t>
      </w:r>
      <w:r>
        <w:rPr>
          <w:rFonts w:hint="eastAsia" w:ascii="仿宋_GB2312" w:hAnsi="仿宋_GB2312" w:eastAsia="仿宋_GB2312" w:cs="仿宋_GB2312"/>
          <w:bCs/>
          <w:color w:val="000000" w:themeColor="text1"/>
          <w:sz w:val="32"/>
          <w:szCs w:val="32"/>
          <w14:textFill>
            <w14:solidFill>
              <w14:schemeClr w14:val="tx1"/>
            </w14:solidFill>
          </w14:textFill>
        </w:rPr>
        <w:t>。</w:t>
      </w:r>
    </w:p>
    <w:p>
      <w:pPr>
        <w:overflowPunct w:val="0"/>
        <w:spacing w:line="560" w:lineRule="exact"/>
        <w:ind w:firstLine="643" w:firstLineChars="200"/>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2.地质灾害中易发区（Ⅱ）</w:t>
      </w:r>
    </w:p>
    <w:p>
      <w:pPr>
        <w:overflowPunct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该区主要分布于眉县中部的首善街道-营头－汤峪－横渠一带，涉及齐镇、营头、汤峪、槐芽、横渠秦岭山前黄土梁峁区、洪积扇区、塬边陡坎地带及太白山国家森林公园景区公路沿线</w:t>
      </w:r>
      <w:r>
        <w:rPr>
          <w:rFonts w:hint="eastAsia" w:ascii="仿宋_GB2312" w:hAnsi="仿宋_GB2312" w:eastAsia="仿宋_GB2312" w:cs="仿宋_GB2312"/>
          <w:color w:val="000000" w:themeColor="text1"/>
          <w:sz w:val="32"/>
          <w:szCs w:val="32"/>
          <w14:textFill>
            <w14:solidFill>
              <w14:schemeClr w14:val="tx1"/>
            </w14:solidFill>
          </w14:textFill>
        </w:rPr>
        <w:t>，属滑坡、崩塌地质灾害中易发区，包括7个亚区，总面积为70.66km</w:t>
      </w:r>
      <w:r>
        <w:rPr>
          <w:rFonts w:hint="eastAsia" w:ascii="仿宋_GB2312" w:hAnsi="仿宋_GB2312" w:eastAsia="仿宋_GB2312" w:cs="仿宋_GB2312"/>
          <w:color w:val="000000" w:themeColor="text1"/>
          <w:sz w:val="32"/>
          <w:szCs w:val="32"/>
          <w:vertAlign w:val="superscript"/>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，占全县面积的8.23%</w:t>
      </w:r>
      <w:r>
        <w:rPr>
          <w:rFonts w:hint="eastAsia" w:ascii="仿宋_GB2312" w:hAnsi="仿宋_GB2312" w:eastAsia="仿宋_GB2312" w:cs="仿宋_GB2312"/>
          <w:bCs/>
          <w:color w:val="000000" w:themeColor="text1"/>
          <w:sz w:val="32"/>
          <w:szCs w:val="32"/>
          <w14:textFill>
            <w14:solidFill>
              <w14:schemeClr w14:val="tx1"/>
            </w14:solidFill>
          </w14:textFill>
        </w:rPr>
        <w:t>；区内</w:t>
      </w:r>
      <w:r>
        <w:rPr>
          <w:rFonts w:hint="eastAsia" w:ascii="仿宋_GB2312" w:hAnsi="仿宋_GB2312" w:eastAsia="仿宋_GB2312" w:cs="仿宋_GB2312"/>
          <w:color w:val="000000" w:themeColor="text1"/>
          <w:sz w:val="32"/>
          <w:szCs w:val="32"/>
          <w14:textFill>
            <w14:solidFill>
              <w14:schemeClr w14:val="tx1"/>
            </w14:solidFill>
          </w14:textFill>
        </w:rPr>
        <w:t>现有灾害隐患点27处，其中滑坡8处、崩塌18处，泥石流1处，灾害密度38.21处/100km</w:t>
      </w:r>
      <w:r>
        <w:rPr>
          <w:rFonts w:hint="eastAsia" w:ascii="仿宋_GB2312" w:hAnsi="仿宋_GB2312" w:eastAsia="仿宋_GB2312" w:cs="仿宋_GB2312"/>
          <w:color w:val="000000" w:themeColor="text1"/>
          <w:sz w:val="32"/>
          <w:szCs w:val="32"/>
          <w:vertAlign w:val="superscript"/>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w:t>
      </w:r>
    </w:p>
    <w:p>
      <w:pPr>
        <w:overflowPunct w:val="0"/>
        <w:spacing w:line="560" w:lineRule="exact"/>
        <w:ind w:firstLine="643" w:firstLineChars="200"/>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3.地质灾害低易发区（Ⅲ）</w:t>
      </w:r>
    </w:p>
    <w:p>
      <w:pPr>
        <w:tabs>
          <w:tab w:val="left" w:pos="0"/>
        </w:tabs>
        <w:overflowPunct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该区主要分布于眉县中部河流阶地两岸斜坡陡坎地带，红河谷景区公路沿线及南部秦岭低山区公路沿线，属滑坡、崩塌及泥石流地质灾害低易发区，</w:t>
      </w:r>
      <w:r>
        <w:rPr>
          <w:rFonts w:hint="eastAsia" w:ascii="仿宋_GB2312" w:hAnsi="仿宋_GB2312" w:eastAsia="仿宋_GB2312" w:cs="仿宋_GB2312"/>
          <w:color w:val="000000" w:themeColor="text1"/>
          <w:sz w:val="32"/>
          <w:szCs w:val="32"/>
          <w14:textFill>
            <w14:solidFill>
              <w14:schemeClr w14:val="tx1"/>
            </w14:solidFill>
          </w14:textFill>
        </w:rPr>
        <w:t>包括5个亚区，</w:t>
      </w:r>
      <w:r>
        <w:rPr>
          <w:rFonts w:hint="eastAsia" w:ascii="仿宋_GB2312" w:hAnsi="仿宋_GB2312" w:eastAsia="仿宋_GB2312" w:cs="仿宋_GB2312"/>
          <w:bCs/>
          <w:color w:val="000000" w:themeColor="text1"/>
          <w:sz w:val="32"/>
          <w:szCs w:val="32"/>
          <w14:textFill>
            <w14:solidFill>
              <w14:schemeClr w14:val="tx1"/>
            </w14:solidFill>
          </w14:textFill>
        </w:rPr>
        <w:t>总面积19.11km</w:t>
      </w:r>
      <w:r>
        <w:rPr>
          <w:rFonts w:hint="eastAsia" w:ascii="仿宋_GB2312" w:hAnsi="仿宋_GB2312" w:eastAsia="仿宋_GB2312" w:cs="仿宋_GB2312"/>
          <w:bCs/>
          <w:color w:val="000000" w:themeColor="text1"/>
          <w:sz w:val="32"/>
          <w:szCs w:val="32"/>
          <w:vertAlign w:val="superscript"/>
          <w14:textFill>
            <w14:solidFill>
              <w14:schemeClr w14:val="tx1"/>
            </w14:solidFill>
          </w14:textFill>
        </w:rPr>
        <w:t>2</w:t>
      </w:r>
      <w:r>
        <w:rPr>
          <w:rFonts w:hint="eastAsia" w:ascii="仿宋_GB2312" w:hAnsi="仿宋_GB2312" w:eastAsia="仿宋_GB2312" w:cs="仿宋_GB2312"/>
          <w:bCs/>
          <w:color w:val="000000" w:themeColor="text1"/>
          <w:sz w:val="32"/>
          <w:szCs w:val="32"/>
          <w14:textFill>
            <w14:solidFill>
              <w14:schemeClr w14:val="tx1"/>
            </w14:solidFill>
          </w14:textFill>
        </w:rPr>
        <w:t>，占全县面积的2.23%；区内</w:t>
      </w:r>
      <w:r>
        <w:rPr>
          <w:rFonts w:hint="eastAsia" w:ascii="仿宋_GB2312" w:hAnsi="仿宋_GB2312" w:eastAsia="仿宋_GB2312" w:cs="仿宋_GB2312"/>
          <w:color w:val="000000" w:themeColor="text1"/>
          <w:sz w:val="32"/>
          <w:szCs w:val="32"/>
          <w14:textFill>
            <w14:solidFill>
              <w14:schemeClr w14:val="tx1"/>
            </w14:solidFill>
          </w14:textFill>
        </w:rPr>
        <w:t>现有崩塌灾害隐患点2处，灾害密度10.47处/100km</w:t>
      </w:r>
      <w:r>
        <w:rPr>
          <w:rFonts w:hint="eastAsia" w:ascii="仿宋_GB2312" w:hAnsi="仿宋_GB2312" w:eastAsia="仿宋_GB2312" w:cs="仿宋_GB2312"/>
          <w:color w:val="000000" w:themeColor="text1"/>
          <w:sz w:val="32"/>
          <w:szCs w:val="32"/>
          <w:vertAlign w:val="superscript"/>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w:t>
      </w:r>
    </w:p>
    <w:p>
      <w:pPr>
        <w:overflowPunct w:val="0"/>
        <w:spacing w:line="560" w:lineRule="exact"/>
        <w:ind w:firstLine="643" w:firstLineChars="200"/>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4.地质灾害非易发区（Ⅳ）</w:t>
      </w:r>
    </w:p>
    <w:p>
      <w:pPr>
        <w:tabs>
          <w:tab w:val="left" w:pos="0"/>
        </w:tabs>
        <w:overflowPunct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该区</w:t>
      </w:r>
      <w:r>
        <w:rPr>
          <w:rFonts w:hint="eastAsia" w:ascii="仿宋_GB2312" w:hAnsi="仿宋_GB2312" w:eastAsia="仿宋_GB2312" w:cs="仿宋_GB2312"/>
          <w:bCs/>
          <w:color w:val="000000" w:themeColor="text1"/>
          <w:sz w:val="32"/>
          <w:szCs w:val="32"/>
          <w14:textFill>
            <w14:solidFill>
              <w14:schemeClr w14:val="tx1"/>
            </w14:solidFill>
          </w14:textFill>
        </w:rPr>
        <w:t>主要分布于北部</w:t>
      </w:r>
      <w:r>
        <w:rPr>
          <w:rFonts w:hint="eastAsia" w:ascii="仿宋_GB2312" w:hAnsi="仿宋_GB2312" w:eastAsia="仿宋_GB2312" w:cs="仿宋_GB2312"/>
          <w:color w:val="000000" w:themeColor="text1"/>
          <w:sz w:val="32"/>
          <w:szCs w:val="32"/>
          <w14:textFill>
            <w14:solidFill>
              <w14:schemeClr w14:val="tx1"/>
            </w14:solidFill>
          </w14:textFill>
        </w:rPr>
        <w:t>渭北黄土台塬塬面、渭河河谷平坦区及南部秦岭无人区，包括5个亚区，总面积约678.91km</w:t>
      </w:r>
      <w:r>
        <w:rPr>
          <w:rFonts w:hint="eastAsia" w:ascii="仿宋_GB2312" w:hAnsi="仿宋_GB2312" w:eastAsia="仿宋_GB2312" w:cs="仿宋_GB2312"/>
          <w:color w:val="000000" w:themeColor="text1"/>
          <w:sz w:val="32"/>
          <w:szCs w:val="32"/>
          <w:vertAlign w:val="superscript"/>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，占全县总面积的79.09%，</w:t>
      </w:r>
      <w:r>
        <w:rPr>
          <w:rFonts w:hint="eastAsia" w:ascii="仿宋_GB2312" w:hAnsi="仿宋_GB2312" w:eastAsia="仿宋_GB2312" w:cs="仿宋_GB2312"/>
          <w:bCs/>
          <w:color w:val="000000" w:themeColor="text1"/>
          <w:sz w:val="32"/>
          <w:szCs w:val="32"/>
          <w14:textFill>
            <w14:solidFill>
              <w14:schemeClr w14:val="tx1"/>
            </w14:solidFill>
          </w14:textFill>
        </w:rPr>
        <w:t>区内</w:t>
      </w:r>
      <w:r>
        <w:rPr>
          <w:rFonts w:hint="eastAsia" w:ascii="仿宋_GB2312" w:hAnsi="仿宋_GB2312" w:eastAsia="仿宋_GB2312" w:cs="仿宋_GB2312"/>
          <w:color w:val="000000" w:themeColor="text1"/>
          <w:sz w:val="32"/>
          <w:szCs w:val="32"/>
          <w14:textFill>
            <w14:solidFill>
              <w14:schemeClr w14:val="tx1"/>
            </w14:solidFill>
          </w14:textFill>
        </w:rPr>
        <w:t>现有灾害隐患点4处，其中崩塌3处，地面塌陷1处，灾害密度0.59处/100km</w:t>
      </w:r>
      <w:r>
        <w:rPr>
          <w:rFonts w:hint="eastAsia" w:ascii="仿宋_GB2312" w:hAnsi="仿宋_GB2312" w:eastAsia="仿宋_GB2312" w:cs="仿宋_GB2312"/>
          <w:color w:val="000000" w:themeColor="text1"/>
          <w:sz w:val="32"/>
          <w:szCs w:val="32"/>
          <w:vertAlign w:val="superscript"/>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w:t>
      </w:r>
    </w:p>
    <w:p>
      <w:pPr>
        <w:overflowPunct w:val="0"/>
        <w:spacing w:line="560" w:lineRule="exact"/>
        <w:ind w:firstLine="643" w:firstLineChars="200"/>
        <w:outlineLvl w:val="1"/>
        <w:rPr>
          <w:rFonts w:ascii="楷体_GB2312" w:hAnsi="楷体_GB2312" w:eastAsia="楷体_GB2312" w:cs="楷体_GB2312"/>
          <w:b/>
          <w:color w:val="000000" w:themeColor="text1"/>
          <w:sz w:val="32"/>
          <w:szCs w:val="32"/>
          <w14:textFill>
            <w14:solidFill>
              <w14:schemeClr w14:val="tx1"/>
            </w14:solidFill>
          </w14:textFill>
        </w:rPr>
      </w:pPr>
      <w:bookmarkStart w:id="79" w:name="_Toc12450"/>
      <w:bookmarkStart w:id="80" w:name="_Toc476316520"/>
      <w:r>
        <w:rPr>
          <w:rFonts w:hint="eastAsia" w:ascii="楷体_GB2312" w:hAnsi="楷体_GB2312" w:eastAsia="楷体_GB2312" w:cs="楷体_GB2312"/>
          <w:b/>
          <w:color w:val="000000" w:themeColor="text1"/>
          <w:sz w:val="32"/>
          <w:szCs w:val="32"/>
          <w14:textFill>
            <w14:solidFill>
              <w14:schemeClr w14:val="tx1"/>
            </w14:solidFill>
          </w14:textFill>
        </w:rPr>
        <w:t>（二）地质灾害防治分区</w:t>
      </w:r>
      <w:bookmarkEnd w:id="79"/>
      <w:bookmarkEnd w:id="80"/>
    </w:p>
    <w:p>
      <w:pPr>
        <w:overflowPunct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根据眉县地质灾害发育特征、分布规律和地质灾害易发程度分区评价结果，本着以人为本原则，本次规划对全县的地质灾害防治工作进行了总体规划，将全县划分为地质灾害重点防治区、次重点防治区和一般防治区。</w:t>
      </w:r>
    </w:p>
    <w:p>
      <w:pPr>
        <w:overflowPunct w:val="0"/>
        <w:spacing w:line="560" w:lineRule="exact"/>
        <w:ind w:firstLine="643" w:firstLineChars="200"/>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1.重点防治区（Ⅰ）。</w:t>
      </w:r>
    </w:p>
    <w:p>
      <w:pPr>
        <w:overflowPunct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该区位于眉县北部黄土塬边、中南部沟谷沿岸及秦岭山区公路、太白山景区道路沿线，总面积约126.59km</w:t>
      </w:r>
      <w:r>
        <w:rPr>
          <w:rFonts w:hint="eastAsia" w:ascii="仿宋_GB2312" w:hAnsi="仿宋_GB2312" w:eastAsia="仿宋_GB2312" w:cs="仿宋_GB2312"/>
          <w:color w:val="000000" w:themeColor="text1"/>
          <w:sz w:val="32"/>
          <w:szCs w:val="32"/>
          <w:vertAlign w:val="superscript"/>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占总面积的14.77％。该区人口密集，地质环境条件较差，人类工程活动强烈。该区共有滑坡、崩塌、地面塌陷灾害隐患点68处，占总灾害隐患点的91.89%，威胁1626户6262人6789间房，道路1960m，威胁财产31173万元，可分为4个重点防治段。</w:t>
      </w:r>
    </w:p>
    <w:p>
      <w:pPr>
        <w:overflowPunct w:val="0"/>
        <w:spacing w:line="560" w:lineRule="exact"/>
        <w:ind w:firstLine="649" w:firstLineChars="203"/>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（1）常兴镇北塬重点防治段（</w:t>
      </w:r>
      <w:r>
        <w:rPr>
          <w:rFonts w:hint="eastAsia" w:ascii="仿宋_GB2312" w:hAnsi="仿宋_GB2312" w:eastAsia="仿宋_GB2312" w:cs="仿宋_GB2312"/>
          <w:bCs/>
          <w:color w:val="000000" w:themeColor="text1"/>
          <w:sz w:val="32"/>
          <w:szCs w:val="32"/>
          <w14:textFill>
            <w14:solidFill>
              <w14:schemeClr w14:val="tx1"/>
            </w14:solidFill>
          </w14:textFill>
        </w:rPr>
        <w:t>A</w:t>
      </w:r>
      <w:r>
        <w:rPr>
          <w:rFonts w:hint="eastAsia" w:ascii="仿宋_GB2312" w:hAnsi="仿宋_GB2312" w:eastAsia="仿宋_GB2312" w:cs="仿宋_GB2312"/>
          <w:bCs/>
          <w:color w:val="000000" w:themeColor="text1"/>
          <w:sz w:val="32"/>
          <w:szCs w:val="32"/>
          <w:vertAlign w:val="subscript"/>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w:t>
      </w:r>
    </w:p>
    <w:p>
      <w:pPr>
        <w:overflowPunct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该段位于眉县北部常兴镇黄土塬边斜坡地带，面积13.67km</w:t>
      </w:r>
      <w:r>
        <w:rPr>
          <w:rFonts w:hint="eastAsia" w:ascii="仿宋_GB2312" w:hAnsi="仿宋_GB2312" w:eastAsia="仿宋_GB2312" w:cs="仿宋_GB2312"/>
          <w:color w:val="000000" w:themeColor="text1"/>
          <w:sz w:val="32"/>
          <w:szCs w:val="32"/>
          <w:vertAlign w:val="superscript"/>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，有地质灾害隐患点10处，以黄土崩塌、滑坡为主，威胁318户1276人1235间房，威胁财产5817万元。</w:t>
      </w:r>
    </w:p>
    <w:p>
      <w:pPr>
        <w:overflowPunct w:val="0"/>
        <w:spacing w:line="560" w:lineRule="exact"/>
        <w:ind w:firstLine="649" w:firstLineChars="203"/>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（2）首善西部重点防治段（</w:t>
      </w:r>
      <w:r>
        <w:rPr>
          <w:rFonts w:hint="eastAsia" w:ascii="仿宋_GB2312" w:hAnsi="仿宋_GB2312" w:eastAsia="仿宋_GB2312" w:cs="仿宋_GB2312"/>
          <w:bCs/>
          <w:color w:val="000000" w:themeColor="text1"/>
          <w:sz w:val="32"/>
          <w:szCs w:val="32"/>
          <w14:textFill>
            <w14:solidFill>
              <w14:schemeClr w14:val="tx1"/>
            </w14:solidFill>
          </w14:textFill>
        </w:rPr>
        <w:t>A</w:t>
      </w:r>
      <w:r>
        <w:rPr>
          <w:rFonts w:hint="eastAsia" w:ascii="仿宋_GB2312" w:hAnsi="仿宋_GB2312" w:eastAsia="仿宋_GB2312" w:cs="仿宋_GB2312"/>
          <w:bCs/>
          <w:color w:val="000000" w:themeColor="text1"/>
          <w:sz w:val="32"/>
          <w:szCs w:val="32"/>
          <w:vertAlign w:val="subscript"/>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w:t>
      </w:r>
    </w:p>
    <w:p>
      <w:pPr>
        <w:overflowPunct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该段位于首善街道西部的第五村-尧寺村-葫芦口-东四新村-联丰村一线，主要为阶地边缘陡坎，面积4.89km</w:t>
      </w:r>
      <w:r>
        <w:rPr>
          <w:rFonts w:hint="eastAsia" w:ascii="仿宋_GB2312" w:hAnsi="仿宋_GB2312" w:eastAsia="仿宋_GB2312" w:cs="仿宋_GB2312"/>
          <w:color w:val="000000" w:themeColor="text1"/>
          <w:sz w:val="32"/>
          <w:szCs w:val="32"/>
          <w:vertAlign w:val="superscript"/>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，有地质灾害隐患点3处，以黄土崩塌为主，威胁166户648人686间房，威胁财产4960万元。</w:t>
      </w:r>
    </w:p>
    <w:p>
      <w:pPr>
        <w:overflowPunct w:val="0"/>
        <w:spacing w:line="560" w:lineRule="exact"/>
        <w:ind w:firstLine="649" w:firstLineChars="203"/>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（3）首善东部-营头镇重点防治段（</w:t>
      </w:r>
      <w:r>
        <w:rPr>
          <w:rFonts w:hint="eastAsia" w:ascii="仿宋_GB2312" w:hAnsi="仿宋_GB2312" w:eastAsia="仿宋_GB2312" w:cs="仿宋_GB2312"/>
          <w:bCs/>
          <w:color w:val="000000" w:themeColor="text1"/>
          <w:sz w:val="32"/>
          <w:szCs w:val="32"/>
          <w14:textFill>
            <w14:solidFill>
              <w14:schemeClr w14:val="tx1"/>
            </w14:solidFill>
          </w14:textFill>
        </w:rPr>
        <w:t>A</w:t>
      </w:r>
      <w:r>
        <w:rPr>
          <w:rFonts w:hint="eastAsia" w:ascii="仿宋_GB2312" w:hAnsi="仿宋_GB2312" w:eastAsia="仿宋_GB2312" w:cs="仿宋_GB2312"/>
          <w:bCs/>
          <w:color w:val="000000" w:themeColor="text1"/>
          <w:sz w:val="32"/>
          <w:szCs w:val="32"/>
          <w:vertAlign w:val="subscript"/>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w:t>
      </w:r>
    </w:p>
    <w:p>
      <w:pPr>
        <w:overflowPunct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该区包括首善街道东部渭河南岸阶地前缘斜坡、金渠镇霸王河左岸河岸斜坡、营头镇南部斜峪关-红河谷以及在建眉太高速一线，主要为秦岭山前黄土梁峁区，面积39.56km</w:t>
      </w:r>
      <w:r>
        <w:rPr>
          <w:rFonts w:hint="eastAsia" w:ascii="仿宋_GB2312" w:hAnsi="仿宋_GB2312" w:eastAsia="仿宋_GB2312" w:cs="仿宋_GB2312"/>
          <w:color w:val="000000" w:themeColor="text1"/>
          <w:sz w:val="32"/>
          <w:szCs w:val="32"/>
          <w:vertAlign w:val="superscript"/>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，有地质灾害隐患点21处，以黄土崩塌及滑坡为主，威胁699户2692人3129间房，威胁财产14499万元。</w:t>
      </w:r>
    </w:p>
    <w:p>
      <w:pPr>
        <w:overflowPunct w:val="0"/>
        <w:spacing w:line="560" w:lineRule="exact"/>
        <w:ind w:firstLine="649" w:firstLineChars="203"/>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（4）小法仪-槐芽镇－汤峪口－横渠镇南部及太白山森林公园重点防治段（</w:t>
      </w:r>
      <w:r>
        <w:rPr>
          <w:rFonts w:hint="eastAsia" w:ascii="仿宋_GB2312" w:hAnsi="仿宋_GB2312" w:eastAsia="仿宋_GB2312" w:cs="仿宋_GB2312"/>
          <w:bCs/>
          <w:color w:val="000000" w:themeColor="text1"/>
          <w:sz w:val="32"/>
          <w:szCs w:val="32"/>
          <w14:textFill>
            <w14:solidFill>
              <w14:schemeClr w14:val="tx1"/>
            </w14:solidFill>
          </w14:textFill>
        </w:rPr>
        <w:t>A</w:t>
      </w:r>
      <w:r>
        <w:rPr>
          <w:rFonts w:hint="eastAsia" w:ascii="仿宋_GB2312" w:hAnsi="仿宋_GB2312" w:eastAsia="仿宋_GB2312" w:cs="仿宋_GB2312"/>
          <w:bCs/>
          <w:color w:val="000000" w:themeColor="text1"/>
          <w:sz w:val="32"/>
          <w:szCs w:val="32"/>
          <w:vertAlign w:val="subscript"/>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w:t>
      </w:r>
    </w:p>
    <w:p>
      <w:pPr>
        <w:overflowPunct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该段包括槐芽镇、汤峪镇、横渠镇的汤峪河两岸和南部秦岭山前黄土塬区沟岸边坡地带以及太白山森林公园景区公路沿线，面积68.48km</w:t>
      </w:r>
      <w:r>
        <w:rPr>
          <w:rFonts w:hint="eastAsia" w:ascii="仿宋_GB2312" w:hAnsi="仿宋_GB2312" w:eastAsia="仿宋_GB2312" w:cs="仿宋_GB2312"/>
          <w:color w:val="000000" w:themeColor="text1"/>
          <w:sz w:val="32"/>
          <w:szCs w:val="32"/>
          <w:vertAlign w:val="superscript"/>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，有地质灾害隐患点34处，以黄土崩塌及滑坡为主，威胁443户1646人1739间房、景区公路1960米，威胁财产5897万元。</w:t>
      </w:r>
    </w:p>
    <w:p>
      <w:pPr>
        <w:overflowPunct w:val="0"/>
        <w:spacing w:line="560" w:lineRule="exact"/>
        <w:ind w:firstLine="643" w:firstLineChars="200"/>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2.地质灾害次重点防治区（B）。</w:t>
      </w:r>
    </w:p>
    <w:p>
      <w:pPr>
        <w:overflowPunct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该区主要位于眉县中部的营头－汤峪－横渠一带，涉及齐镇、营头、汤峪、槐芽、横渠秦岭山前黄土梁峁区、洪积扇区、塬边陡坎地带及红河谷景区公路沿线，包括7个亚区，总面积约52.87 km</w:t>
      </w:r>
      <w:r>
        <w:rPr>
          <w:rFonts w:hint="eastAsia" w:ascii="仿宋_GB2312" w:hAnsi="仿宋_GB2312" w:eastAsia="仿宋_GB2312" w:cs="仿宋_GB2312"/>
          <w:color w:val="000000" w:themeColor="text1"/>
          <w:sz w:val="32"/>
          <w:szCs w:val="32"/>
          <w:vertAlign w:val="superscript"/>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占总面积的6.17％。区内有地质灾害隐患点2处，以黄土崩塌为主，威胁52户171人189间房，威胁财产1094万元。该区存在黄土陡坎、斜坡，人类工程活动较强烈，沿南部山区沟谷内旅游开发、高速公路建设等活动较为频繁，由人类工程活动诱发的地质灾害多发。</w:t>
      </w:r>
    </w:p>
    <w:p>
      <w:pPr>
        <w:overflowPunct w:val="0"/>
        <w:spacing w:line="560" w:lineRule="exact"/>
        <w:ind w:firstLine="643" w:firstLineChars="200"/>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3.地质灾害一般防治区（C）。</w:t>
      </w:r>
    </w:p>
    <w:p>
      <w:pPr>
        <w:overflowPunct w:val="0"/>
        <w:spacing w:line="560" w:lineRule="exact"/>
        <w:ind w:firstLine="640" w:firstLineChars="200"/>
        <w:outlineLvl w:val="1"/>
        <w:rPr>
          <w:rFonts w:ascii="仿宋_GB2312" w:hAnsi="仿宋_GB2312" w:eastAsia="仿宋_GB2312" w:cs="仿宋_GB2312"/>
          <w:color w:val="000000" w:themeColor="text1"/>
          <w:sz w:val="32"/>
          <w:szCs w:val="32"/>
          <w14:textFill>
            <w14:solidFill>
              <w14:schemeClr w14:val="tx1"/>
            </w14:solidFill>
          </w14:textFill>
        </w:rPr>
      </w:pPr>
      <w:bookmarkStart w:id="81" w:name="_Toc6692"/>
      <w:r>
        <w:rPr>
          <w:rFonts w:hint="eastAsia" w:ascii="仿宋_GB2312" w:hAnsi="仿宋_GB2312" w:eastAsia="仿宋_GB2312" w:cs="仿宋_GB2312"/>
          <w:color w:val="000000" w:themeColor="text1"/>
          <w:sz w:val="32"/>
          <w:szCs w:val="32"/>
          <w14:textFill>
            <w14:solidFill>
              <w14:schemeClr w14:val="tx1"/>
            </w14:solidFill>
          </w14:textFill>
        </w:rPr>
        <w:t>该区主要位于县域中部渭河平原、渭北黄土台塬塬面及南部秦岭山地广大地区，面积678.91km</w:t>
      </w:r>
      <w:r>
        <w:rPr>
          <w:rFonts w:hint="eastAsia" w:ascii="仿宋_GB2312" w:hAnsi="仿宋_GB2312" w:eastAsia="仿宋_GB2312" w:cs="仿宋_GB2312"/>
          <w:color w:val="000000" w:themeColor="text1"/>
          <w:sz w:val="32"/>
          <w:szCs w:val="32"/>
          <w:vertAlign w:val="superscript"/>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，占总面积的79.09％。区内有地质灾害隐患点4处，以黄土崩塌为主，威胁14户48人56间房，威胁财产552万元。区内人口稀少，人类工程活动较弱，森林覆盖率大于90%，地质环境条件较好，地质灾害发育弱。</w:t>
      </w:r>
    </w:p>
    <w:p>
      <w:pPr>
        <w:overflowPunct w:val="0"/>
        <w:spacing w:line="560" w:lineRule="exact"/>
        <w:ind w:firstLine="643" w:firstLineChars="200"/>
        <w:outlineLvl w:val="1"/>
        <w:rPr>
          <w:rFonts w:ascii="楷体_GB2312" w:hAnsi="楷体_GB2312" w:eastAsia="楷体_GB2312" w:cs="楷体_GB2312"/>
          <w:b/>
          <w:color w:val="000000" w:themeColor="text1"/>
          <w:sz w:val="32"/>
          <w:szCs w:val="32"/>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（三）地质灾害重点防治镇</w:t>
      </w:r>
      <w:bookmarkEnd w:id="81"/>
    </w:p>
    <w:p>
      <w:pPr>
        <w:overflowPunct w:val="0"/>
        <w:adjustRightInd w:val="0"/>
        <w:snapToGrid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根据地质环境条件、人类工程活动、隐患点分布和近年来发生的灾情、险情，全县确定3个地质灾害重点防治镇和1处森林公园，分别为常兴镇、营头镇、汤峪镇和太白山森林公园。</w:t>
      </w:r>
    </w:p>
    <w:p>
      <w:pPr>
        <w:overflowPunct w:val="0"/>
        <w:spacing w:line="560" w:lineRule="exact"/>
        <w:ind w:firstLine="643" w:firstLineChars="200"/>
        <w:outlineLvl w:val="1"/>
        <w:rPr>
          <w:rFonts w:ascii="楷体_GB2312" w:hAnsi="楷体_GB2312" w:eastAsia="楷体_GB2312" w:cs="楷体_GB2312"/>
          <w:b/>
          <w:color w:val="000000" w:themeColor="text1"/>
          <w:sz w:val="32"/>
          <w:szCs w:val="32"/>
          <w14:textFill>
            <w14:solidFill>
              <w14:schemeClr w14:val="tx1"/>
            </w14:solidFill>
          </w14:textFill>
        </w:rPr>
      </w:pPr>
      <w:bookmarkStart w:id="82" w:name="_Toc20350"/>
      <w:r>
        <w:rPr>
          <w:rFonts w:hint="eastAsia" w:ascii="楷体_GB2312" w:hAnsi="楷体_GB2312" w:eastAsia="楷体_GB2312" w:cs="楷体_GB2312"/>
          <w:b/>
          <w:color w:val="000000" w:themeColor="text1"/>
          <w:sz w:val="32"/>
          <w:szCs w:val="32"/>
          <w14:textFill>
            <w14:solidFill>
              <w14:schemeClr w14:val="tx1"/>
            </w14:solidFill>
          </w14:textFill>
        </w:rPr>
        <w:t>（四）地质灾害重点防治交通干线</w:t>
      </w:r>
      <w:bookmarkEnd w:id="82"/>
    </w:p>
    <w:p>
      <w:pPr>
        <w:overflowPunct w:val="0"/>
        <w:adjustRightInd w:val="0"/>
        <w:snapToGrid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根据交通路段的重要性，结合地质环境条件和近年来灾情、险情发生频率，确定地质灾害重点防治路段，交通主管部门应主动做好防范工作。</w:t>
      </w:r>
    </w:p>
    <w:p>
      <w:pPr>
        <w:overflowPunct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（1）铁路：县境北部陇海铁路部分区段临近北部黄土塬边，存在滑坡潜在危险。</w:t>
      </w:r>
    </w:p>
    <w:p>
      <w:pPr>
        <w:overflowPunct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（2）公路：主要包括东南部关中环线沿线、西部眉太公路石头河水库段、新建眉太高速公路红河谷段以及红河谷、太白山两处森林公园景区公路沿线，各养护段要加强巡护，采取有效措施，确保公路通畅。</w:t>
      </w:r>
    </w:p>
    <w:p>
      <w:pPr>
        <w:overflowPunct w:val="0"/>
        <w:spacing w:line="560" w:lineRule="exact"/>
        <w:ind w:firstLine="643" w:firstLineChars="200"/>
        <w:outlineLvl w:val="1"/>
        <w:rPr>
          <w:rFonts w:ascii="楷体_GB2312" w:hAnsi="楷体_GB2312" w:eastAsia="楷体_GB2312" w:cs="楷体_GB2312"/>
          <w:b/>
          <w:color w:val="000000" w:themeColor="text1"/>
          <w:sz w:val="32"/>
          <w:szCs w:val="32"/>
          <w14:textFill>
            <w14:solidFill>
              <w14:schemeClr w14:val="tx1"/>
            </w14:solidFill>
          </w14:textFill>
        </w:rPr>
      </w:pPr>
      <w:bookmarkStart w:id="83" w:name="_Toc14331"/>
      <w:bookmarkStart w:id="84" w:name="_Toc480453011"/>
      <w:bookmarkStart w:id="85" w:name="_Toc471307651"/>
      <w:r>
        <w:rPr>
          <w:rFonts w:hint="eastAsia" w:ascii="楷体_GB2312" w:hAnsi="楷体_GB2312" w:eastAsia="楷体_GB2312" w:cs="楷体_GB2312"/>
          <w:b/>
          <w:color w:val="000000" w:themeColor="text1"/>
          <w:sz w:val="32"/>
          <w:szCs w:val="32"/>
          <w14:textFill>
            <w14:solidFill>
              <w14:schemeClr w14:val="tx1"/>
            </w14:solidFill>
          </w14:textFill>
        </w:rPr>
        <w:t>（五）地质灾害重点防治矿区</w:t>
      </w:r>
      <w:bookmarkEnd w:id="83"/>
      <w:bookmarkEnd w:id="84"/>
    </w:p>
    <w:p>
      <w:pPr>
        <w:overflowPunct w:val="0"/>
        <w:adjustRightInd w:val="0"/>
        <w:snapToGrid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矿山企业应在县自然资源局的组织、协调、指导、监督下，及时有序的做好防治工作，防止矿区地质灾害造成人员伤亡和财产损失。属于历史遗留问题或责任主体灭失的矿山地质环境问题由各级人民政府负责地质灾害的防范工作。重点防治的矿区为秦岭北麓露天矿山开采区。</w:t>
      </w:r>
    </w:p>
    <w:p>
      <w:pPr>
        <w:overflowPunct w:val="0"/>
        <w:spacing w:line="560" w:lineRule="exact"/>
        <w:ind w:firstLine="643" w:firstLineChars="200"/>
        <w:outlineLvl w:val="1"/>
        <w:rPr>
          <w:rFonts w:ascii="楷体_GB2312" w:hAnsi="楷体_GB2312" w:eastAsia="楷体_GB2312" w:cs="楷体_GB2312"/>
          <w:b/>
          <w:color w:val="000000" w:themeColor="text1"/>
          <w:sz w:val="32"/>
          <w:szCs w:val="32"/>
          <w14:textFill>
            <w14:solidFill>
              <w14:schemeClr w14:val="tx1"/>
            </w14:solidFill>
          </w14:textFill>
        </w:rPr>
      </w:pPr>
      <w:bookmarkStart w:id="86" w:name="_Toc2646"/>
      <w:r>
        <w:rPr>
          <w:rFonts w:hint="eastAsia" w:ascii="楷体_GB2312" w:hAnsi="楷体_GB2312" w:eastAsia="楷体_GB2312" w:cs="楷体_GB2312"/>
          <w:b/>
          <w:color w:val="000000" w:themeColor="text1"/>
          <w:sz w:val="32"/>
          <w:szCs w:val="32"/>
          <w14:textFill>
            <w14:solidFill>
              <w14:schemeClr w14:val="tx1"/>
            </w14:solidFill>
          </w14:textFill>
        </w:rPr>
        <w:t>（六）重点防治地质灾害隐患点</w:t>
      </w:r>
      <w:bookmarkEnd w:id="85"/>
      <w:bookmarkEnd w:id="86"/>
    </w:p>
    <w:p>
      <w:pPr>
        <w:overflowPunct w:val="0"/>
        <w:adjustRightInd w:val="0"/>
        <w:snapToGrid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将威胁人数大于100人的灾害点列为重点防治地质灾害隐患点，共计19个，其中首善街道3个、齐镇1个、金渠镇2个、营头镇1个、常兴镇5个、横渠镇1个，汤峪镇6个。</w:t>
      </w:r>
    </w:p>
    <w:p>
      <w:pPr>
        <w:overflowPunct w:val="0"/>
        <w:spacing w:line="560" w:lineRule="exact"/>
        <w:ind w:firstLine="640" w:firstLineChars="200"/>
        <w:outlineLvl w:val="0"/>
        <w:rPr>
          <w:rFonts w:ascii="黑体" w:hAnsi="黑体" w:eastAsia="黑体" w:cs="黑体"/>
          <w:color w:val="000000" w:themeColor="text1"/>
          <w:kern w:val="44"/>
          <w:sz w:val="32"/>
          <w:szCs w:val="32"/>
          <w14:textFill>
            <w14:solidFill>
              <w14:schemeClr w14:val="tx1"/>
            </w14:solidFill>
          </w14:textFill>
        </w:rPr>
      </w:pPr>
      <w:bookmarkStart w:id="87" w:name="_Toc16261"/>
      <w:r>
        <w:rPr>
          <w:rFonts w:hint="eastAsia" w:ascii="黑体" w:hAnsi="黑体" w:eastAsia="黑体" w:cs="黑体"/>
          <w:color w:val="000000" w:themeColor="text1"/>
          <w:kern w:val="44"/>
          <w:sz w:val="32"/>
          <w:szCs w:val="32"/>
          <w14:textFill>
            <w14:solidFill>
              <w14:schemeClr w14:val="tx1"/>
            </w14:solidFill>
          </w14:textFill>
        </w:rPr>
        <w:t>四、工作部署</w:t>
      </w:r>
      <w:bookmarkEnd w:id="87"/>
    </w:p>
    <w:p>
      <w:pPr>
        <w:overflowPunct w:val="0"/>
        <w:spacing w:line="560" w:lineRule="exact"/>
        <w:ind w:firstLine="640" w:firstLineChars="200"/>
        <w:rPr>
          <w:rFonts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根据“十四五”时期全县地质灾害现状、发展趋势预测及面临的问题，以确保在册隐患点受威胁群众安全，控制新增隐患点，大力减少在册隐患点数量，减轻地质灾害造成的人员伤亡和财产损失为前提，部署调查评价、监测预警、综合治理、风险管控及能力建设等方面防治工作，实现降低地质灾害风险，减少地质灾害威胁的目标。</w:t>
      </w:r>
    </w:p>
    <w:p>
      <w:pPr>
        <w:overflowPunct w:val="0"/>
        <w:spacing w:line="560" w:lineRule="exact"/>
        <w:ind w:firstLine="643" w:firstLineChars="200"/>
        <w:outlineLvl w:val="1"/>
        <w:rPr>
          <w:rFonts w:ascii="楷体_GB2312" w:hAnsi="楷体_GB2312" w:eastAsia="楷体_GB2312" w:cs="楷体_GB2312"/>
          <w:b/>
          <w:color w:val="000000" w:themeColor="text1"/>
          <w:sz w:val="32"/>
          <w:szCs w:val="32"/>
          <w14:textFill>
            <w14:solidFill>
              <w14:schemeClr w14:val="tx1"/>
            </w14:solidFill>
          </w14:textFill>
        </w:rPr>
      </w:pPr>
      <w:bookmarkStart w:id="88" w:name="_Toc27688"/>
      <w:r>
        <w:rPr>
          <w:rFonts w:hint="eastAsia" w:ascii="楷体_GB2312" w:hAnsi="楷体_GB2312" w:eastAsia="楷体_GB2312" w:cs="楷体_GB2312"/>
          <w:b/>
          <w:color w:val="000000" w:themeColor="text1"/>
          <w:sz w:val="32"/>
          <w:szCs w:val="32"/>
          <w14:textFill>
            <w14:solidFill>
              <w14:schemeClr w14:val="tx1"/>
            </w14:solidFill>
          </w14:textFill>
        </w:rPr>
        <w:t>（一）调查评价</w:t>
      </w:r>
      <w:bookmarkEnd w:id="88"/>
    </w:p>
    <w:p>
      <w:pPr>
        <w:overflowPunct w:val="0"/>
        <w:spacing w:line="560" w:lineRule="exact"/>
        <w:ind w:firstLine="643"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1.实施地质灾害风险调查。</w:t>
      </w:r>
    </w:p>
    <w:p>
      <w:pPr>
        <w:overflowPunct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在地质灾害综合遥感识别和资料收集基础上，通过地面调查、勘查测绘等方式，开展县级1：5万地质灾害风险调查工作，研究孕灾地质环境条件和成灾机理，摸清地质灾害隐患风险底数。在风险调查评价结果的基础上，划定全县地质灾害易发性分区、地质灾害危险性分区、地质灾害风险性分区和地质灾害防治分区。</w:t>
      </w:r>
    </w:p>
    <w:p>
      <w:pPr>
        <w:overflowPunct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“十四五”期间，继续推进完成眉县1：5万地质灾害风险调查工作。</w:t>
      </w:r>
    </w:p>
    <w:p>
      <w:pPr>
        <w:overflowPunct w:val="0"/>
        <w:spacing w:line="560" w:lineRule="exact"/>
        <w:ind w:firstLine="643"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2.开展地质灾害专项勘查。</w:t>
      </w:r>
    </w:p>
    <w:p>
      <w:pPr>
        <w:overflowPunct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对县内中型及以上且未进行综合治理的地质灾害隐患点进行专项勘查，投入一定量的勘探工作量，对其发展变化趋势进行定量分析、定性评价，提出切实可行的防治措施建议，为下一步综合治理项目入库提供依据。</w:t>
      </w:r>
    </w:p>
    <w:p>
      <w:pPr>
        <w:overflowPunct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“十四五”期间，部署双明崩塌、教坊崩塌、第二坡崩塌、屈刘堡崩塌4处大型崩塌的专项勘查工作。</w:t>
      </w:r>
    </w:p>
    <w:p>
      <w:pPr>
        <w:overflowPunct w:val="0"/>
        <w:spacing w:line="560" w:lineRule="exact"/>
        <w:ind w:firstLine="643"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3.开展年度地质灾害“三查”。</w:t>
      </w:r>
    </w:p>
    <w:p>
      <w:pPr>
        <w:overflowPunct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县、镇（街）、村对地质灾害重点防治区域开展年度地质灾害汛前排查、汛中巡查和汛后核查，对新发现的疑似地质灾害隐患点及时组织调查认定，对于可核销的隐患点及时开展核销工作，确保地质灾害隐患点动态更新。在发生地质灾害灾险情时，县自然资源局全力配合</w:t>
      </w:r>
      <w:r>
        <w:rPr>
          <w:rFonts w:hint="eastAsia" w:ascii="仿宋_GB2312" w:hAnsi="仿宋_GB2312" w:eastAsia="仿宋_GB2312" w:cs="仿宋_GB2312"/>
          <w:color w:val="000000" w:themeColor="text1"/>
          <w:sz w:val="32"/>
          <w:szCs w:val="32"/>
          <w:lang w:eastAsia="zh-CN"/>
          <w14:textFill>
            <w14:solidFill>
              <w14:schemeClr w14:val="tx1"/>
            </w14:solidFill>
          </w14:textFill>
        </w:rPr>
        <w:t>县应急管理局，</w:t>
      </w:r>
      <w:r>
        <w:rPr>
          <w:rFonts w:hint="eastAsia" w:ascii="仿宋_GB2312" w:hAnsi="仿宋_GB2312" w:eastAsia="仿宋_GB2312" w:cs="仿宋_GB2312"/>
          <w:color w:val="000000" w:themeColor="text1"/>
          <w:sz w:val="32"/>
          <w:szCs w:val="32"/>
          <w14:textFill>
            <w14:solidFill>
              <w14:schemeClr w14:val="tx1"/>
            </w14:solidFill>
          </w14:textFill>
        </w:rPr>
        <w:t>开展地质灾害应急调查，分析灾险情现状、成因、发展趋势和防治措施，为政府提供决策依据，最大限度降低灾害造成的损失。</w:t>
      </w:r>
    </w:p>
    <w:p>
      <w:pPr>
        <w:overflowPunct w:val="0"/>
        <w:spacing w:line="560" w:lineRule="exact"/>
        <w:ind w:firstLine="643" w:firstLineChars="200"/>
        <w:outlineLvl w:val="1"/>
        <w:rPr>
          <w:rFonts w:ascii="楷体_GB2312" w:hAnsi="楷体_GB2312" w:eastAsia="楷体_GB2312" w:cs="楷体_GB2312"/>
          <w:b/>
          <w:color w:val="000000" w:themeColor="text1"/>
          <w:sz w:val="32"/>
          <w:szCs w:val="32"/>
          <w14:textFill>
            <w14:solidFill>
              <w14:schemeClr w14:val="tx1"/>
            </w14:solidFill>
          </w14:textFill>
        </w:rPr>
      </w:pPr>
      <w:bookmarkStart w:id="89" w:name="_Toc20186"/>
      <w:r>
        <w:rPr>
          <w:rFonts w:hint="eastAsia" w:ascii="楷体_GB2312" w:hAnsi="楷体_GB2312" w:eastAsia="楷体_GB2312" w:cs="楷体_GB2312"/>
          <w:b/>
          <w:color w:val="000000" w:themeColor="text1"/>
          <w:sz w:val="32"/>
          <w:szCs w:val="32"/>
          <w14:textFill>
            <w14:solidFill>
              <w14:schemeClr w14:val="tx1"/>
            </w14:solidFill>
          </w14:textFill>
        </w:rPr>
        <w:t>（二）监测预警</w:t>
      </w:r>
      <w:bookmarkEnd w:id="89"/>
    </w:p>
    <w:p>
      <w:pPr>
        <w:overflowPunct w:val="0"/>
        <w:spacing w:line="560" w:lineRule="exact"/>
        <w:ind w:firstLine="643" w:firstLineChars="200"/>
        <w:rPr>
          <w:rFonts w:ascii="仿宋_GB2312" w:hAnsi="仿宋_GB2312" w:eastAsia="仿宋_GB2312" w:cs="仿宋_GB2312"/>
          <w:b/>
          <w:bCs/>
          <w:color w:val="000000" w:themeColor="text1"/>
          <w:w w:val="99"/>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1.夯实群测群防工作</w:t>
      </w:r>
      <w:r>
        <w:rPr>
          <w:rFonts w:hint="eastAsia" w:ascii="仿宋_GB2312" w:hAnsi="仿宋_GB2312" w:eastAsia="仿宋_GB2312" w:cs="仿宋_GB2312"/>
          <w:b/>
          <w:bCs/>
          <w:color w:val="000000" w:themeColor="text1"/>
          <w:w w:val="99"/>
          <w:sz w:val="32"/>
          <w:szCs w:val="32"/>
          <w14:textFill>
            <w14:solidFill>
              <w14:schemeClr w14:val="tx1"/>
            </w14:solidFill>
          </w14:textFill>
        </w:rPr>
        <w:t>。</w:t>
      </w:r>
    </w:p>
    <w:p>
      <w:pPr>
        <w:overflowPunct w:val="0"/>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一是</w:t>
      </w:r>
      <w:r>
        <w:rPr>
          <w:rFonts w:hint="eastAsia" w:ascii="仿宋_GB2312" w:hAnsi="仿宋_GB2312" w:eastAsia="仿宋_GB2312" w:cs="仿宋_GB2312"/>
          <w:color w:val="000000" w:themeColor="text1"/>
          <w:sz w:val="32"/>
          <w:szCs w:val="32"/>
          <w14:textFill>
            <w14:solidFill>
              <w14:schemeClr w14:val="tx1"/>
            </w14:solidFill>
          </w14:textFill>
        </w:rPr>
        <w:t>对已有的隐患点完善群测群防，对新增的隐患点查清威胁人数、户数、财产及监测人、责任人等基本信息，及时纳入群测群防体系。</w:t>
      </w:r>
      <w:r>
        <w:rPr>
          <w:rFonts w:hint="eastAsia" w:ascii="仿宋_GB2312" w:hAnsi="仿宋_GB2312" w:eastAsia="仿宋_GB2312" w:cs="仿宋_GB2312"/>
          <w:b/>
          <w:color w:val="000000" w:themeColor="text1"/>
          <w:sz w:val="32"/>
          <w:szCs w:val="32"/>
          <w14:textFill>
            <w14:solidFill>
              <w14:schemeClr w14:val="tx1"/>
            </w14:solidFill>
          </w14:textFill>
        </w:rPr>
        <w:t>二是</w:t>
      </w:r>
      <w:r>
        <w:rPr>
          <w:rFonts w:hint="eastAsia" w:ascii="仿宋_GB2312" w:hAnsi="仿宋_GB2312" w:eastAsia="仿宋_GB2312" w:cs="仿宋_GB2312"/>
          <w:color w:val="000000" w:themeColor="text1"/>
          <w:sz w:val="32"/>
          <w:szCs w:val="32"/>
          <w14:textFill>
            <w14:solidFill>
              <w14:schemeClr w14:val="tx1"/>
            </w14:solidFill>
          </w14:textFill>
        </w:rPr>
        <w:t>规范监测人和责任人在地质灾害隐患点上的“三查”工作，随时掌握地质灾害隐患点动态变化情况。</w:t>
      </w:r>
      <w:r>
        <w:rPr>
          <w:rFonts w:hint="eastAsia" w:ascii="仿宋_GB2312" w:hAnsi="仿宋_GB2312" w:eastAsia="仿宋_GB2312" w:cs="仿宋_GB2312"/>
          <w:b/>
          <w:color w:val="000000" w:themeColor="text1"/>
          <w:sz w:val="32"/>
          <w:szCs w:val="32"/>
          <w14:textFill>
            <w14:solidFill>
              <w14:schemeClr w14:val="tx1"/>
            </w14:solidFill>
          </w14:textFill>
        </w:rPr>
        <w:t>三是</w:t>
      </w:r>
      <w:r>
        <w:rPr>
          <w:rFonts w:hint="eastAsia" w:ascii="仿宋_GB2312" w:hAnsi="仿宋_GB2312" w:eastAsia="仿宋_GB2312" w:cs="仿宋_GB2312"/>
          <w:color w:val="000000" w:themeColor="text1"/>
          <w:sz w:val="32"/>
          <w:szCs w:val="32"/>
          <w14:textFill>
            <w14:solidFill>
              <w14:schemeClr w14:val="tx1"/>
            </w14:solidFill>
          </w14:textFill>
        </w:rPr>
        <w:t>加大群测群防员的培训力度和装备建设，提升群测群防工作水平。</w:t>
      </w:r>
    </w:p>
    <w:p>
      <w:pPr>
        <w:overflowPunct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“十四五”期间，每年完成全部在册点的群测群防系统维护更新工作，对新增隐患点全部纳入群测群防系统。</w:t>
      </w:r>
    </w:p>
    <w:p>
      <w:pPr>
        <w:overflowPunct w:val="0"/>
        <w:spacing w:line="560" w:lineRule="exact"/>
        <w:ind w:firstLine="643"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2.加强专群结合监测预警。</w:t>
      </w:r>
    </w:p>
    <w:p>
      <w:pPr>
        <w:overflowPunct w:val="0"/>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一是</w:t>
      </w:r>
      <w:r>
        <w:rPr>
          <w:rFonts w:hint="eastAsia" w:ascii="仿宋_GB2312" w:hAnsi="仿宋_GB2312" w:eastAsia="仿宋_GB2312" w:cs="仿宋_GB2312"/>
          <w:color w:val="000000" w:themeColor="text1"/>
          <w:sz w:val="32"/>
          <w:szCs w:val="32"/>
          <w14:textFill>
            <w14:solidFill>
              <w14:schemeClr w14:val="tx1"/>
            </w14:solidFill>
          </w14:textFill>
        </w:rPr>
        <w:t>开展地质灾害隐患点专业监测网络建设，选择区内2处典型地质灾害隐患点开展专业监测，并纳入省级地质灾害防治信息化系统进行管理。</w:t>
      </w:r>
      <w:r>
        <w:rPr>
          <w:rFonts w:hint="eastAsia" w:ascii="仿宋_GB2312" w:hAnsi="仿宋_GB2312" w:eastAsia="仿宋_GB2312" w:cs="仿宋_GB2312"/>
          <w:b/>
          <w:color w:val="000000" w:themeColor="text1"/>
          <w:sz w:val="32"/>
          <w:szCs w:val="32"/>
          <w14:textFill>
            <w14:solidFill>
              <w14:schemeClr w14:val="tx1"/>
            </w14:solidFill>
          </w14:textFill>
        </w:rPr>
        <w:t>二是</w:t>
      </w:r>
      <w:r>
        <w:rPr>
          <w:rFonts w:hint="eastAsia" w:ascii="仿宋_GB2312" w:hAnsi="仿宋_GB2312" w:eastAsia="仿宋_GB2312" w:cs="仿宋_GB2312"/>
          <w:color w:val="000000" w:themeColor="text1"/>
          <w:sz w:val="32"/>
          <w:szCs w:val="32"/>
          <w14:textFill>
            <w14:solidFill>
              <w14:schemeClr w14:val="tx1"/>
            </w14:solidFill>
          </w14:textFill>
        </w:rPr>
        <w:t>通过配备普适型监测设备实现地表变形与降雨等关键指标的自动化监测与预警工作，选择风险等级较高、尚没有实施搬迁和治理的地质灾害隐患点，部署成本低、实用性强的普适型地质灾害监测设备。通过布设监测设备进行实时自动化监测，对监测数据实时分析，研究地质体变形发展趋势，构建“人防+技防”预警响应机制，明确预警、预报、预测的流程，最大限度对可能发生的地质灾害，适时发出预警预报信息，为避险决策提供技术支撑。</w:t>
      </w:r>
    </w:p>
    <w:p>
      <w:pPr>
        <w:overflowPunct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“十四五”期间布设首善街道北崖崩塌和常兴镇杨家村滑坡两处地质灾害隐患点专业监测，布设横渠镇万家塬崩塌等25处地质灾害隐患点普适型监测，全面开展监测网络建设工作。</w:t>
      </w:r>
    </w:p>
    <w:p>
      <w:pPr>
        <w:overflowPunct w:val="0"/>
        <w:spacing w:line="560" w:lineRule="exact"/>
        <w:ind w:firstLine="643"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3.提升地质灾害气象预警水平。</w:t>
      </w:r>
    </w:p>
    <w:p>
      <w:pPr>
        <w:overflowPunct w:val="0"/>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一是</w:t>
      </w:r>
      <w:r>
        <w:rPr>
          <w:rFonts w:hint="eastAsia" w:ascii="仿宋_GB2312" w:hAnsi="仿宋_GB2312" w:eastAsia="仿宋_GB2312" w:cs="仿宋_GB2312"/>
          <w:color w:val="000000" w:themeColor="text1"/>
          <w:sz w:val="32"/>
          <w:szCs w:val="32"/>
          <w14:textFill>
            <w14:solidFill>
              <w14:schemeClr w14:val="tx1"/>
            </w14:solidFill>
          </w14:textFill>
        </w:rPr>
        <w:t>加强全县地质灾害气象预警预报系统建设，推动各部门地质灾害气象预警预报互联互通。加强地质灾害与县气象局预报预警合作，形成实时信息资源共享，提高科学化、精细化预报预警服务，通过多种途径及时发布信息，扩大信息覆盖面，显著提升地质灾害气象预报预警信息发布的时效性。</w:t>
      </w:r>
      <w:r>
        <w:rPr>
          <w:rFonts w:hint="eastAsia" w:ascii="仿宋_GB2312" w:hAnsi="仿宋_GB2312" w:eastAsia="仿宋_GB2312" w:cs="仿宋_GB2312"/>
          <w:b/>
          <w:color w:val="000000" w:themeColor="text1"/>
          <w:sz w:val="32"/>
          <w:szCs w:val="32"/>
          <w14:textFill>
            <w14:solidFill>
              <w14:schemeClr w14:val="tx1"/>
            </w14:solidFill>
          </w14:textFill>
        </w:rPr>
        <w:t>二是</w:t>
      </w:r>
      <w:r>
        <w:rPr>
          <w:rFonts w:hint="eastAsia" w:ascii="仿宋_GB2312" w:hAnsi="仿宋_GB2312" w:eastAsia="仿宋_GB2312" w:cs="仿宋_GB2312"/>
          <w:color w:val="000000" w:themeColor="text1"/>
          <w:sz w:val="32"/>
          <w:szCs w:val="32"/>
          <w14:textFill>
            <w14:solidFill>
              <w14:schemeClr w14:val="tx1"/>
            </w14:solidFill>
          </w14:textFill>
        </w:rPr>
        <w:t>加强自然资源、气象、应急、水利、交通、地震等多部门信息共享，建成县级各部门联合的监测预警信息共享平台和发布平台，及时发布地质灾害气象风险预警信息，将灾害预警信息及时传递给受威胁群众，同时不断推进基层地质灾害气象风险预警工作。</w:t>
      </w:r>
    </w:p>
    <w:p>
      <w:pPr>
        <w:overflowPunct w:val="0"/>
        <w:spacing w:line="560" w:lineRule="exact"/>
        <w:ind w:firstLine="643" w:firstLineChars="200"/>
        <w:outlineLvl w:val="1"/>
        <w:rPr>
          <w:rFonts w:ascii="楷体_GB2312" w:hAnsi="楷体_GB2312" w:eastAsia="楷体_GB2312" w:cs="楷体_GB2312"/>
          <w:b/>
          <w:color w:val="000000" w:themeColor="text1"/>
          <w:sz w:val="32"/>
          <w:szCs w:val="32"/>
          <w14:textFill>
            <w14:solidFill>
              <w14:schemeClr w14:val="tx1"/>
            </w14:solidFill>
          </w14:textFill>
        </w:rPr>
      </w:pPr>
      <w:bookmarkStart w:id="90" w:name="_Toc17763"/>
      <w:r>
        <w:rPr>
          <w:rFonts w:hint="eastAsia" w:ascii="楷体_GB2312" w:hAnsi="楷体_GB2312" w:eastAsia="楷体_GB2312" w:cs="楷体_GB2312"/>
          <w:b/>
          <w:color w:val="000000" w:themeColor="text1"/>
          <w:sz w:val="32"/>
          <w:szCs w:val="32"/>
          <w14:textFill>
            <w14:solidFill>
              <w14:schemeClr w14:val="tx1"/>
            </w14:solidFill>
          </w14:textFill>
        </w:rPr>
        <w:t>（三）综合治理</w:t>
      </w:r>
      <w:bookmarkEnd w:id="90"/>
    </w:p>
    <w:p>
      <w:pPr>
        <w:overflowPunct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对威胁县城、集镇、学校、景区等人口密集区或重要基础设施，难以实施避险搬迁的地质灾害隐患点和新发现的稳定性较差、风险等级高、不宜避险搬迁的地质灾害隐患点，开展工程治理。</w:t>
      </w:r>
    </w:p>
    <w:p>
      <w:pPr>
        <w:overflowPunct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“十四五”期间，部署横渠镇红祥二组崩塌1处隐患点综合治理工程。</w:t>
      </w:r>
    </w:p>
    <w:p>
      <w:pPr>
        <w:overflowPunct w:val="0"/>
        <w:spacing w:line="560" w:lineRule="exact"/>
        <w:ind w:firstLine="643" w:firstLineChars="200"/>
        <w:outlineLvl w:val="1"/>
        <w:rPr>
          <w:rFonts w:ascii="楷体_GB2312" w:hAnsi="楷体_GB2312" w:eastAsia="楷体_GB2312" w:cs="楷体_GB2312"/>
          <w:b/>
          <w:color w:val="000000" w:themeColor="text1"/>
          <w:sz w:val="32"/>
          <w:szCs w:val="32"/>
          <w14:textFill>
            <w14:solidFill>
              <w14:schemeClr w14:val="tx1"/>
            </w14:solidFill>
          </w14:textFill>
        </w:rPr>
      </w:pPr>
      <w:bookmarkStart w:id="91" w:name="_Toc15516"/>
      <w:r>
        <w:rPr>
          <w:rFonts w:hint="eastAsia" w:ascii="楷体_GB2312" w:hAnsi="楷体_GB2312" w:eastAsia="楷体_GB2312" w:cs="楷体_GB2312"/>
          <w:b/>
          <w:color w:val="000000" w:themeColor="text1"/>
          <w:sz w:val="32"/>
          <w:szCs w:val="32"/>
          <w14:textFill>
            <w14:solidFill>
              <w14:schemeClr w14:val="tx1"/>
            </w14:solidFill>
          </w14:textFill>
        </w:rPr>
        <w:t>（四）风险管控</w:t>
      </w:r>
      <w:bookmarkEnd w:id="91"/>
    </w:p>
    <w:p>
      <w:pPr>
        <w:overflowPunct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依据《陕西省地质灾害防治条例》（陕人常发〔2017〕50号）《陕西省工程活动引发地质灾害防治办法》（陕西省人民政府令第 205 号），对辖区内重要工程建设活动进行检查、抽查，做好监督检查记录。</w:t>
      </w:r>
      <w:r>
        <w:rPr>
          <w:rFonts w:hint="eastAsia" w:ascii="仿宋_GB2312" w:hAnsi="仿宋_GB2312" w:eastAsia="仿宋_GB2312" w:cs="仿宋_GB2312"/>
          <w:b/>
          <w:color w:val="000000" w:themeColor="text1"/>
          <w:sz w:val="32"/>
          <w:szCs w:val="32"/>
          <w14:textFill>
            <w14:solidFill>
              <w14:schemeClr w14:val="tx1"/>
            </w14:solidFill>
          </w14:textFill>
        </w:rPr>
        <w:t>一是</w:t>
      </w:r>
      <w:r>
        <w:rPr>
          <w:rFonts w:hint="eastAsia" w:ascii="仿宋_GB2312" w:hAnsi="仿宋_GB2312" w:eastAsia="仿宋_GB2312" w:cs="仿宋_GB2312"/>
          <w:color w:val="000000" w:themeColor="text1"/>
          <w:sz w:val="32"/>
          <w:szCs w:val="32"/>
          <w14:textFill>
            <w14:solidFill>
              <w14:schemeClr w14:val="tx1"/>
            </w14:solidFill>
          </w14:textFill>
        </w:rPr>
        <w:t>加强重大工程建设项目地质灾害风险的源头管控，严格执行地质灾害危险性评估制度，行业主管部门或建设单位应根据评估报告编制工程领域地质灾害防治方案；加大监督检查，防范建设工程遭受、加剧地质灾害或工程建设引发新的地质灾害；</w:t>
      </w:r>
      <w:r>
        <w:rPr>
          <w:rFonts w:hint="eastAsia" w:ascii="仿宋_GB2312" w:hAnsi="仿宋_GB2312" w:eastAsia="仿宋_GB2312" w:cs="仿宋_GB2312"/>
          <w:b/>
          <w:color w:val="000000" w:themeColor="text1"/>
          <w:sz w:val="32"/>
          <w:szCs w:val="32"/>
          <w14:textFill>
            <w14:solidFill>
              <w14:schemeClr w14:val="tx1"/>
            </w14:solidFill>
          </w14:textFill>
        </w:rPr>
        <w:t>二是</w:t>
      </w:r>
      <w:r>
        <w:rPr>
          <w:rFonts w:hint="eastAsia" w:ascii="仿宋_GB2312" w:hAnsi="仿宋_GB2312" w:eastAsia="仿宋_GB2312" w:cs="仿宋_GB2312"/>
          <w:color w:val="000000" w:themeColor="text1"/>
          <w:sz w:val="32"/>
          <w:szCs w:val="32"/>
          <w14:textFill>
            <w14:solidFill>
              <w14:schemeClr w14:val="tx1"/>
            </w14:solidFill>
          </w14:textFill>
        </w:rPr>
        <w:t>在地质灾害高易发区和极高、高风险区，以镇（街）为单元，以后续镇（街）地质灾害风险评价工作为基础，逐步构建地质灾害“隐患点+风险区”双控模式，建立地质灾害风险源头管控机制，强化地质灾害高易发区和极高、高风险区国土空间规划和用途管制。</w:t>
      </w:r>
    </w:p>
    <w:p>
      <w:pPr>
        <w:overflowPunct w:val="0"/>
        <w:spacing w:line="560" w:lineRule="exact"/>
        <w:ind w:firstLine="643" w:firstLineChars="200"/>
        <w:outlineLvl w:val="1"/>
        <w:rPr>
          <w:rFonts w:ascii="楷体_GB2312" w:hAnsi="楷体_GB2312" w:eastAsia="楷体_GB2312" w:cs="楷体_GB2312"/>
          <w:b/>
          <w:color w:val="000000" w:themeColor="text1"/>
          <w:sz w:val="32"/>
          <w:szCs w:val="32"/>
          <w14:textFill>
            <w14:solidFill>
              <w14:schemeClr w14:val="tx1"/>
            </w14:solidFill>
          </w14:textFill>
        </w:rPr>
      </w:pPr>
      <w:bookmarkStart w:id="92" w:name="_Toc25184"/>
      <w:r>
        <w:rPr>
          <w:rFonts w:hint="eastAsia" w:ascii="楷体_GB2312" w:hAnsi="楷体_GB2312" w:eastAsia="楷体_GB2312" w:cs="楷体_GB2312"/>
          <w:b/>
          <w:color w:val="000000" w:themeColor="text1"/>
          <w:sz w:val="32"/>
          <w:szCs w:val="32"/>
          <w14:textFill>
            <w14:solidFill>
              <w14:schemeClr w14:val="tx1"/>
            </w14:solidFill>
          </w14:textFill>
        </w:rPr>
        <w:t>（五）能力建设</w:t>
      </w:r>
      <w:bookmarkEnd w:id="92"/>
    </w:p>
    <w:p>
      <w:pPr>
        <w:overflowPunct w:val="0"/>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bidi="ar"/>
          <w14:textFill>
            <w14:solidFill>
              <w14:schemeClr w14:val="tx1"/>
            </w14:solidFill>
          </w14:textFill>
        </w:rPr>
        <w:t>1.加强地质灾害防治制度建设。</w:t>
      </w:r>
      <w:r>
        <w:rPr>
          <w:rFonts w:hint="eastAsia" w:ascii="仿宋_GB2312" w:hAnsi="仿宋_GB2312" w:eastAsia="仿宋_GB2312" w:cs="仿宋_GB2312"/>
          <w:color w:val="000000" w:themeColor="text1"/>
          <w:sz w:val="32"/>
          <w:szCs w:val="32"/>
          <w14:textFill>
            <w14:solidFill>
              <w14:schemeClr w14:val="tx1"/>
            </w14:solidFill>
          </w14:textFill>
        </w:rPr>
        <w:t>县地质灾害防治工作领导小组领导全县地质灾害防治工作，县应急局应编制突发地质灾害应急预案，县自然资源局每年汛期前发布《眉县地质灾害防治方案》，指导全年地质灾害防治工作。严格执行汛期值班值守制度，健全信息共享机制，有效防范地质灾害，确保人民生命安全。</w:t>
      </w:r>
    </w:p>
    <w:p>
      <w:pPr>
        <w:overflowPunct w:val="0"/>
        <w:spacing w:line="560" w:lineRule="exact"/>
        <w:ind w:firstLine="643" w:firstLineChars="200"/>
        <w:rPr>
          <w:rFonts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bidi="ar"/>
          <w14:textFill>
            <w14:solidFill>
              <w14:schemeClr w14:val="tx1"/>
            </w14:solidFill>
          </w14:textFill>
        </w:rPr>
        <w:t>2.推进基层防灾能力建设。</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各镇街、园区不断加强装备配置和人才队伍建设，培训地质灾害防灾工作人员，配备无人机等野外调查设备，不断提升防灾减灾能力，进一步夯实基层防灾能力。充分发挥平战结合单位的专业特长与优势，平时做好地质灾害防范的日常技术支撑，战时做好突发地质灾害的应急调查，优化地质灾害应急人才队伍建设，完善应急设备配备，提高地质灾害应急技术支撑能力。</w:t>
      </w:r>
    </w:p>
    <w:p>
      <w:pPr>
        <w:overflowPunct w:val="0"/>
        <w:spacing w:line="560" w:lineRule="exact"/>
        <w:ind w:firstLine="640" w:firstLineChars="200"/>
        <w:rPr>
          <w:rFonts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“十四五”期间部署槐芽镇、首善街道、横渠镇、汤峪镇、常兴镇、营头镇共六个镇（街）防灾减灾能力建设工作。</w:t>
      </w:r>
    </w:p>
    <w:p>
      <w:pPr>
        <w:overflowPunct w:val="0"/>
        <w:spacing w:line="560" w:lineRule="exact"/>
        <w:ind w:firstLine="643" w:firstLineChars="200"/>
        <w:rPr>
          <w:rFonts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bidi="ar"/>
          <w14:textFill>
            <w14:solidFill>
              <w14:schemeClr w14:val="tx1"/>
            </w14:solidFill>
          </w14:textFill>
        </w:rPr>
        <w:t>3.加强地质灾害宣传教育。</w:t>
      </w:r>
      <w:r>
        <w:rPr>
          <w:rFonts w:hint="eastAsia" w:ascii="仿宋_GB2312" w:hAnsi="仿宋_GB2312" w:eastAsia="仿宋_GB2312" w:cs="仿宋_GB2312"/>
          <w:bCs/>
          <w:color w:val="000000" w:themeColor="text1"/>
          <w:kern w:val="0"/>
          <w:sz w:val="32"/>
          <w:szCs w:val="32"/>
          <w:lang w:bidi="ar"/>
          <w14:textFill>
            <w14:solidFill>
              <w14:schemeClr w14:val="tx1"/>
            </w14:solidFill>
          </w14:textFill>
        </w:rPr>
        <w:t>县</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 xml:space="preserve">自然资源局要将地质灾害防治法律法规、科学知识纳入宣传教育计划，充分利用广播、电视、公告栏、网络等多种渠道，开展地质灾害防治宣传教育活动，做到全县在册地质灾害隐患点受威胁群众的宣传培训全覆盖，增强全社会对地质灾害的防范意识与能力。各镇街、园区每年组织地质灾害防治负责人、群测群防员，在隐患点至少开展一次地质灾害防治知识培训，不断提高基层防治工作水平。 </w:t>
      </w:r>
    </w:p>
    <w:p>
      <w:pPr>
        <w:overflowPunct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“十四五”期间，每年部署宣传培训工作不小于5次。</w:t>
      </w:r>
    </w:p>
    <w:p>
      <w:pPr>
        <w:overflowPunct w:val="0"/>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bidi="ar"/>
          <w14:textFill>
            <w14:solidFill>
              <w14:schemeClr w14:val="tx1"/>
            </w14:solidFill>
          </w14:textFill>
        </w:rPr>
        <w:t>4.做好地质灾害避险演练。</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各镇街、园区要定期组织各地质灾害隐患点开展地质灾害避险演练，确保全县在册地质灾害隐患点的避险演练全覆盖，切实提升群众应急避险能力。</w:t>
      </w:r>
    </w:p>
    <w:p>
      <w:pPr>
        <w:overflowPunct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“十四五”期间，每年部署应急避险演练工作各不小于6次。</w:t>
      </w:r>
    </w:p>
    <w:p>
      <w:pPr>
        <w:overflowPunct w:val="0"/>
        <w:spacing w:line="560" w:lineRule="exact"/>
        <w:ind w:firstLine="640" w:firstLineChars="200"/>
        <w:outlineLvl w:val="0"/>
        <w:rPr>
          <w:rFonts w:ascii="黑体" w:hAnsi="黑体" w:eastAsia="黑体" w:cs="黑体"/>
          <w:color w:val="000000" w:themeColor="text1"/>
          <w:kern w:val="44"/>
          <w:sz w:val="32"/>
          <w:szCs w:val="32"/>
          <w14:textFill>
            <w14:solidFill>
              <w14:schemeClr w14:val="tx1"/>
            </w14:solidFill>
          </w14:textFill>
        </w:rPr>
      </w:pPr>
      <w:bookmarkStart w:id="93" w:name="_Toc15101"/>
      <w:r>
        <w:rPr>
          <w:rFonts w:hint="eastAsia" w:ascii="黑体" w:hAnsi="黑体" w:eastAsia="黑体" w:cs="黑体"/>
          <w:color w:val="000000" w:themeColor="text1"/>
          <w:kern w:val="44"/>
          <w:sz w:val="32"/>
          <w:szCs w:val="32"/>
          <w14:textFill>
            <w14:solidFill>
              <w14:schemeClr w14:val="tx1"/>
            </w14:solidFill>
          </w14:textFill>
        </w:rPr>
        <w:t>五、经费估算及年度安排</w:t>
      </w:r>
      <w:bookmarkEnd w:id="93"/>
    </w:p>
    <w:p>
      <w:pPr>
        <w:overflowPunct w:val="0"/>
        <w:spacing w:line="560" w:lineRule="exact"/>
        <w:ind w:firstLine="643" w:firstLineChars="200"/>
        <w:outlineLvl w:val="1"/>
        <w:rPr>
          <w:rFonts w:ascii="楷体_GB2312" w:hAnsi="楷体_GB2312" w:eastAsia="楷体_GB2312" w:cs="楷体_GB2312"/>
          <w:b/>
          <w:color w:val="000000" w:themeColor="text1"/>
          <w:sz w:val="32"/>
          <w:szCs w:val="32"/>
          <w14:textFill>
            <w14:solidFill>
              <w14:schemeClr w14:val="tx1"/>
            </w14:solidFill>
          </w14:textFill>
        </w:rPr>
      </w:pPr>
      <w:bookmarkStart w:id="94" w:name="_Toc9590"/>
      <w:bookmarkStart w:id="95" w:name="_Toc20190"/>
      <w:r>
        <w:rPr>
          <w:rFonts w:hint="eastAsia" w:ascii="楷体_GB2312" w:hAnsi="楷体_GB2312" w:eastAsia="楷体_GB2312" w:cs="楷体_GB2312"/>
          <w:b/>
          <w:color w:val="000000" w:themeColor="text1"/>
          <w:sz w:val="32"/>
          <w:szCs w:val="32"/>
          <w14:textFill>
            <w14:solidFill>
              <w14:schemeClr w14:val="tx1"/>
            </w14:solidFill>
          </w14:textFill>
        </w:rPr>
        <w:t>（一）经费估算依据</w:t>
      </w:r>
      <w:bookmarkEnd w:id="94"/>
      <w:bookmarkEnd w:id="95"/>
    </w:p>
    <w:p>
      <w:pPr>
        <w:overflowPunct w:val="0"/>
        <w:spacing w:line="560" w:lineRule="exact"/>
        <w:ind w:firstLine="640" w:firstLineChars="200"/>
        <w:rPr>
          <w:rFonts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本规划投资经费估算主要依据《地质调查项目预算标准（2020年试行）》《工程勘察设计收费标准》《陕西省水利工程设计概（估）算编制规定》及配套定额、标准，并结合“十三五”期间地质灾害防治工程实际形成费用的情况进行编制。</w:t>
      </w:r>
    </w:p>
    <w:p>
      <w:pPr>
        <w:overflowPunct w:val="0"/>
        <w:spacing w:line="560" w:lineRule="exact"/>
        <w:ind w:firstLine="643" w:firstLineChars="200"/>
        <w:outlineLvl w:val="1"/>
        <w:rPr>
          <w:rFonts w:ascii="楷体_GB2312" w:hAnsi="楷体_GB2312" w:eastAsia="楷体_GB2312" w:cs="楷体_GB2312"/>
          <w:b/>
          <w:color w:val="000000" w:themeColor="text1"/>
          <w:sz w:val="32"/>
          <w:szCs w:val="32"/>
          <w14:textFill>
            <w14:solidFill>
              <w14:schemeClr w14:val="tx1"/>
            </w14:solidFill>
          </w14:textFill>
        </w:rPr>
      </w:pPr>
      <w:bookmarkStart w:id="96" w:name="_Toc1987"/>
      <w:bookmarkStart w:id="97" w:name="_Toc8024"/>
      <w:r>
        <w:rPr>
          <w:rFonts w:hint="eastAsia" w:ascii="楷体_GB2312" w:hAnsi="楷体_GB2312" w:eastAsia="楷体_GB2312" w:cs="楷体_GB2312"/>
          <w:b/>
          <w:color w:val="000000" w:themeColor="text1"/>
          <w:sz w:val="32"/>
          <w:szCs w:val="32"/>
          <w14:textFill>
            <w14:solidFill>
              <w14:schemeClr w14:val="tx1"/>
            </w14:solidFill>
          </w14:textFill>
        </w:rPr>
        <w:t>（二）经费估算</w:t>
      </w:r>
      <w:bookmarkEnd w:id="96"/>
      <w:bookmarkEnd w:id="97"/>
    </w:p>
    <w:p>
      <w:pPr>
        <w:overflowPunct w:val="0"/>
        <w:spacing w:line="560" w:lineRule="exact"/>
        <w:ind w:firstLine="640" w:firstLineChars="200"/>
        <w:rPr>
          <w:rFonts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十四五”期间，我县地质灾害防治主要任务紧紧围绕地质灾害调查评价、监测预警、综合治理、风险管控、能力建设五大方面进行安排部署，资金主要来源于中央、省、市、县四级财政地质灾害防治专项资金，总经费估算为1173.5万元。其中：</w:t>
      </w:r>
      <w:r>
        <w:rPr>
          <w:rFonts w:hint="eastAsia" w:ascii="仿宋_GB2312" w:hAnsi="仿宋_GB2312" w:eastAsia="仿宋_GB2312" w:cs="仿宋_GB2312"/>
          <w:b/>
          <w:color w:val="000000" w:themeColor="text1"/>
          <w:kern w:val="0"/>
          <w:sz w:val="32"/>
          <w:szCs w:val="32"/>
          <w:lang w:bidi="ar"/>
          <w14:textFill>
            <w14:solidFill>
              <w14:schemeClr w14:val="tx1"/>
            </w14:solidFill>
          </w14:textFill>
        </w:rPr>
        <w:t>按资金来源</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,争取中央财政补助676.5万元，占总经费的57.65%；省级财政投入69万元，占总经费的5.88%；市级财政投入66万元，占总经费的5.62%；县财政投入362万元，占总经费的30.85%。</w:t>
      </w:r>
      <w:r>
        <w:rPr>
          <w:rFonts w:hint="eastAsia" w:ascii="仿宋_GB2312" w:hAnsi="仿宋_GB2312" w:eastAsia="仿宋_GB2312" w:cs="仿宋_GB2312"/>
          <w:b/>
          <w:color w:val="000000" w:themeColor="text1"/>
          <w:kern w:val="0"/>
          <w:sz w:val="32"/>
          <w:szCs w:val="32"/>
          <w:lang w:bidi="ar"/>
          <w14:textFill>
            <w14:solidFill>
              <w14:schemeClr w14:val="tx1"/>
            </w14:solidFill>
          </w14:textFill>
        </w:rPr>
        <w:t>按防治体系</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，调查评价210万元、监测预警287.5万元、综合治理285万元、能力建设391万元。</w:t>
      </w:r>
      <w:r>
        <w:rPr>
          <w:rFonts w:hint="eastAsia" w:ascii="仿宋_GB2312" w:hAnsi="仿宋_GB2312" w:eastAsia="仿宋_GB2312" w:cs="仿宋_GB2312"/>
          <w:b/>
          <w:color w:val="000000" w:themeColor="text1"/>
          <w:kern w:val="0"/>
          <w:sz w:val="32"/>
          <w:szCs w:val="32"/>
          <w:lang w:bidi="ar"/>
          <w14:textFill>
            <w14:solidFill>
              <w14:schemeClr w14:val="tx1"/>
            </w14:solidFill>
          </w14:textFill>
        </w:rPr>
        <w:t>按年度投入</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，2021年719.4万元、2022年263.9万元、2023年63.4万元、2024年63.4万元、2025年63.4万元。</w:t>
      </w:r>
    </w:p>
    <w:p>
      <w:pPr>
        <w:overflowPunct w:val="0"/>
        <w:spacing w:line="560" w:lineRule="exact"/>
        <w:ind w:firstLine="640" w:firstLineChars="200"/>
        <w:outlineLvl w:val="0"/>
        <w:rPr>
          <w:rFonts w:ascii="黑体" w:hAnsi="黑体" w:eastAsia="黑体" w:cs="黑体"/>
          <w:color w:val="000000" w:themeColor="text1"/>
          <w:kern w:val="44"/>
          <w:sz w:val="32"/>
          <w:szCs w:val="32"/>
          <w14:textFill>
            <w14:solidFill>
              <w14:schemeClr w14:val="tx1"/>
            </w14:solidFill>
          </w14:textFill>
        </w:rPr>
      </w:pPr>
      <w:bookmarkStart w:id="98" w:name="_Toc22120"/>
      <w:r>
        <w:rPr>
          <w:rFonts w:hint="eastAsia" w:ascii="黑体" w:hAnsi="黑体" w:eastAsia="黑体" w:cs="黑体"/>
          <w:color w:val="000000" w:themeColor="text1"/>
          <w:kern w:val="44"/>
          <w:sz w:val="32"/>
          <w:szCs w:val="32"/>
          <w14:textFill>
            <w14:solidFill>
              <w14:schemeClr w14:val="tx1"/>
            </w14:solidFill>
          </w14:textFill>
        </w:rPr>
        <w:t>六、保障措施</w:t>
      </w:r>
      <w:bookmarkEnd w:id="98"/>
    </w:p>
    <w:p>
      <w:pPr>
        <w:overflowPunct w:val="0"/>
        <w:spacing w:line="560" w:lineRule="exact"/>
        <w:ind w:firstLine="643" w:firstLineChars="200"/>
        <w:outlineLvl w:val="1"/>
        <w:rPr>
          <w:rFonts w:ascii="楷体_GB2312" w:hAnsi="楷体_GB2312" w:eastAsia="楷体_GB2312" w:cs="楷体_GB2312"/>
          <w:b/>
          <w:color w:val="000000" w:themeColor="text1"/>
          <w:sz w:val="32"/>
          <w:szCs w:val="32"/>
          <w14:textFill>
            <w14:solidFill>
              <w14:schemeClr w14:val="tx1"/>
            </w14:solidFill>
          </w14:textFill>
        </w:rPr>
      </w:pPr>
      <w:bookmarkStart w:id="99" w:name="_bookmark18"/>
      <w:bookmarkEnd w:id="99"/>
      <w:bookmarkStart w:id="100" w:name="（一）加强组织领导，明确防治责任"/>
      <w:bookmarkEnd w:id="100"/>
      <w:bookmarkStart w:id="101" w:name="_Toc20311"/>
      <w:bookmarkStart w:id="102" w:name="_Toc14762"/>
      <w:r>
        <w:rPr>
          <w:rFonts w:hint="eastAsia" w:ascii="楷体_GB2312" w:hAnsi="楷体_GB2312" w:eastAsia="楷体_GB2312" w:cs="楷体_GB2312"/>
          <w:b/>
          <w:color w:val="000000" w:themeColor="text1"/>
          <w:sz w:val="32"/>
          <w:szCs w:val="32"/>
          <w14:textFill>
            <w14:solidFill>
              <w14:schemeClr w14:val="tx1"/>
            </w14:solidFill>
          </w14:textFill>
        </w:rPr>
        <w:t>（一）加强组织领导，明确防治责任</w:t>
      </w:r>
      <w:bookmarkEnd w:id="101"/>
      <w:bookmarkEnd w:id="102"/>
    </w:p>
    <w:p>
      <w:pPr>
        <w:overflowPunct w:val="0"/>
        <w:spacing w:line="560" w:lineRule="exact"/>
        <w:ind w:firstLine="640" w:firstLineChars="200"/>
        <w:rPr>
          <w:rFonts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地质灾害防治工作事关人民群众的生命和财产安全，各镇街、园区必须高度重视，发挥政府主导作用，认真履行地质灾害防治工作主体责任，严格落实责任分工机制。各有关部门要督促检查防灾责任落实情况，形成层层有责任，逐级抓落实的工作局面，确保防治责任和措施落到实处。</w:t>
      </w:r>
    </w:p>
    <w:p>
      <w:pPr>
        <w:overflowPunct w:val="0"/>
        <w:spacing w:line="560" w:lineRule="exact"/>
        <w:ind w:firstLine="640" w:firstLineChars="200"/>
        <w:rPr>
          <w:rFonts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地质灾害防治工作统一实行属地管理，县地质灾害防治工作领导小组办公室负责全县地质灾害防治工作的统一管理。各镇街、园区主要负责人为本行政区域内的地质灾害防治工作第一责任人，各镇街、园区要成立相应的地质灾害防治领导机构，领导机构下设抢险队、治安保卫队、医疗救护队和办公室，办公室全面负责本行政区内地质灾害的日常防治工作。</w:t>
      </w:r>
    </w:p>
    <w:p>
      <w:pPr>
        <w:overflowPunct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县自然资源局负责全县地质灾害防治工作的组织、协调、指导和监督工作，气象、应急、交通、水利、教体、住建、供电等部门按照职责分工，加强协同配合，积极推进规划顺利实施，确保防治责任和措施层层落到实处。</w:t>
      </w:r>
    </w:p>
    <w:p>
      <w:pPr>
        <w:overflowPunct w:val="0"/>
        <w:spacing w:line="560" w:lineRule="exact"/>
        <w:ind w:firstLine="643" w:firstLineChars="200"/>
        <w:outlineLvl w:val="1"/>
        <w:rPr>
          <w:rFonts w:ascii="楷体_GB2312" w:hAnsi="楷体_GB2312" w:eastAsia="楷体_GB2312" w:cs="楷体_GB2312"/>
          <w:b/>
          <w:color w:val="000000" w:themeColor="text1"/>
          <w:sz w:val="32"/>
          <w:szCs w:val="32"/>
          <w14:textFill>
            <w14:solidFill>
              <w14:schemeClr w14:val="tx1"/>
            </w14:solidFill>
          </w14:textFill>
        </w:rPr>
      </w:pPr>
      <w:bookmarkStart w:id="103" w:name="（二）加大资金筹措，保障防治经费"/>
      <w:bookmarkEnd w:id="103"/>
      <w:bookmarkStart w:id="104" w:name="_bookmark19"/>
      <w:bookmarkEnd w:id="104"/>
      <w:bookmarkStart w:id="105" w:name="_Toc12482"/>
      <w:bookmarkStart w:id="106" w:name="_Toc3629"/>
      <w:r>
        <w:rPr>
          <w:rFonts w:hint="eastAsia" w:ascii="楷体_GB2312" w:hAnsi="楷体_GB2312" w:eastAsia="楷体_GB2312" w:cs="楷体_GB2312"/>
          <w:b/>
          <w:color w:val="000000" w:themeColor="text1"/>
          <w:sz w:val="32"/>
          <w:szCs w:val="32"/>
          <w14:textFill>
            <w14:solidFill>
              <w14:schemeClr w14:val="tx1"/>
            </w14:solidFill>
          </w14:textFill>
        </w:rPr>
        <w:t>（二）加大资金投入，保障防治经费</w:t>
      </w:r>
      <w:bookmarkEnd w:id="105"/>
      <w:bookmarkEnd w:id="106"/>
    </w:p>
    <w:p>
      <w:pPr>
        <w:overflowPunct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在积极争取中央财政资金支持的同时，县政府安排一定比例的专项经费用于建立地质灾害防治专项资金，并纳入年度财政预算。相关部门要多渠道积极筹措资金，争取、鼓励社会资金参与地灾防治，形成多元化的地质灾害防治经费投入机制，确保防治工作和防治项目资金到位。要</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强化监督管理，加强资金的使用管理和绩效评价。</w:t>
      </w:r>
    </w:p>
    <w:p>
      <w:pPr>
        <w:overflowPunct w:val="0"/>
        <w:spacing w:line="560" w:lineRule="exact"/>
        <w:ind w:firstLine="643" w:firstLineChars="200"/>
        <w:outlineLvl w:val="1"/>
        <w:rPr>
          <w:rFonts w:ascii="楷体_GB2312" w:hAnsi="楷体_GB2312" w:eastAsia="楷体_GB2312" w:cs="楷体_GB2312"/>
          <w:b/>
          <w:color w:val="000000" w:themeColor="text1"/>
          <w:sz w:val="32"/>
          <w:szCs w:val="32"/>
          <w14:textFill>
            <w14:solidFill>
              <w14:schemeClr w14:val="tx1"/>
            </w14:solidFill>
          </w14:textFill>
        </w:rPr>
      </w:pPr>
      <w:bookmarkStart w:id="107" w:name="（三）完善制度机制，加强督导检查"/>
      <w:bookmarkEnd w:id="107"/>
      <w:bookmarkStart w:id="108" w:name="_bookmark20"/>
      <w:bookmarkEnd w:id="108"/>
      <w:bookmarkStart w:id="109" w:name="_Toc2254"/>
      <w:bookmarkStart w:id="110" w:name="_Toc32146"/>
      <w:r>
        <w:rPr>
          <w:rFonts w:hint="eastAsia" w:ascii="楷体_GB2312" w:hAnsi="楷体_GB2312" w:eastAsia="楷体_GB2312" w:cs="楷体_GB2312"/>
          <w:b/>
          <w:color w:val="000000" w:themeColor="text1"/>
          <w:sz w:val="32"/>
          <w:szCs w:val="32"/>
          <w14:textFill>
            <w14:solidFill>
              <w14:schemeClr w14:val="tx1"/>
            </w14:solidFill>
          </w14:textFill>
        </w:rPr>
        <w:t>（三）加强制度建设，提高防治效率</w:t>
      </w:r>
      <w:bookmarkEnd w:id="109"/>
      <w:bookmarkEnd w:id="110"/>
      <w:r>
        <w:rPr>
          <w:rFonts w:hint="eastAsia" w:ascii="楷体_GB2312" w:hAnsi="楷体_GB2312" w:eastAsia="楷体_GB2312" w:cs="楷体_GB2312"/>
          <w:b/>
          <w:color w:val="000000" w:themeColor="text1"/>
          <w:sz w:val="32"/>
          <w:szCs w:val="32"/>
          <w14:textFill>
            <w14:solidFill>
              <w14:schemeClr w14:val="tx1"/>
            </w14:solidFill>
          </w14:textFill>
        </w:rPr>
        <w:t xml:space="preserve"> </w:t>
      </w:r>
    </w:p>
    <w:p>
      <w:pPr>
        <w:overflowPunct w:val="0"/>
        <w:spacing w:line="560" w:lineRule="exact"/>
        <w:ind w:firstLine="640" w:firstLineChars="200"/>
        <w:rPr>
          <w:rFonts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按照《地质灾害防治条例》和《国务院关于加强地质灾害防治工作的决定》等有关规定，扎实推进地质灾害防治体系建设，形成“政府主导，部门落实、社会参与、各负其责”的地质灾害防治工作格局。督促相关行业领域的企业和施工单位按照“谁建设、谁负责，谁引发、谁治理，谁受益、谁保护”的原则，严格落实防治主体责任。</w:t>
      </w:r>
    </w:p>
    <w:p>
      <w:pPr>
        <w:overflowPunct w:val="0"/>
        <w:spacing w:line="560" w:lineRule="exact"/>
        <w:ind w:firstLine="643" w:firstLineChars="200"/>
        <w:outlineLvl w:val="1"/>
        <w:rPr>
          <w:rFonts w:ascii="楷体_GB2312" w:hAnsi="楷体_GB2312" w:eastAsia="楷体_GB2312" w:cs="楷体_GB2312"/>
          <w:b/>
          <w:color w:val="000000" w:themeColor="text1"/>
          <w:sz w:val="32"/>
          <w:szCs w:val="32"/>
          <w14:textFill>
            <w14:solidFill>
              <w14:schemeClr w14:val="tx1"/>
            </w14:solidFill>
          </w14:textFill>
        </w:rPr>
      </w:pPr>
      <w:bookmarkStart w:id="111" w:name="_Toc714"/>
      <w:r>
        <w:rPr>
          <w:rFonts w:hint="eastAsia" w:ascii="楷体_GB2312" w:hAnsi="楷体_GB2312" w:eastAsia="楷体_GB2312" w:cs="楷体_GB2312"/>
          <w:b/>
          <w:color w:val="000000" w:themeColor="text1"/>
          <w:sz w:val="32"/>
          <w:szCs w:val="32"/>
          <w14:textFill>
            <w14:solidFill>
              <w14:schemeClr w14:val="tx1"/>
            </w14:solidFill>
          </w14:textFill>
        </w:rPr>
        <w:t>（四）完善评价考核机制，确保实施成效</w:t>
      </w:r>
      <w:bookmarkEnd w:id="111"/>
      <w:r>
        <w:rPr>
          <w:rFonts w:hint="eastAsia" w:ascii="楷体_GB2312" w:hAnsi="楷体_GB2312" w:eastAsia="楷体_GB2312" w:cs="楷体_GB2312"/>
          <w:b/>
          <w:color w:val="000000" w:themeColor="text1"/>
          <w:sz w:val="32"/>
          <w:szCs w:val="32"/>
          <w14:textFill>
            <w14:solidFill>
              <w14:schemeClr w14:val="tx1"/>
            </w14:solidFill>
          </w14:textFill>
        </w:rPr>
        <w:t xml:space="preserve"> </w:t>
      </w:r>
    </w:p>
    <w:p>
      <w:pPr>
        <w:overflowPunct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对地质灾害防治项目实施监督管理和绩效评价，自觉接受纪委监委、审计部门和社会监督。相关部门要加强对重点区域、重点时段、重点项目的防治责任落实情况进行检查指导，各行政主管部门要按照部门职责做好本行业的相关地质灾害防治的监督检查，各级工程建设领域的主管部门加强对本工程建设领域地质灾害防治的检查指导，各工程建设单位和矿山企业按照地质灾害危险性评估要求和地质灾害防治规定，做好工程建设、运营中地质灾害预防、巡查、监测预警和工程治理等措施，做到“地质灾害治理工程的设计、施工和验收与主体工程的设计、施工、验收同时进行”。</w:t>
      </w:r>
    </w:p>
    <w:p>
      <w:pPr>
        <w:overflowPunct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自然资源、财政、审计等部门联合定期对项目开展完成情况、资金配套落实情况、资金管理使用情况、项目实施进展等进行专项检查、审计和绩效评估，并将检查、审计和评估结果对外公布，接受社会监督。同时，将评估结果与下年度资金安排挂钩。</w:t>
      </w:r>
    </w:p>
    <w:p>
      <w:pPr>
        <w:overflowPunct w:val="0"/>
        <w:spacing w:line="560" w:lineRule="exact"/>
        <w:ind w:firstLine="640" w:firstLineChars="200"/>
        <w:outlineLvl w:val="0"/>
        <w:rPr>
          <w:rFonts w:ascii="黑体" w:hAnsi="黑体" w:eastAsia="黑体" w:cs="黑体"/>
          <w:color w:val="000000" w:themeColor="text1"/>
          <w:kern w:val="44"/>
          <w:sz w:val="32"/>
          <w:szCs w:val="32"/>
          <w14:textFill>
            <w14:solidFill>
              <w14:schemeClr w14:val="tx1"/>
            </w14:solidFill>
          </w14:textFill>
        </w:rPr>
      </w:pPr>
      <w:bookmarkStart w:id="112" w:name="_bookmark21"/>
      <w:bookmarkEnd w:id="112"/>
      <w:bookmarkStart w:id="113" w:name="六、附则"/>
      <w:bookmarkEnd w:id="113"/>
      <w:bookmarkStart w:id="114" w:name="（四）强化协调配合，形成防范合力"/>
      <w:bookmarkEnd w:id="114"/>
      <w:bookmarkStart w:id="115" w:name="_bookmark22"/>
      <w:bookmarkEnd w:id="115"/>
      <w:bookmarkStart w:id="116" w:name="_Toc14901"/>
      <w:bookmarkStart w:id="117" w:name="_Toc27224"/>
      <w:r>
        <w:rPr>
          <w:rFonts w:hint="eastAsia" w:ascii="黑体" w:hAnsi="黑体" w:eastAsia="黑体" w:cs="黑体"/>
          <w:color w:val="000000" w:themeColor="text1"/>
          <w:kern w:val="44"/>
          <w:sz w:val="32"/>
          <w:szCs w:val="32"/>
          <w14:textFill>
            <w14:solidFill>
              <w14:schemeClr w14:val="tx1"/>
            </w14:solidFill>
          </w14:textFill>
        </w:rPr>
        <w:t>七、附则</w:t>
      </w:r>
      <w:bookmarkEnd w:id="116"/>
      <w:bookmarkEnd w:id="117"/>
    </w:p>
    <w:p>
      <w:pPr>
        <w:overflowPunct w:val="0"/>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《规划》自发布之日起实施。</w:t>
      </w:r>
    </w:p>
    <w:p>
      <w:pPr>
        <w:pStyle w:val="2"/>
        <w:ind w:firstLine="640"/>
        <w:rPr>
          <w:rFonts w:hint="eastAsia" w:ascii="仿宋_GB2312" w:hAnsi="仿宋_GB2312" w:eastAsia="仿宋_GB2312" w:cs="仿宋_GB2312"/>
          <w:color w:val="000000" w:themeColor="text1"/>
          <w:sz w:val="32"/>
          <w:szCs w:val="32"/>
          <w14:textFill>
            <w14:solidFill>
              <w14:schemeClr w14:val="tx1"/>
            </w14:solidFill>
          </w14:textFill>
        </w:rPr>
      </w:pPr>
    </w:p>
    <w:p>
      <w:pPr>
        <w:pStyle w:val="2"/>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附件：1.</w:t>
      </w:r>
      <w:r>
        <w:rPr>
          <w:rFonts w:hint="eastAsia" w:ascii="仿宋_GB2312" w:hAnsi="仿宋_GB2312" w:eastAsia="仿宋_GB2312" w:cs="仿宋_GB2312"/>
          <w:color w:val="000000" w:themeColor="text1"/>
          <w:spacing w:val="-6"/>
          <w:sz w:val="32"/>
          <w:szCs w:val="32"/>
          <w14:textFill>
            <w14:solidFill>
              <w14:schemeClr w14:val="tx1"/>
            </w14:solidFill>
          </w14:textFill>
        </w:rPr>
        <w:t>眉县地质灾害防治“十四五”规划工作部署</w:t>
      </w:r>
      <w:r>
        <w:rPr>
          <w:rFonts w:hint="eastAsia" w:ascii="仿宋_GB2312" w:hAnsi="仿宋_GB2312" w:eastAsia="仿宋_GB2312" w:cs="仿宋_GB2312"/>
          <w:color w:val="000000" w:themeColor="text1"/>
          <w:spacing w:val="-6"/>
          <w:sz w:val="32"/>
          <w:szCs w:val="32"/>
          <w:lang w:eastAsia="zh-CN"/>
          <w14:textFill>
            <w14:solidFill>
              <w14:schemeClr w14:val="tx1"/>
            </w14:solidFill>
          </w14:textFill>
        </w:rPr>
        <w:t>一览</w:t>
      </w:r>
      <w:r>
        <w:rPr>
          <w:rFonts w:hint="eastAsia" w:ascii="仿宋_GB2312" w:hAnsi="仿宋_GB2312" w:eastAsia="仿宋_GB2312" w:cs="仿宋_GB2312"/>
          <w:color w:val="000000" w:themeColor="text1"/>
          <w:spacing w:val="-6"/>
          <w:sz w:val="32"/>
          <w:szCs w:val="32"/>
          <w14:textFill>
            <w14:solidFill>
              <w14:schemeClr w14:val="tx1"/>
            </w14:solidFill>
          </w14:textFill>
        </w:rPr>
        <w:t>表</w:t>
      </w:r>
    </w:p>
    <w:p>
      <w:pPr>
        <w:pStyle w:val="2"/>
        <w:ind w:firstLine="1600" w:firstLineChars="5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2.眉县地质灾害防治“十四五”规划年度工程部署</w:t>
      </w:r>
    </w:p>
    <w:p>
      <w:pPr>
        <w:pStyle w:val="2"/>
        <w:ind w:left="1260" w:leftChars="600"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及绩效目标分配表</w:t>
      </w:r>
    </w:p>
    <w:p>
      <w:pPr>
        <w:pStyle w:val="2"/>
        <w:ind w:left="1260" w:leftChars="600" w:firstLine="320" w:firstLineChars="1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3.眉县地质灾害防治“十四五”规划经费估算表</w:t>
      </w:r>
    </w:p>
    <w:p>
      <w:pPr>
        <w:pStyle w:val="2"/>
        <w:ind w:left="1260" w:leftChars="600" w:firstLine="320" w:firstLineChars="1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4.眉县地质灾害分布及易发程度分区图（1：50000）</w:t>
      </w:r>
    </w:p>
    <w:p>
      <w:pPr>
        <w:pStyle w:val="2"/>
        <w:ind w:left="1895" w:leftChars="750" w:hanging="320" w:hangingChars="1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5.眉县地质灾害防治“十四五”规划工作部署图（1：50000）</w:t>
      </w:r>
    </w:p>
    <w:p>
      <w:pPr>
        <w:pStyle w:val="2"/>
        <w:ind w:left="1260" w:leftChars="600" w:firstLine="320" w:firstLineChars="100"/>
        <w:rPr>
          <w:rFonts w:hint="eastAsia" w:ascii="仿宋_GB2312" w:hAnsi="仿宋_GB2312" w:eastAsia="仿宋_GB2312" w:cs="仿宋_GB2312"/>
          <w:color w:val="000000" w:themeColor="text1"/>
          <w:sz w:val="32"/>
          <w:szCs w:val="32"/>
          <w14:textFill>
            <w14:solidFill>
              <w14:schemeClr w14:val="tx1"/>
            </w14:solidFill>
          </w14:textFill>
        </w:rPr>
      </w:pPr>
    </w:p>
    <w:p>
      <w:pPr>
        <w:pStyle w:val="2"/>
        <w:ind w:firstLine="0" w:firstLineChars="0"/>
        <w:rPr>
          <w:rFonts w:ascii="仿宋_GB2312" w:hAnsi="仿宋_GB2312" w:eastAsia="仿宋_GB2312" w:cs="仿宋_GB2312"/>
          <w:color w:val="000000" w:themeColor="text1"/>
          <w:sz w:val="32"/>
          <w:szCs w:val="32"/>
          <w14:textFill>
            <w14:solidFill>
              <w14:schemeClr w14:val="tx1"/>
            </w14:solidFill>
          </w14:textFill>
        </w:rPr>
        <w:sectPr>
          <w:headerReference r:id="rId3" w:type="default"/>
          <w:footerReference r:id="rId4" w:type="default"/>
          <w:pgSz w:w="11906" w:h="16838"/>
          <w:pgMar w:top="1417" w:right="1417" w:bottom="1417" w:left="1701" w:header="851" w:footer="992" w:gutter="0"/>
          <w:pgNumType w:fmt="numberInDash" w:start="1"/>
          <w:cols w:space="0" w:num="1"/>
          <w:docGrid w:linePitch="312" w:charSpace="0"/>
        </w:sectPr>
      </w:pPr>
    </w:p>
    <w:p>
      <w:pPr>
        <w:overflowPunct w:val="0"/>
        <w:spacing w:line="520" w:lineRule="exact"/>
        <w:outlineLvl w:val="1"/>
        <w:rPr>
          <w:rFonts w:ascii="黑体" w:hAnsi="黑体" w:eastAsia="黑体" w:cs="黑体"/>
          <w:color w:val="000000" w:themeColor="text1"/>
          <w:sz w:val="32"/>
          <w:szCs w:val="32"/>
          <w14:textFill>
            <w14:solidFill>
              <w14:schemeClr w14:val="tx1"/>
            </w14:solidFill>
          </w14:textFill>
        </w:rPr>
      </w:pPr>
      <w:bookmarkStart w:id="118" w:name="_Toc8471"/>
      <w:bookmarkStart w:id="119" w:name="_Toc28333"/>
      <w:bookmarkStart w:id="120" w:name="_Toc24444"/>
      <w:r>
        <w:rPr>
          <w:rFonts w:hint="eastAsia" w:ascii="黑体" w:hAnsi="黑体" w:eastAsia="黑体" w:cs="黑体"/>
          <w:color w:val="000000" w:themeColor="text1"/>
          <w:sz w:val="32"/>
          <w:szCs w:val="32"/>
          <w14:textFill>
            <w14:solidFill>
              <w14:schemeClr w14:val="tx1"/>
            </w14:solidFill>
          </w14:textFill>
        </w:rPr>
        <w:t xml:space="preserve">附件1                                      </w:t>
      </w:r>
      <w:bookmarkEnd w:id="118"/>
      <w:bookmarkEnd w:id="119"/>
      <w:bookmarkEnd w:id="120"/>
      <w:bookmarkStart w:id="121" w:name="_Toc2131"/>
      <w:bookmarkStart w:id="122" w:name="_Toc4745"/>
      <w:bookmarkStart w:id="123" w:name="_Toc2454"/>
      <w:r>
        <w:rPr>
          <w:rFonts w:hint="eastAsia" w:ascii="黑体" w:hAnsi="黑体" w:eastAsia="黑体" w:cs="黑体"/>
          <w:color w:val="000000" w:themeColor="text1"/>
          <w:sz w:val="32"/>
          <w:szCs w:val="32"/>
          <w14:textFill>
            <w14:solidFill>
              <w14:schemeClr w14:val="tx1"/>
            </w14:solidFill>
          </w14:textFill>
        </w:rPr>
        <w:t xml:space="preserve"> </w:t>
      </w:r>
    </w:p>
    <w:p>
      <w:pPr>
        <w:overflowPunct w:val="0"/>
        <w:spacing w:line="520" w:lineRule="exact"/>
        <w:jc w:val="center"/>
        <w:outlineLvl w:val="1"/>
        <w:rPr>
          <w:rFonts w:ascii="方正大标宋简体" w:hAnsi="方正大标宋简体" w:eastAsia="方正大标宋简体" w:cs="方正大标宋简体"/>
          <w:color w:val="000000" w:themeColor="text1"/>
          <w:sz w:val="44"/>
          <w:szCs w:val="44"/>
          <w14:textFill>
            <w14:solidFill>
              <w14:schemeClr w14:val="tx1"/>
            </w14:solidFill>
          </w14:textFill>
        </w:rPr>
      </w:pPr>
      <w:r>
        <w:rPr>
          <w:rFonts w:hint="eastAsia" w:ascii="方正大标宋简体" w:hAnsi="方正大标宋简体" w:eastAsia="方正大标宋简体" w:cs="方正大标宋简体"/>
          <w:color w:val="000000" w:themeColor="text1"/>
          <w:sz w:val="44"/>
          <w:szCs w:val="44"/>
          <w14:textFill>
            <w14:solidFill>
              <w14:schemeClr w14:val="tx1"/>
            </w14:solidFill>
          </w14:textFill>
        </w:rPr>
        <w:t>眉县</w:t>
      </w:r>
      <w:bookmarkEnd w:id="121"/>
      <w:bookmarkEnd w:id="122"/>
      <w:bookmarkEnd w:id="123"/>
      <w:r>
        <w:rPr>
          <w:rFonts w:hint="eastAsia" w:ascii="方正大标宋简体" w:hAnsi="方正大标宋简体" w:eastAsia="方正大标宋简体" w:cs="方正大标宋简体"/>
          <w:color w:val="000000" w:themeColor="text1"/>
          <w:sz w:val="44"/>
          <w:szCs w:val="44"/>
          <w14:textFill>
            <w14:solidFill>
              <w14:schemeClr w14:val="tx1"/>
            </w14:solidFill>
          </w14:textFill>
        </w:rPr>
        <w:t>地质灾害防治“十四五”规划工作部署一览表</w:t>
      </w:r>
    </w:p>
    <w:tbl>
      <w:tblPr>
        <w:tblStyle w:val="16"/>
        <w:tblW w:w="14474" w:type="dxa"/>
        <w:jc w:val="center"/>
        <w:tblLayout w:type="fixed"/>
        <w:tblCellMar>
          <w:top w:w="0" w:type="dxa"/>
          <w:left w:w="108" w:type="dxa"/>
          <w:bottom w:w="0" w:type="dxa"/>
          <w:right w:w="108" w:type="dxa"/>
        </w:tblCellMar>
      </w:tblPr>
      <w:tblGrid>
        <w:gridCol w:w="488"/>
        <w:gridCol w:w="1317"/>
        <w:gridCol w:w="1983"/>
        <w:gridCol w:w="1217"/>
        <w:gridCol w:w="1833"/>
        <w:gridCol w:w="1733"/>
        <w:gridCol w:w="734"/>
        <w:gridCol w:w="750"/>
        <w:gridCol w:w="1000"/>
        <w:gridCol w:w="1233"/>
        <w:gridCol w:w="717"/>
        <w:gridCol w:w="1469"/>
      </w:tblGrid>
      <w:tr>
        <w:tblPrEx>
          <w:tblCellMar>
            <w:top w:w="0" w:type="dxa"/>
            <w:left w:w="108" w:type="dxa"/>
            <w:bottom w:w="0" w:type="dxa"/>
            <w:right w:w="108" w:type="dxa"/>
          </w:tblCellMar>
        </w:tblPrEx>
        <w:trPr>
          <w:trHeight w:val="385" w:hRule="atLeast"/>
          <w:tblHeader/>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kern w:val="0"/>
                <w:sz w:val="24"/>
                <w:szCs w:val="24"/>
                <w:lang w:bidi="ar"/>
                <w14:textFill>
                  <w14:solidFill>
                    <w14:schemeClr w14:val="tx1"/>
                  </w14:solidFill>
                </w14:textFill>
              </w:rPr>
              <w:t>序号</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kern w:val="0"/>
                <w:sz w:val="24"/>
                <w:szCs w:val="24"/>
                <w:lang w:bidi="ar"/>
                <w14:textFill>
                  <w14:solidFill>
                    <w14:schemeClr w14:val="tx1"/>
                  </w14:solidFill>
                </w14:textFill>
              </w:rPr>
              <w:t>野外编号</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kern w:val="0"/>
                <w:sz w:val="24"/>
                <w:szCs w:val="24"/>
                <w:lang w:bidi="ar"/>
                <w14:textFill>
                  <w14:solidFill>
                    <w14:schemeClr w14:val="tx1"/>
                  </w14:solidFill>
                </w14:textFill>
              </w:rPr>
              <w:t>灾害点名称</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kern w:val="0"/>
                <w:sz w:val="24"/>
                <w:szCs w:val="24"/>
                <w:lang w:bidi="ar"/>
                <w14:textFill>
                  <w14:solidFill>
                    <w14:schemeClr w14:val="tx1"/>
                  </w14:solidFill>
                </w14:textFill>
              </w:rPr>
              <w:t>镇（街）</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kern w:val="0"/>
                <w:sz w:val="24"/>
                <w:szCs w:val="24"/>
                <w:lang w:bidi="ar"/>
                <w14:textFill>
                  <w14:solidFill>
                    <w14:schemeClr w14:val="tx1"/>
                  </w14:solidFill>
                </w14:textFill>
              </w:rPr>
              <w:t>经度</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kern w:val="0"/>
                <w:sz w:val="24"/>
                <w:szCs w:val="24"/>
                <w:lang w:bidi="ar"/>
                <w14:textFill>
                  <w14:solidFill>
                    <w14:schemeClr w14:val="tx1"/>
                  </w14:solidFill>
                </w14:textFill>
              </w:rPr>
              <w:t>纬度</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kern w:val="0"/>
                <w:sz w:val="24"/>
                <w:szCs w:val="24"/>
                <w:lang w:bidi="ar"/>
                <w14:textFill>
                  <w14:solidFill>
                    <w14:schemeClr w14:val="tx1"/>
                  </w14:solidFill>
                </w14:textFill>
              </w:rPr>
              <w:t>灾害类型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kern w:val="0"/>
                <w:sz w:val="24"/>
                <w:szCs w:val="24"/>
                <w:lang w:bidi="ar"/>
                <w14:textFill>
                  <w14:solidFill>
                    <w14:schemeClr w14:val="tx1"/>
                  </w14:solidFill>
                </w14:textFill>
              </w:rPr>
              <w:t>规模等级</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kern w:val="0"/>
                <w:sz w:val="24"/>
                <w:szCs w:val="24"/>
                <w:lang w:bidi="ar"/>
                <w14:textFill>
                  <w14:solidFill>
                    <w14:schemeClr w14:val="tx1"/>
                  </w14:solidFill>
                </w14:textFill>
              </w:rPr>
              <w:t>威胁人数(人)</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kern w:val="0"/>
                <w:sz w:val="24"/>
                <w:szCs w:val="24"/>
                <w:lang w:bidi="ar"/>
                <w14:textFill>
                  <w14:solidFill>
                    <w14:schemeClr w14:val="tx1"/>
                  </w14:solidFill>
                </w14:textFill>
              </w:rPr>
              <w:t>威胁财产(万元)</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kern w:val="0"/>
                <w:sz w:val="24"/>
                <w:szCs w:val="24"/>
                <w:lang w:bidi="ar"/>
                <w14:textFill>
                  <w14:solidFill>
                    <w14:schemeClr w14:val="tx1"/>
                  </w14:solidFill>
                </w14:textFill>
              </w:rPr>
              <w:t>险情等级</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kern w:val="0"/>
                <w:sz w:val="24"/>
                <w:szCs w:val="24"/>
                <w:lang w:bidi="ar"/>
                <w14:textFill>
                  <w14:solidFill>
                    <w14:schemeClr w14:val="tx1"/>
                  </w14:solidFill>
                </w14:textFill>
              </w:rPr>
              <w:t>防治对策</w:t>
            </w:r>
          </w:p>
        </w:tc>
      </w:tr>
      <w:tr>
        <w:tblPrEx>
          <w:tblCellMar>
            <w:top w:w="0" w:type="dxa"/>
            <w:left w:w="108" w:type="dxa"/>
            <w:bottom w:w="0" w:type="dxa"/>
            <w:right w:w="108" w:type="dxa"/>
          </w:tblCellMar>
        </w:tblPrEx>
        <w:trPr>
          <w:trHeight w:val="385"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MX0027</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岭堡崩塌</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常兴镇</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107°51′2″</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34°15′16″</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崩塌</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大型</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14</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90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小型</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普适型监测</w:t>
            </w:r>
          </w:p>
        </w:tc>
      </w:tr>
      <w:tr>
        <w:tblPrEx>
          <w:tblCellMar>
            <w:top w:w="0" w:type="dxa"/>
            <w:left w:w="108" w:type="dxa"/>
            <w:bottom w:w="0" w:type="dxa"/>
            <w:right w:w="108" w:type="dxa"/>
          </w:tblCellMar>
        </w:tblPrEx>
        <w:trPr>
          <w:trHeight w:val="385"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2</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MX0029</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郭河崩塌</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常兴镇</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107°50′18″</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34°16′45″</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崩塌</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巨型</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72</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156</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小型</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群测群防</w:t>
            </w:r>
          </w:p>
        </w:tc>
      </w:tr>
      <w:tr>
        <w:tblPrEx>
          <w:tblCellMar>
            <w:top w:w="0" w:type="dxa"/>
            <w:left w:w="108" w:type="dxa"/>
            <w:bottom w:w="0" w:type="dxa"/>
            <w:right w:w="108" w:type="dxa"/>
          </w:tblCellMar>
        </w:tblPrEx>
        <w:trPr>
          <w:trHeight w:val="385"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3</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MX0036</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崖王滑坡</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常兴镇</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107°41′29″</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34°19′1″</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滑坡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大型</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151</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705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中型</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群测群防</w:t>
            </w:r>
          </w:p>
        </w:tc>
      </w:tr>
      <w:tr>
        <w:tblPrEx>
          <w:tblCellMar>
            <w:top w:w="0" w:type="dxa"/>
            <w:left w:w="108" w:type="dxa"/>
            <w:bottom w:w="0" w:type="dxa"/>
            <w:right w:w="108" w:type="dxa"/>
          </w:tblCellMar>
        </w:tblPrEx>
        <w:trPr>
          <w:trHeight w:val="385"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4</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MX0037</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赵家台崩塌</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常兴镇</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107°42′47″</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34°18′49″</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崩塌</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大型</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131</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256</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中型</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群测群防</w:t>
            </w:r>
          </w:p>
        </w:tc>
      </w:tr>
      <w:tr>
        <w:tblPrEx>
          <w:tblCellMar>
            <w:top w:w="0" w:type="dxa"/>
            <w:left w:w="108" w:type="dxa"/>
            <w:bottom w:w="0" w:type="dxa"/>
            <w:right w:w="108" w:type="dxa"/>
          </w:tblCellMar>
        </w:tblPrEx>
        <w:trPr>
          <w:trHeight w:val="385"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5</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MX0038</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杨家村滑坡</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常兴镇</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107°43′32″</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34°18′44″</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滑坡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巨型</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523</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2800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大型</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专业监测</w:t>
            </w:r>
          </w:p>
        </w:tc>
      </w:tr>
      <w:tr>
        <w:tblPrEx>
          <w:tblCellMar>
            <w:top w:w="0" w:type="dxa"/>
            <w:left w:w="108" w:type="dxa"/>
            <w:bottom w:w="0" w:type="dxa"/>
            <w:right w:w="108" w:type="dxa"/>
          </w:tblCellMar>
        </w:tblPrEx>
        <w:trPr>
          <w:trHeight w:val="385"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6</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MX0040</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柳巷崩塌</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常兴镇</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107°49′21″</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34°17′3″</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崩塌</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中型</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18</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70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小型</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普适型监测</w:t>
            </w:r>
          </w:p>
        </w:tc>
      </w:tr>
      <w:tr>
        <w:tblPrEx>
          <w:tblCellMar>
            <w:top w:w="0" w:type="dxa"/>
            <w:left w:w="108" w:type="dxa"/>
            <w:bottom w:w="0" w:type="dxa"/>
            <w:right w:w="108" w:type="dxa"/>
          </w:tblCellMar>
        </w:tblPrEx>
        <w:trPr>
          <w:trHeight w:val="385"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7</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MX0058</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尧上崩塌</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常兴镇</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107°48′5″</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34°17′9″</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崩塌</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巨型</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33</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336</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小型</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普适型监测</w:t>
            </w:r>
          </w:p>
        </w:tc>
      </w:tr>
      <w:tr>
        <w:tblPrEx>
          <w:tblCellMar>
            <w:top w:w="0" w:type="dxa"/>
            <w:left w:w="108" w:type="dxa"/>
            <w:bottom w:w="0" w:type="dxa"/>
            <w:right w:w="108" w:type="dxa"/>
          </w:tblCellMar>
        </w:tblPrEx>
        <w:trPr>
          <w:trHeight w:val="385"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8</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MX0034</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李家台滑坡</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常兴镇</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107°46′8″</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34°18′9″</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滑坡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中型</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135</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530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中型</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群测群防</w:t>
            </w:r>
          </w:p>
        </w:tc>
      </w:tr>
      <w:tr>
        <w:tblPrEx>
          <w:tblCellMar>
            <w:top w:w="0" w:type="dxa"/>
            <w:left w:w="108" w:type="dxa"/>
            <w:bottom w:w="0" w:type="dxa"/>
            <w:right w:w="108" w:type="dxa"/>
          </w:tblCellMar>
        </w:tblPrEx>
        <w:trPr>
          <w:trHeight w:val="385"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9</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MX0035</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祁家村滑坡</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常兴镇</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107°47′31″</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34°17′29″</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滑坡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中型</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27</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268</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小型</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普适型监测</w:t>
            </w:r>
          </w:p>
        </w:tc>
      </w:tr>
      <w:tr>
        <w:tblPrEx>
          <w:tblCellMar>
            <w:top w:w="0" w:type="dxa"/>
            <w:left w:w="108" w:type="dxa"/>
            <w:bottom w:w="0" w:type="dxa"/>
            <w:right w:w="108" w:type="dxa"/>
          </w:tblCellMar>
        </w:tblPrEx>
        <w:trPr>
          <w:trHeight w:val="385"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10</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MX0061</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魏家堡崩塌</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常兴镇</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107°44′58″</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34°18′24″</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崩塌</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大型</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122</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276</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中型</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群测群防</w:t>
            </w:r>
          </w:p>
        </w:tc>
      </w:tr>
      <w:tr>
        <w:tblPrEx>
          <w:tblCellMar>
            <w:top w:w="0" w:type="dxa"/>
            <w:left w:w="108" w:type="dxa"/>
            <w:bottom w:w="0" w:type="dxa"/>
            <w:right w:w="108" w:type="dxa"/>
          </w:tblCellMar>
        </w:tblPrEx>
        <w:trPr>
          <w:trHeight w:val="385"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11</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MX0026</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小镇沟崩塌</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横渠镇</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107°58′9″</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34°7′54″</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崩塌</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大型</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6</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12</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小型</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群测群防</w:t>
            </w:r>
          </w:p>
        </w:tc>
      </w:tr>
      <w:tr>
        <w:tblPrEx>
          <w:tblCellMar>
            <w:top w:w="0" w:type="dxa"/>
            <w:left w:w="108" w:type="dxa"/>
            <w:bottom w:w="0" w:type="dxa"/>
            <w:right w:w="108" w:type="dxa"/>
          </w:tblCellMar>
        </w:tblPrEx>
        <w:trPr>
          <w:trHeight w:val="385"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12</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MX0028</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坡下村滑坡</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横渠镇</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107°56′15″</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34°9′9″</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崩塌</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大型</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5</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30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小型</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群测群防</w:t>
            </w:r>
          </w:p>
        </w:tc>
      </w:tr>
      <w:tr>
        <w:tblPrEx>
          <w:tblCellMar>
            <w:top w:w="0" w:type="dxa"/>
            <w:left w:w="108" w:type="dxa"/>
            <w:bottom w:w="0" w:type="dxa"/>
            <w:right w:w="108" w:type="dxa"/>
          </w:tblCellMar>
        </w:tblPrEx>
        <w:trPr>
          <w:trHeight w:val="385"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13</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MX0051</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咀头村滑坡</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横渠镇</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107°58′35″</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34°8′22″</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滑坡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小型</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20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120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小型</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普适性监测</w:t>
            </w:r>
          </w:p>
        </w:tc>
      </w:tr>
      <w:tr>
        <w:tblPrEx>
          <w:tblCellMar>
            <w:top w:w="0" w:type="dxa"/>
            <w:left w:w="108" w:type="dxa"/>
            <w:bottom w:w="0" w:type="dxa"/>
            <w:right w:w="108" w:type="dxa"/>
          </w:tblCellMar>
        </w:tblPrEx>
        <w:trPr>
          <w:trHeight w:val="385"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14</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MX0052</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红祥村滑坡</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横渠镇</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107°56′25″</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34°9′0″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滑坡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大型</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68</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94</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小型</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群测群防</w:t>
            </w:r>
          </w:p>
        </w:tc>
      </w:tr>
      <w:tr>
        <w:tblPrEx>
          <w:tblCellMar>
            <w:top w:w="0" w:type="dxa"/>
            <w:left w:w="108" w:type="dxa"/>
            <w:bottom w:w="0" w:type="dxa"/>
            <w:right w:w="108" w:type="dxa"/>
          </w:tblCellMar>
        </w:tblPrEx>
        <w:trPr>
          <w:trHeight w:val="385"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15</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MX0053</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红祥二组崩塌</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横渠镇</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107°55′17″</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34°8′26″</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崩塌</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中型</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42</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420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小型</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综合治理</w:t>
            </w:r>
          </w:p>
        </w:tc>
      </w:tr>
      <w:tr>
        <w:tblPrEx>
          <w:tblCellMar>
            <w:top w:w="0" w:type="dxa"/>
            <w:left w:w="108" w:type="dxa"/>
            <w:bottom w:w="0" w:type="dxa"/>
            <w:right w:w="108" w:type="dxa"/>
          </w:tblCellMar>
        </w:tblPrEx>
        <w:trPr>
          <w:trHeight w:val="385"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16</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MX0054</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大镇滑坡</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横渠镇</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107°57′41″</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34°8′12″</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滑坡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小型</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87</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48</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小型</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普适性监测</w:t>
            </w:r>
          </w:p>
        </w:tc>
      </w:tr>
      <w:tr>
        <w:tblPrEx>
          <w:tblCellMar>
            <w:top w:w="0" w:type="dxa"/>
            <w:left w:w="108" w:type="dxa"/>
            <w:bottom w:w="0" w:type="dxa"/>
            <w:right w:w="108" w:type="dxa"/>
          </w:tblCellMar>
        </w:tblPrEx>
        <w:trPr>
          <w:trHeight w:val="385"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17</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XZMX00012</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万家塬崩塌</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横渠镇</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107°58′40″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34°8′52″</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崩塌</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小型</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22</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67</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小型</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普适性监测</w:t>
            </w:r>
          </w:p>
        </w:tc>
      </w:tr>
      <w:tr>
        <w:tblPrEx>
          <w:tblCellMar>
            <w:top w:w="0" w:type="dxa"/>
            <w:left w:w="108" w:type="dxa"/>
            <w:bottom w:w="0" w:type="dxa"/>
            <w:right w:w="108" w:type="dxa"/>
          </w:tblCellMar>
        </w:tblPrEx>
        <w:trPr>
          <w:trHeight w:val="385"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18</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XZMX00013</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文谢村崩塌</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横渠镇</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107°58′30″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34°9′33″</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崩塌</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中型</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111</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138</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中型</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群测群防</w:t>
            </w:r>
          </w:p>
        </w:tc>
      </w:tr>
      <w:tr>
        <w:tblPrEx>
          <w:tblCellMar>
            <w:top w:w="0" w:type="dxa"/>
            <w:left w:w="108" w:type="dxa"/>
            <w:bottom w:w="0" w:type="dxa"/>
            <w:right w:w="108" w:type="dxa"/>
          </w:tblCellMar>
        </w:tblPrEx>
        <w:trPr>
          <w:trHeight w:val="385"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19</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MX0042</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南寺崩塌</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槐芽镇</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107°54′5″</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34°12′17″</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崩塌</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小型</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7</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44</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小型</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普适性监测</w:t>
            </w:r>
          </w:p>
        </w:tc>
      </w:tr>
      <w:tr>
        <w:tblPrEx>
          <w:tblCellMar>
            <w:top w:w="0" w:type="dxa"/>
            <w:left w:w="108" w:type="dxa"/>
            <w:bottom w:w="0" w:type="dxa"/>
            <w:right w:w="108" w:type="dxa"/>
          </w:tblCellMar>
        </w:tblPrEx>
        <w:trPr>
          <w:trHeight w:val="385"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20</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MX0055</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肖里沟村崩塌</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槐芽镇</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107°52′12″</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34°12′24″</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崩塌</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中型</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36</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48</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小型</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普适性监测</w:t>
            </w:r>
          </w:p>
        </w:tc>
      </w:tr>
      <w:tr>
        <w:tblPrEx>
          <w:tblCellMar>
            <w:top w:w="0" w:type="dxa"/>
            <w:left w:w="108" w:type="dxa"/>
            <w:bottom w:w="0" w:type="dxa"/>
            <w:right w:w="108" w:type="dxa"/>
          </w:tblCellMar>
        </w:tblPrEx>
        <w:trPr>
          <w:trHeight w:val="385"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21</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MX0056</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保安堡崩塌</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槐芽镇</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107°52′35″</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34°12′23″</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崩塌</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中型</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24</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86</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小型</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普适性监测</w:t>
            </w:r>
          </w:p>
        </w:tc>
      </w:tr>
      <w:tr>
        <w:tblPrEx>
          <w:tblCellMar>
            <w:top w:w="0" w:type="dxa"/>
            <w:left w:w="108" w:type="dxa"/>
            <w:bottom w:w="0" w:type="dxa"/>
            <w:right w:w="108" w:type="dxa"/>
          </w:tblCellMar>
        </w:tblPrEx>
        <w:trPr>
          <w:trHeight w:val="385"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22</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MX0066</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清湫村崩塌</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槐芽镇</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107°50′17″</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34°13′40″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崩塌</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中型</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28</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280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小型</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普适性监测</w:t>
            </w:r>
          </w:p>
        </w:tc>
      </w:tr>
      <w:tr>
        <w:tblPrEx>
          <w:tblCellMar>
            <w:top w:w="0" w:type="dxa"/>
            <w:left w:w="108" w:type="dxa"/>
            <w:bottom w:w="0" w:type="dxa"/>
            <w:right w:w="108" w:type="dxa"/>
          </w:tblCellMar>
        </w:tblPrEx>
        <w:trPr>
          <w:trHeight w:val="90"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23</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XZMX0009</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西街村地面塌陷</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槐芽镇</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107°51′56″</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34°12′1″</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地面塌陷</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小型</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6</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26</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小型</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群测群防</w:t>
            </w:r>
          </w:p>
        </w:tc>
      </w:tr>
      <w:tr>
        <w:tblPrEx>
          <w:tblCellMar>
            <w:top w:w="0" w:type="dxa"/>
            <w:left w:w="108" w:type="dxa"/>
            <w:bottom w:w="0" w:type="dxa"/>
            <w:right w:w="108" w:type="dxa"/>
          </w:tblCellMar>
        </w:tblPrEx>
        <w:trPr>
          <w:trHeight w:val="270"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24</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XZMX00010</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西街村二组崩塌</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槐芽镇</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107°50′29″</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34°12′17″</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崩塌</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小型</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23</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52</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小型</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群测群防</w:t>
            </w:r>
          </w:p>
        </w:tc>
      </w:tr>
      <w:tr>
        <w:tblPrEx>
          <w:tblCellMar>
            <w:top w:w="0" w:type="dxa"/>
            <w:left w:w="108" w:type="dxa"/>
            <w:bottom w:w="0" w:type="dxa"/>
            <w:right w:w="108" w:type="dxa"/>
          </w:tblCellMar>
        </w:tblPrEx>
        <w:trPr>
          <w:trHeight w:val="385"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25</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MX0045</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教坊崩塌</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金渠镇</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107°49′11″</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34°13′40″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崩塌</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大型</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586</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4380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大型</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专项勘查</w:t>
            </w:r>
          </w:p>
        </w:tc>
      </w:tr>
      <w:tr>
        <w:tblPrEx>
          <w:tblCellMar>
            <w:top w:w="0" w:type="dxa"/>
            <w:left w:w="108" w:type="dxa"/>
            <w:bottom w:w="0" w:type="dxa"/>
            <w:right w:w="108" w:type="dxa"/>
          </w:tblCellMar>
        </w:tblPrEx>
        <w:trPr>
          <w:trHeight w:val="385"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26</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MX0046</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河底崩塌</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金渠镇</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107°47′53″</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34°14′34″</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崩塌</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大型</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213</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1100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中型</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群测群防</w:t>
            </w:r>
          </w:p>
        </w:tc>
      </w:tr>
      <w:tr>
        <w:tblPrEx>
          <w:tblCellMar>
            <w:top w:w="0" w:type="dxa"/>
            <w:left w:w="108" w:type="dxa"/>
            <w:bottom w:w="0" w:type="dxa"/>
            <w:right w:w="108" w:type="dxa"/>
          </w:tblCellMar>
        </w:tblPrEx>
        <w:trPr>
          <w:trHeight w:val="385"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27</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MX0057</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蔡家崖崩塌</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金渠镇</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107°47′33″</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34°15′14″</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崩塌</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中型</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44</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224</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小型</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普适性监测</w:t>
            </w:r>
          </w:p>
        </w:tc>
      </w:tr>
      <w:tr>
        <w:tblPrEx>
          <w:tblCellMar>
            <w:top w:w="0" w:type="dxa"/>
            <w:left w:w="108" w:type="dxa"/>
            <w:bottom w:w="0" w:type="dxa"/>
            <w:right w:w="108" w:type="dxa"/>
          </w:tblCellMar>
        </w:tblPrEx>
        <w:trPr>
          <w:trHeight w:val="303"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28</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XZMX0008</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下第二坡村崩塌</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金渠镇</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107°44′33″</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34°15′59″</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崩塌</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小型</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17</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134</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小型</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普适性监测</w:t>
            </w:r>
          </w:p>
        </w:tc>
      </w:tr>
      <w:tr>
        <w:tblPrEx>
          <w:tblCellMar>
            <w:top w:w="0" w:type="dxa"/>
            <w:left w:w="108" w:type="dxa"/>
            <w:bottom w:w="0" w:type="dxa"/>
            <w:right w:w="108" w:type="dxa"/>
          </w:tblCellMar>
        </w:tblPrEx>
        <w:trPr>
          <w:trHeight w:val="385"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29</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MX0015</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罗家台崩塌</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齐镇</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107°42′54″</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34°10′38″</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崩塌</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中型</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157</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700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中型</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群测群防</w:t>
            </w:r>
          </w:p>
        </w:tc>
      </w:tr>
      <w:tr>
        <w:tblPrEx>
          <w:tblCellMar>
            <w:top w:w="0" w:type="dxa"/>
            <w:left w:w="108" w:type="dxa"/>
            <w:bottom w:w="0" w:type="dxa"/>
            <w:right w:w="108" w:type="dxa"/>
          </w:tblCellMar>
        </w:tblPrEx>
        <w:trPr>
          <w:trHeight w:val="385"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30</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MX0062</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南寨村崩塌</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齐镇</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107°42′37″</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34°10′12″</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崩塌</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中型</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86</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192</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小型</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普适性监测</w:t>
            </w:r>
          </w:p>
        </w:tc>
      </w:tr>
      <w:tr>
        <w:tblPrEx>
          <w:tblCellMar>
            <w:top w:w="0" w:type="dxa"/>
            <w:left w:w="108" w:type="dxa"/>
            <w:bottom w:w="0" w:type="dxa"/>
            <w:right w:w="108" w:type="dxa"/>
          </w:tblCellMar>
        </w:tblPrEx>
        <w:trPr>
          <w:trHeight w:val="385"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31</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MX0070</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将军石沟滑坡</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齐镇</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107°39′37″</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34°10′25″</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滑坡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小型</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21</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小型</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群测群防</w:t>
            </w:r>
          </w:p>
        </w:tc>
      </w:tr>
      <w:tr>
        <w:tblPrEx>
          <w:tblCellMar>
            <w:top w:w="0" w:type="dxa"/>
            <w:left w:w="108" w:type="dxa"/>
            <w:bottom w:w="0" w:type="dxa"/>
            <w:right w:w="108" w:type="dxa"/>
          </w:tblCellMar>
        </w:tblPrEx>
        <w:trPr>
          <w:trHeight w:val="385"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32</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MX0030</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岳家崖崩塌</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首善街道</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107°40′35″</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34°17′7″</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崩塌</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大型</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70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小型</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普适性监测</w:t>
            </w:r>
          </w:p>
        </w:tc>
      </w:tr>
      <w:tr>
        <w:tblPrEx>
          <w:tblCellMar>
            <w:top w:w="0" w:type="dxa"/>
            <w:left w:w="108" w:type="dxa"/>
            <w:bottom w:w="0" w:type="dxa"/>
            <w:right w:w="108" w:type="dxa"/>
          </w:tblCellMar>
        </w:tblPrEx>
        <w:trPr>
          <w:trHeight w:val="385"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33</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MX0031</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北崖崩塌</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首善街道</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107°45′14″</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34°16′48″</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崩塌</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大型</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48</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510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中型</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专业监测</w:t>
            </w:r>
          </w:p>
        </w:tc>
      </w:tr>
      <w:tr>
        <w:tblPrEx>
          <w:tblCellMar>
            <w:top w:w="0" w:type="dxa"/>
            <w:left w:w="108" w:type="dxa"/>
            <w:bottom w:w="0" w:type="dxa"/>
            <w:right w:w="108" w:type="dxa"/>
          </w:tblCellMar>
        </w:tblPrEx>
        <w:trPr>
          <w:trHeight w:val="385"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34</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MX0032</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马鞍山崩塌</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首善街道</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107°40′48″</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34°15′23″</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崩塌</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中型</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164</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1050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中型</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群测群防</w:t>
            </w:r>
          </w:p>
        </w:tc>
      </w:tr>
      <w:tr>
        <w:tblPrEx>
          <w:tblCellMar>
            <w:top w:w="0" w:type="dxa"/>
            <w:left w:w="108" w:type="dxa"/>
            <w:bottom w:w="0" w:type="dxa"/>
            <w:right w:w="108" w:type="dxa"/>
          </w:tblCellMar>
        </w:tblPrEx>
        <w:trPr>
          <w:trHeight w:val="385"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35</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MX0033</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双明崩塌</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首善街道</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107°42′32″</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34°15′50″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崩塌</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大型</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505</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3900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大型</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群测群防</w:t>
            </w:r>
          </w:p>
        </w:tc>
      </w:tr>
      <w:tr>
        <w:tblPrEx>
          <w:tblCellMar>
            <w:top w:w="0" w:type="dxa"/>
            <w:left w:w="108" w:type="dxa"/>
            <w:bottom w:w="0" w:type="dxa"/>
            <w:right w:w="108" w:type="dxa"/>
          </w:tblCellMar>
        </w:tblPrEx>
        <w:trPr>
          <w:trHeight w:val="385"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36</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MX0047</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第五村崩塌</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首善街道</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107°40′36″</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34°16′21″</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崩塌</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中型</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133</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990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中型</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普适性监测</w:t>
            </w:r>
          </w:p>
        </w:tc>
      </w:tr>
      <w:tr>
        <w:tblPrEx>
          <w:tblCellMar>
            <w:top w:w="0" w:type="dxa"/>
            <w:left w:w="108" w:type="dxa"/>
            <w:bottom w:w="0" w:type="dxa"/>
            <w:right w:w="108" w:type="dxa"/>
          </w:tblCellMar>
        </w:tblPrEx>
        <w:trPr>
          <w:trHeight w:val="314"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37</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MX0071</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五坳村地面塌陷</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首善街道</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107°41′56″</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34°16′26″</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地面塌陷</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小型</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6</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80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小型</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专项勘查</w:t>
            </w:r>
          </w:p>
        </w:tc>
      </w:tr>
      <w:tr>
        <w:tblPrEx>
          <w:tblCellMar>
            <w:top w:w="0" w:type="dxa"/>
            <w:left w:w="108" w:type="dxa"/>
            <w:bottom w:w="0" w:type="dxa"/>
            <w:right w:w="108" w:type="dxa"/>
          </w:tblCellMar>
        </w:tblPrEx>
        <w:trPr>
          <w:trHeight w:val="385"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38</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MX0069</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汤峪村崩塌</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汤峪镇</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107°47′16″</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34°9′0″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崩塌</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中型</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38</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120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小型</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普适性监测</w:t>
            </w:r>
          </w:p>
        </w:tc>
      </w:tr>
      <w:tr>
        <w:tblPrEx>
          <w:tblCellMar>
            <w:top w:w="0" w:type="dxa"/>
            <w:left w:w="108" w:type="dxa"/>
            <w:bottom w:w="0" w:type="dxa"/>
            <w:right w:w="108" w:type="dxa"/>
          </w:tblCellMar>
        </w:tblPrEx>
        <w:trPr>
          <w:trHeight w:val="385"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39</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MX0016</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尖咀石崩塌</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汤峪镇</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107°51′1″</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34°8′57″</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崩塌</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中型</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137</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192</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中型</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群测群防</w:t>
            </w:r>
          </w:p>
        </w:tc>
      </w:tr>
      <w:tr>
        <w:tblPrEx>
          <w:tblCellMar>
            <w:top w:w="0" w:type="dxa"/>
            <w:left w:w="108" w:type="dxa"/>
            <w:bottom w:w="0" w:type="dxa"/>
            <w:right w:w="108" w:type="dxa"/>
          </w:tblCellMar>
        </w:tblPrEx>
        <w:trPr>
          <w:trHeight w:val="385"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40</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MX0017</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东坡崩塌</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汤峪镇</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107°49′26″</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34°10′57″</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崩塌</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巨型</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86</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318</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小型</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群测群防</w:t>
            </w:r>
          </w:p>
        </w:tc>
      </w:tr>
      <w:tr>
        <w:tblPrEx>
          <w:tblCellMar>
            <w:top w:w="0" w:type="dxa"/>
            <w:left w:w="108" w:type="dxa"/>
            <w:bottom w:w="0" w:type="dxa"/>
            <w:right w:w="108" w:type="dxa"/>
          </w:tblCellMar>
        </w:tblPrEx>
        <w:trPr>
          <w:trHeight w:val="385"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41</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MX0024</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丁家沟崩塌</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汤峪镇</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107°47′16″</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34°9′0″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崩塌</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大型</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398</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480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中型</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群测群防</w:t>
            </w:r>
          </w:p>
        </w:tc>
      </w:tr>
      <w:tr>
        <w:tblPrEx>
          <w:tblCellMar>
            <w:top w:w="0" w:type="dxa"/>
            <w:left w:w="108" w:type="dxa"/>
            <w:bottom w:w="0" w:type="dxa"/>
            <w:right w:w="108" w:type="dxa"/>
          </w:tblCellMar>
        </w:tblPrEx>
        <w:trPr>
          <w:trHeight w:val="173"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42</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MX0025</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远门沟泥石流</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汤峪镇</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107°50′7″</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34°7′30″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泥石流</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巨型</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5</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45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小型</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群测群防</w:t>
            </w:r>
          </w:p>
        </w:tc>
      </w:tr>
      <w:tr>
        <w:tblPrEx>
          <w:tblCellMar>
            <w:top w:w="0" w:type="dxa"/>
            <w:left w:w="108" w:type="dxa"/>
            <w:bottom w:w="0" w:type="dxa"/>
            <w:right w:w="108" w:type="dxa"/>
          </w:tblCellMar>
        </w:tblPrEx>
        <w:trPr>
          <w:trHeight w:val="385"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43</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MX0059</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屯庄崩塌</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汤峪镇</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107°51′47″</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34°10′54″</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崩塌</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大型</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299</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296</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中型</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群测群防</w:t>
            </w:r>
          </w:p>
        </w:tc>
      </w:tr>
      <w:tr>
        <w:tblPrEx>
          <w:tblCellMar>
            <w:top w:w="0" w:type="dxa"/>
            <w:left w:w="108" w:type="dxa"/>
            <w:bottom w:w="0" w:type="dxa"/>
            <w:right w:w="108" w:type="dxa"/>
          </w:tblCellMar>
        </w:tblPrEx>
        <w:trPr>
          <w:trHeight w:val="385"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44</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MX0060</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屈刘堡崩塌</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汤峪镇</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107°53′6″</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34°9′59″</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崩塌</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巨型</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204</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1530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中型</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专项勘查</w:t>
            </w:r>
          </w:p>
        </w:tc>
      </w:tr>
      <w:tr>
        <w:tblPrEx>
          <w:tblCellMar>
            <w:top w:w="0" w:type="dxa"/>
            <w:left w:w="108" w:type="dxa"/>
            <w:bottom w:w="0" w:type="dxa"/>
            <w:right w:w="108" w:type="dxa"/>
          </w:tblCellMar>
        </w:tblPrEx>
        <w:trPr>
          <w:trHeight w:val="385"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45</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MX0067</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小法仪崩塌</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汤峪镇</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107°49′28″</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34°10′57″</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崩塌</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中型</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20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32</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小型</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群测群防</w:t>
            </w:r>
          </w:p>
        </w:tc>
      </w:tr>
      <w:tr>
        <w:tblPrEx>
          <w:tblCellMar>
            <w:top w:w="0" w:type="dxa"/>
            <w:left w:w="108" w:type="dxa"/>
            <w:bottom w:w="0" w:type="dxa"/>
            <w:right w:w="108" w:type="dxa"/>
          </w:tblCellMar>
        </w:tblPrEx>
        <w:trPr>
          <w:trHeight w:val="385"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46</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MX0068</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新联村崩塌</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汤峪镇</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107°47′24″</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34°8′56″</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崩塌</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中型</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64</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420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小型</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普适性监测</w:t>
            </w:r>
          </w:p>
        </w:tc>
      </w:tr>
      <w:tr>
        <w:tblPrEx>
          <w:tblCellMar>
            <w:top w:w="0" w:type="dxa"/>
            <w:left w:w="108" w:type="dxa"/>
            <w:bottom w:w="0" w:type="dxa"/>
            <w:right w:w="108" w:type="dxa"/>
          </w:tblCellMar>
        </w:tblPrEx>
        <w:trPr>
          <w:trHeight w:val="385"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47</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XZMX00014</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郝口坡村崩塌</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汤峪镇</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107°49′40″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34°13′27″</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崩塌</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大型</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277</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592</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中型</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群测群防</w:t>
            </w:r>
          </w:p>
        </w:tc>
      </w:tr>
      <w:tr>
        <w:tblPrEx>
          <w:tblCellMar>
            <w:top w:w="0" w:type="dxa"/>
            <w:left w:w="108" w:type="dxa"/>
            <w:bottom w:w="0" w:type="dxa"/>
            <w:right w:w="108" w:type="dxa"/>
          </w:tblCellMar>
        </w:tblPrEx>
        <w:trPr>
          <w:trHeight w:val="385"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48</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XZMX00015</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豆家河村崩塌</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汤峪镇</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107°50′15″</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34°14′16″</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崩塌</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中型</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130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216</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中型</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群测群防</w:t>
            </w:r>
          </w:p>
        </w:tc>
      </w:tr>
      <w:tr>
        <w:tblPrEx>
          <w:tblCellMar>
            <w:top w:w="0" w:type="dxa"/>
            <w:left w:w="108" w:type="dxa"/>
            <w:bottom w:w="0" w:type="dxa"/>
            <w:right w:w="108" w:type="dxa"/>
          </w:tblCellMar>
        </w:tblPrEx>
        <w:trPr>
          <w:trHeight w:val="385"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49</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MX0039</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洞坡崩塌</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营头镇</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107°44′56″</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34°8′51″</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崩塌</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小型</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8</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32</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小型</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普适性监测</w:t>
            </w:r>
          </w:p>
        </w:tc>
      </w:tr>
      <w:tr>
        <w:tblPrEx>
          <w:tblCellMar>
            <w:top w:w="0" w:type="dxa"/>
            <w:left w:w="108" w:type="dxa"/>
            <w:bottom w:w="0" w:type="dxa"/>
            <w:right w:w="108" w:type="dxa"/>
          </w:tblCellMar>
        </w:tblPrEx>
        <w:trPr>
          <w:trHeight w:val="385"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50</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MX0014</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石咀崩塌</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营头镇</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107°45′23″</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34°9′5″</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崩塌</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中型</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11</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88</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小型</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群测群防</w:t>
            </w:r>
          </w:p>
        </w:tc>
      </w:tr>
      <w:tr>
        <w:tblPrEx>
          <w:tblCellMar>
            <w:top w:w="0" w:type="dxa"/>
            <w:left w:w="108" w:type="dxa"/>
            <w:bottom w:w="0" w:type="dxa"/>
            <w:right w:w="108" w:type="dxa"/>
          </w:tblCellMar>
        </w:tblPrEx>
        <w:trPr>
          <w:trHeight w:val="290"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51</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MX0018</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富家沟泥石流</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营头镇</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107°43′39″</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34°6′41″</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泥石流</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中型</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5</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18</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小型</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群测群防</w:t>
            </w:r>
          </w:p>
        </w:tc>
      </w:tr>
      <w:tr>
        <w:tblPrEx>
          <w:tblCellMar>
            <w:top w:w="0" w:type="dxa"/>
            <w:left w:w="108" w:type="dxa"/>
            <w:bottom w:w="0" w:type="dxa"/>
            <w:right w:w="108" w:type="dxa"/>
          </w:tblCellMar>
        </w:tblPrEx>
        <w:trPr>
          <w:trHeight w:val="385"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52</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MX0019</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李家河崩塌</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营头镇</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107°44′36″</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34°7′55″</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崩塌</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小型</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5</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小型</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普适性监测</w:t>
            </w:r>
          </w:p>
        </w:tc>
      </w:tr>
      <w:tr>
        <w:tblPrEx>
          <w:tblCellMar>
            <w:top w:w="0" w:type="dxa"/>
            <w:left w:w="108" w:type="dxa"/>
            <w:bottom w:w="0" w:type="dxa"/>
            <w:right w:w="108" w:type="dxa"/>
          </w:tblCellMar>
        </w:tblPrEx>
        <w:trPr>
          <w:trHeight w:val="385"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53</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MX0020</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上庄崩塌</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营头镇</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107°44′2″</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34°10′9″</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崩塌</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中型</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35</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106</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小型</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群测群防</w:t>
            </w:r>
          </w:p>
        </w:tc>
      </w:tr>
      <w:tr>
        <w:tblPrEx>
          <w:tblCellMar>
            <w:top w:w="0" w:type="dxa"/>
            <w:left w:w="108" w:type="dxa"/>
            <w:bottom w:w="0" w:type="dxa"/>
            <w:right w:w="108" w:type="dxa"/>
          </w:tblCellMar>
        </w:tblPrEx>
        <w:trPr>
          <w:trHeight w:val="385"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54</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MX0021</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倒回沟滑坡</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营头镇</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107°43′35″</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34°9′38″</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滑坡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小型</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56</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118</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小型</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群测群防</w:t>
            </w:r>
          </w:p>
        </w:tc>
      </w:tr>
      <w:tr>
        <w:tblPrEx>
          <w:tblCellMar>
            <w:top w:w="0" w:type="dxa"/>
            <w:left w:w="108" w:type="dxa"/>
            <w:bottom w:w="0" w:type="dxa"/>
            <w:right w:w="108" w:type="dxa"/>
          </w:tblCellMar>
        </w:tblPrEx>
        <w:trPr>
          <w:trHeight w:val="385"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55</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MX0022</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第二坡崩塌</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营头镇</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107°47′31″</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34°11′15″</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崩塌</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大型</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668</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5160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大型</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专项勘查</w:t>
            </w:r>
          </w:p>
        </w:tc>
      </w:tr>
      <w:tr>
        <w:tblPrEx>
          <w:tblCellMar>
            <w:top w:w="0" w:type="dxa"/>
            <w:left w:w="108" w:type="dxa"/>
            <w:bottom w:w="0" w:type="dxa"/>
            <w:right w:w="108" w:type="dxa"/>
          </w:tblCellMar>
        </w:tblPrEx>
        <w:trPr>
          <w:trHeight w:val="385"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56</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MX0063</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张家台崩塌</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营头镇</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107°43′23″</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34°10′18″</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崩塌</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中型</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73</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小型</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普适性监测</w:t>
            </w:r>
          </w:p>
        </w:tc>
      </w:tr>
      <w:tr>
        <w:tblPrEx>
          <w:tblCellMar>
            <w:top w:w="0" w:type="dxa"/>
            <w:left w:w="108" w:type="dxa"/>
            <w:bottom w:w="0" w:type="dxa"/>
            <w:right w:w="108" w:type="dxa"/>
          </w:tblCellMar>
        </w:tblPrEx>
        <w:trPr>
          <w:trHeight w:val="385"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57</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MX0064</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红河村崩塌</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营头镇</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107°44′30″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34°6′59″</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崩塌</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小型</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97</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264</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小型</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普适性监测</w:t>
            </w:r>
          </w:p>
        </w:tc>
      </w:tr>
      <w:tr>
        <w:tblPrEx>
          <w:tblCellMar>
            <w:top w:w="0" w:type="dxa"/>
            <w:left w:w="108" w:type="dxa"/>
            <w:bottom w:w="0" w:type="dxa"/>
            <w:right w:w="108" w:type="dxa"/>
          </w:tblCellMar>
        </w:tblPrEx>
        <w:trPr>
          <w:trHeight w:val="385"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58</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MX0065</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梁家弯崩塌</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营头镇</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107°45′29″</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34°7′57″</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崩塌</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小型</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69</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296</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小型</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普适性监测</w:t>
            </w:r>
          </w:p>
        </w:tc>
      </w:tr>
      <w:tr>
        <w:tblPrEx>
          <w:tblCellMar>
            <w:top w:w="0" w:type="dxa"/>
            <w:left w:w="108" w:type="dxa"/>
            <w:bottom w:w="0" w:type="dxa"/>
            <w:right w:w="108" w:type="dxa"/>
          </w:tblCellMar>
        </w:tblPrEx>
        <w:trPr>
          <w:trHeight w:val="365"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59</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XZMX0006</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铜峪村五组崩塌</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营头镇</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107°44′6″</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34°10′9″</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崩塌</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中型</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36</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360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小型</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普适性监测</w:t>
            </w:r>
          </w:p>
        </w:tc>
      </w:tr>
      <w:tr>
        <w:tblPrEx>
          <w:tblCellMar>
            <w:top w:w="0" w:type="dxa"/>
            <w:left w:w="108" w:type="dxa"/>
            <w:bottom w:w="0" w:type="dxa"/>
            <w:right w:w="108" w:type="dxa"/>
          </w:tblCellMar>
        </w:tblPrEx>
        <w:trPr>
          <w:trHeight w:val="298"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60</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XZMX0007</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董家山村三组崩塌</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营头镇</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107°45′41″</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34°7′30″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崩塌</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中型</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80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206</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小型</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普适性监测</w:t>
            </w:r>
          </w:p>
        </w:tc>
      </w:tr>
      <w:tr>
        <w:tblPrEx>
          <w:tblCellMar>
            <w:top w:w="0" w:type="dxa"/>
            <w:left w:w="108" w:type="dxa"/>
            <w:bottom w:w="0" w:type="dxa"/>
            <w:right w:w="108" w:type="dxa"/>
          </w:tblCellMar>
        </w:tblPrEx>
        <w:trPr>
          <w:trHeight w:val="387"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61</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MX0001</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龙山滑坡</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hint="eastAsia"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太白山</w:t>
            </w:r>
          </w:p>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旅游区</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107°53′39″</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34°7′48″</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滑坡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中型</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34</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小型</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群测群防</w:t>
            </w:r>
          </w:p>
        </w:tc>
      </w:tr>
      <w:tr>
        <w:tblPrEx>
          <w:tblCellMar>
            <w:top w:w="0" w:type="dxa"/>
            <w:left w:w="108" w:type="dxa"/>
            <w:bottom w:w="0" w:type="dxa"/>
            <w:right w:w="108" w:type="dxa"/>
          </w:tblCellMar>
        </w:tblPrEx>
        <w:trPr>
          <w:trHeight w:val="387"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62</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MX0002</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交口桥滑坡</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hint="eastAsia"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太白山</w:t>
            </w:r>
          </w:p>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旅游区</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107°53′34″</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34°3′27″</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滑坡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中型</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28</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小型</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群测群防</w:t>
            </w:r>
          </w:p>
        </w:tc>
      </w:tr>
      <w:tr>
        <w:tblPrEx>
          <w:tblCellMar>
            <w:top w:w="0" w:type="dxa"/>
            <w:left w:w="108" w:type="dxa"/>
            <w:bottom w:w="0" w:type="dxa"/>
            <w:right w:w="108" w:type="dxa"/>
          </w:tblCellMar>
        </w:tblPrEx>
        <w:trPr>
          <w:trHeight w:val="387"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63</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MX0003</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碓窝坪崩塌</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hint="eastAsia"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太白山</w:t>
            </w:r>
          </w:p>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旅游区</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107°52′3″</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34°1′42″</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崩塌</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中型</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62</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小型</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群测群防</w:t>
            </w:r>
          </w:p>
        </w:tc>
      </w:tr>
      <w:tr>
        <w:tblPrEx>
          <w:tblCellMar>
            <w:top w:w="0" w:type="dxa"/>
            <w:left w:w="108" w:type="dxa"/>
            <w:bottom w:w="0" w:type="dxa"/>
            <w:right w:w="108" w:type="dxa"/>
          </w:tblCellMar>
        </w:tblPrEx>
        <w:trPr>
          <w:trHeight w:val="387"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64</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MX0005</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地然沟崩塌</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hint="eastAsia"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太白山</w:t>
            </w:r>
          </w:p>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旅游区</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107°50′29″</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34°0′33″</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崩塌</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中型</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45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小型</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群测群防</w:t>
            </w:r>
          </w:p>
        </w:tc>
      </w:tr>
      <w:tr>
        <w:tblPrEx>
          <w:tblCellMar>
            <w:top w:w="0" w:type="dxa"/>
            <w:left w:w="108" w:type="dxa"/>
            <w:bottom w:w="0" w:type="dxa"/>
            <w:right w:w="108" w:type="dxa"/>
          </w:tblCellMar>
        </w:tblPrEx>
        <w:trPr>
          <w:trHeight w:val="387"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65</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MX0006</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美女桥东滑坡</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hint="eastAsia"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太白山</w:t>
            </w:r>
          </w:p>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旅游区</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107°53′39″</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34°0′41″</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滑坡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中型</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67</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小型</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群测群防</w:t>
            </w:r>
          </w:p>
        </w:tc>
      </w:tr>
      <w:tr>
        <w:tblPrEx>
          <w:tblCellMar>
            <w:top w:w="0" w:type="dxa"/>
            <w:left w:w="108" w:type="dxa"/>
            <w:bottom w:w="0" w:type="dxa"/>
            <w:right w:w="108" w:type="dxa"/>
          </w:tblCellMar>
        </w:tblPrEx>
        <w:trPr>
          <w:trHeight w:val="387"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66</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MX0007</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下板寺滑坡</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hint="eastAsia"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太白山</w:t>
            </w:r>
          </w:p>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旅游区</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107°53′39″</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34°0′50″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滑坡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大型</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445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小型</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群测群防</w:t>
            </w:r>
          </w:p>
        </w:tc>
      </w:tr>
      <w:tr>
        <w:tblPrEx>
          <w:tblCellMar>
            <w:top w:w="0" w:type="dxa"/>
            <w:left w:w="108" w:type="dxa"/>
            <w:bottom w:w="0" w:type="dxa"/>
            <w:right w:w="108" w:type="dxa"/>
          </w:tblCellMar>
        </w:tblPrEx>
        <w:trPr>
          <w:trHeight w:val="387"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67</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MX0008</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上板寺滑坡</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hint="eastAsia"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太白山</w:t>
            </w:r>
          </w:p>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旅游区</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107°48′50″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33°59′51″</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滑坡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巨型</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176</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小型</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群测群防</w:t>
            </w:r>
          </w:p>
        </w:tc>
      </w:tr>
      <w:tr>
        <w:tblPrEx>
          <w:tblCellMar>
            <w:top w:w="0" w:type="dxa"/>
            <w:left w:w="108" w:type="dxa"/>
            <w:bottom w:w="0" w:type="dxa"/>
            <w:right w:w="108" w:type="dxa"/>
          </w:tblCellMar>
        </w:tblPrEx>
        <w:trPr>
          <w:trHeight w:val="387"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68</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MX0009</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架沟水库崩塌</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hint="eastAsia"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太白山</w:t>
            </w:r>
          </w:p>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旅游区</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107°53′29″</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34°2′39″</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崩塌</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中型</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102</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小型</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群测群防</w:t>
            </w:r>
          </w:p>
        </w:tc>
      </w:tr>
      <w:tr>
        <w:tblPrEx>
          <w:tblCellMar>
            <w:top w:w="0" w:type="dxa"/>
            <w:left w:w="108" w:type="dxa"/>
            <w:bottom w:w="0" w:type="dxa"/>
            <w:right w:w="108" w:type="dxa"/>
          </w:tblCellMar>
        </w:tblPrEx>
        <w:trPr>
          <w:trHeight w:val="387"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69</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MX0048</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长柳坪崩塌</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hint="eastAsia"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太白山</w:t>
            </w:r>
          </w:p>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旅游区</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107°53′20″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34°5′23″</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崩塌</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中型</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67</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小型</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群测群防</w:t>
            </w:r>
          </w:p>
        </w:tc>
      </w:tr>
      <w:tr>
        <w:tblPrEx>
          <w:tblCellMar>
            <w:top w:w="0" w:type="dxa"/>
            <w:left w:w="108" w:type="dxa"/>
            <w:bottom w:w="0" w:type="dxa"/>
            <w:right w:w="108" w:type="dxa"/>
          </w:tblCellMar>
        </w:tblPrEx>
        <w:trPr>
          <w:trHeight w:val="387"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70</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MX0049</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回回梁崩塌</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hint="eastAsia"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太白山</w:t>
            </w:r>
          </w:p>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旅游区</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107°53′38″</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34°4′39″</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崩塌</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大型</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45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小型</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群测群防</w:t>
            </w:r>
          </w:p>
        </w:tc>
      </w:tr>
      <w:tr>
        <w:tblPrEx>
          <w:tblCellMar>
            <w:top w:w="0" w:type="dxa"/>
            <w:left w:w="108" w:type="dxa"/>
            <w:bottom w:w="0" w:type="dxa"/>
            <w:right w:w="108" w:type="dxa"/>
          </w:tblCellMar>
        </w:tblPrEx>
        <w:trPr>
          <w:trHeight w:val="387"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71</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MX0050</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下板寺游客中心崩塌</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hint="eastAsia"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太白山</w:t>
            </w:r>
          </w:p>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旅游区</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107°48′36″</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34°0′53″</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崩塌</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中型</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300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小型</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群测群防</w:t>
            </w:r>
          </w:p>
        </w:tc>
      </w:tr>
      <w:tr>
        <w:tblPrEx>
          <w:tblCellMar>
            <w:top w:w="0" w:type="dxa"/>
            <w:left w:w="108" w:type="dxa"/>
            <w:bottom w:w="0" w:type="dxa"/>
            <w:right w:w="108" w:type="dxa"/>
          </w:tblCellMar>
        </w:tblPrEx>
        <w:trPr>
          <w:trHeight w:val="387"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72</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MX0011</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东赖河滑坡</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hint="eastAsia"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太白山</w:t>
            </w:r>
          </w:p>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旅游区</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107°47′29″</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34°0′45″</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滑坡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中型</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56</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小型</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群测群防</w:t>
            </w:r>
          </w:p>
        </w:tc>
      </w:tr>
      <w:tr>
        <w:tblPrEx>
          <w:tblCellMar>
            <w:top w:w="0" w:type="dxa"/>
            <w:left w:w="108" w:type="dxa"/>
            <w:bottom w:w="0" w:type="dxa"/>
            <w:right w:w="108" w:type="dxa"/>
          </w:tblCellMar>
        </w:tblPrEx>
        <w:trPr>
          <w:trHeight w:val="387"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73</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MX0012</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神沟北崩塌</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hint="eastAsia"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太白山</w:t>
            </w:r>
          </w:p>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旅游区</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107°47′42″</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34°1′58″</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崩塌</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小型</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67</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小型</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群测群防</w:t>
            </w:r>
          </w:p>
        </w:tc>
      </w:tr>
      <w:tr>
        <w:tblPrEx>
          <w:tblCellMar>
            <w:top w:w="0" w:type="dxa"/>
            <w:left w:w="108" w:type="dxa"/>
            <w:bottom w:w="0" w:type="dxa"/>
            <w:right w:w="108" w:type="dxa"/>
          </w:tblCellMar>
        </w:tblPrEx>
        <w:trPr>
          <w:trHeight w:val="387"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74</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MX0013</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支锅石沟南滑坡</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hint="eastAsia"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太白山</w:t>
            </w:r>
          </w:p>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旅游区</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107°47′42″</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34°2′15″</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滑坡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中型</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23</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小型</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群测群防</w:t>
            </w:r>
          </w:p>
        </w:tc>
      </w:tr>
    </w:tbl>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p>
    <w:p>
      <w:pPr>
        <w:spacing w:after="120" w:line="360" w:lineRule="auto"/>
        <w:ind w:left="420" w:leftChars="200"/>
        <w:rPr>
          <w:rFonts w:ascii="Times New Roman" w:hAnsi="Times New Roman" w:eastAsia="宋体" w:cs="Times New Roman"/>
          <w:color w:val="000000" w:themeColor="text1"/>
          <w:sz w:val="16"/>
          <w:szCs w:val="11"/>
          <w14:textFill>
            <w14:solidFill>
              <w14:schemeClr w14:val="tx1"/>
            </w14:solidFill>
          </w14:textFill>
        </w:rPr>
        <w:sectPr>
          <w:pgSz w:w="16838" w:h="11906" w:orient="landscape"/>
          <w:pgMar w:top="1701" w:right="1417" w:bottom="1417" w:left="1417" w:header="851" w:footer="992" w:gutter="0"/>
          <w:pgNumType w:fmt="numberInDash"/>
          <w:cols w:space="0" w:num="1"/>
          <w:docGrid w:linePitch="312" w:charSpace="0"/>
        </w:sectPr>
      </w:pPr>
    </w:p>
    <w:p>
      <w:pPr>
        <w:spacing w:line="360" w:lineRule="auto"/>
        <w:outlineLvl w:val="1"/>
        <w:rPr>
          <w:rFonts w:ascii="黑体" w:hAnsi="黑体" w:eastAsia="黑体" w:cs="黑体"/>
          <w:color w:val="000000" w:themeColor="text1"/>
          <w:sz w:val="32"/>
          <w:szCs w:val="32"/>
          <w14:textFill>
            <w14:solidFill>
              <w14:schemeClr w14:val="tx1"/>
            </w14:solidFill>
          </w14:textFill>
        </w:rPr>
      </w:pPr>
      <w:bookmarkStart w:id="124" w:name="_Toc2263"/>
      <w:bookmarkStart w:id="125" w:name="_Toc4599"/>
      <w:bookmarkStart w:id="126" w:name="_Toc27795"/>
      <w:r>
        <w:rPr>
          <w:rFonts w:hint="eastAsia" w:ascii="黑体" w:hAnsi="黑体" w:eastAsia="黑体" w:cs="黑体"/>
          <w:color w:val="000000" w:themeColor="text1"/>
          <w:sz w:val="32"/>
          <w:szCs w:val="32"/>
          <w14:textFill>
            <w14:solidFill>
              <w14:schemeClr w14:val="tx1"/>
            </w14:solidFill>
          </w14:textFill>
        </w:rPr>
        <w:t>附件2</w:t>
      </w:r>
    </w:p>
    <w:p>
      <w:pPr>
        <w:spacing w:line="360" w:lineRule="auto"/>
        <w:jc w:val="center"/>
        <w:outlineLvl w:val="1"/>
        <w:rPr>
          <w:rFonts w:ascii="方正大标宋简体" w:hAnsi="方正大标宋简体" w:eastAsia="方正大标宋简体" w:cs="方正大标宋简体"/>
          <w:color w:val="000000" w:themeColor="text1"/>
          <w:sz w:val="44"/>
          <w:szCs w:val="44"/>
          <w14:textFill>
            <w14:solidFill>
              <w14:schemeClr w14:val="tx1"/>
            </w14:solidFill>
          </w14:textFill>
        </w:rPr>
      </w:pPr>
      <w:r>
        <w:rPr>
          <w:rFonts w:hint="eastAsia" w:ascii="方正大标宋简体" w:hAnsi="方正大标宋简体" w:eastAsia="方正大标宋简体" w:cs="方正大标宋简体"/>
          <w:color w:val="000000" w:themeColor="text1"/>
          <w:sz w:val="44"/>
          <w:szCs w:val="44"/>
          <w14:textFill>
            <w14:solidFill>
              <w14:schemeClr w14:val="tx1"/>
            </w14:solidFill>
          </w14:textFill>
        </w:rPr>
        <w:t>眉县地质灾害防治“十四五”规划年度工程部署及绩效目标分配表</w:t>
      </w:r>
      <w:bookmarkEnd w:id="124"/>
      <w:bookmarkEnd w:id="125"/>
      <w:bookmarkEnd w:id="126"/>
    </w:p>
    <w:tbl>
      <w:tblPr>
        <w:tblStyle w:val="16"/>
        <w:tblW w:w="13960" w:type="dxa"/>
        <w:tblInd w:w="93" w:type="dxa"/>
        <w:tblLayout w:type="fixed"/>
        <w:tblCellMar>
          <w:top w:w="0" w:type="dxa"/>
          <w:left w:w="108" w:type="dxa"/>
          <w:bottom w:w="0" w:type="dxa"/>
          <w:right w:w="108" w:type="dxa"/>
        </w:tblCellMar>
      </w:tblPr>
      <w:tblGrid>
        <w:gridCol w:w="1245"/>
        <w:gridCol w:w="4718"/>
        <w:gridCol w:w="1059"/>
        <w:gridCol w:w="1237"/>
        <w:gridCol w:w="1140"/>
        <w:gridCol w:w="1140"/>
        <w:gridCol w:w="1139"/>
        <w:gridCol w:w="1140"/>
        <w:gridCol w:w="1142"/>
      </w:tblGrid>
      <w:tr>
        <w:tblPrEx>
          <w:tblCellMar>
            <w:top w:w="0" w:type="dxa"/>
            <w:left w:w="108" w:type="dxa"/>
            <w:bottom w:w="0" w:type="dxa"/>
            <w:right w:w="108" w:type="dxa"/>
          </w:tblCellMar>
        </w:tblPrEx>
        <w:trPr>
          <w:trHeight w:val="511"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kern w:val="0"/>
                <w:sz w:val="24"/>
                <w:szCs w:val="24"/>
                <w:lang w:bidi="ar"/>
                <w14:textFill>
                  <w14:solidFill>
                    <w14:schemeClr w14:val="tx1"/>
                  </w14:solidFill>
                </w14:textFill>
              </w:rPr>
              <w:t>项目类别</w:t>
            </w:r>
          </w:p>
        </w:tc>
        <w:tc>
          <w:tcPr>
            <w:tcW w:w="47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kern w:val="0"/>
                <w:sz w:val="24"/>
                <w:szCs w:val="24"/>
                <w:lang w:bidi="ar"/>
                <w14:textFill>
                  <w14:solidFill>
                    <w14:schemeClr w14:val="tx1"/>
                  </w14:solidFill>
                </w14:textFill>
              </w:rPr>
              <w:t>建设内容</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kern w:val="0"/>
                <w:sz w:val="24"/>
                <w:szCs w:val="24"/>
                <w:lang w:bidi="ar"/>
                <w14:textFill>
                  <w14:solidFill>
                    <w14:schemeClr w14:val="tx1"/>
                  </w14:solidFill>
                </w14:textFill>
              </w:rPr>
              <w:t>绩效指标</w:t>
            </w:r>
          </w:p>
        </w:tc>
        <w:tc>
          <w:tcPr>
            <w:tcW w:w="57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kern w:val="0"/>
                <w:sz w:val="24"/>
                <w:szCs w:val="24"/>
                <w:lang w:bidi="ar"/>
                <w14:textFill>
                  <w14:solidFill>
                    <w14:schemeClr w14:val="tx1"/>
                  </w14:solidFill>
                </w14:textFill>
              </w:rPr>
              <w:t>项目年度安排</w:t>
            </w:r>
          </w:p>
        </w:tc>
      </w:tr>
      <w:tr>
        <w:tblPrEx>
          <w:tblCellMar>
            <w:top w:w="0" w:type="dxa"/>
            <w:left w:w="108" w:type="dxa"/>
            <w:bottom w:w="0" w:type="dxa"/>
            <w:right w:w="108" w:type="dxa"/>
          </w:tblCellMar>
        </w:tblPrEx>
        <w:trPr>
          <w:trHeight w:val="511"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ascii="黑体" w:hAnsi="黑体" w:eastAsia="黑体" w:cs="黑体"/>
                <w:color w:val="000000" w:themeColor="text1"/>
                <w:sz w:val="24"/>
                <w:szCs w:val="24"/>
                <w14:textFill>
                  <w14:solidFill>
                    <w14:schemeClr w14:val="tx1"/>
                  </w14:solidFill>
                </w14:textFill>
              </w:rPr>
            </w:pPr>
          </w:p>
        </w:tc>
        <w:tc>
          <w:tcPr>
            <w:tcW w:w="4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ascii="黑体" w:hAnsi="黑体" w:eastAsia="黑体" w:cs="黑体"/>
                <w:color w:val="000000" w:themeColor="text1"/>
                <w:sz w:val="24"/>
                <w:szCs w:val="24"/>
                <w14:textFill>
                  <w14:solidFill>
                    <w14:schemeClr w14:val="tx1"/>
                  </w14:solidFill>
                </w14:textFill>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kern w:val="0"/>
                <w:sz w:val="24"/>
                <w:szCs w:val="24"/>
                <w:lang w:bidi="ar"/>
                <w14:textFill>
                  <w14:solidFill>
                    <w14:schemeClr w14:val="tx1"/>
                  </w14:solidFill>
                </w14:textFill>
              </w:rPr>
              <w:t>数量</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kern w:val="0"/>
                <w:sz w:val="24"/>
                <w:szCs w:val="24"/>
                <w:lang w:bidi="ar"/>
                <w14:textFill>
                  <w14:solidFill>
                    <w14:schemeClr w14:val="tx1"/>
                  </w14:solidFill>
                </w14:textFill>
              </w:rPr>
              <w:t>单位</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kern w:val="0"/>
                <w:sz w:val="24"/>
                <w:szCs w:val="24"/>
                <w:lang w:bidi="ar"/>
                <w14:textFill>
                  <w14:solidFill>
                    <w14:schemeClr w14:val="tx1"/>
                  </w14:solidFill>
                </w14:textFill>
              </w:rPr>
              <w:t>2021年</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kern w:val="0"/>
                <w:sz w:val="24"/>
                <w:szCs w:val="24"/>
                <w:lang w:bidi="ar"/>
                <w14:textFill>
                  <w14:solidFill>
                    <w14:schemeClr w14:val="tx1"/>
                  </w14:solidFill>
                </w14:textFill>
              </w:rPr>
              <w:t>2022年</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kern w:val="0"/>
                <w:sz w:val="24"/>
                <w:szCs w:val="24"/>
                <w:lang w:bidi="ar"/>
                <w14:textFill>
                  <w14:solidFill>
                    <w14:schemeClr w14:val="tx1"/>
                  </w14:solidFill>
                </w14:textFill>
              </w:rPr>
              <w:t>2023年</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kern w:val="0"/>
                <w:sz w:val="24"/>
                <w:szCs w:val="24"/>
                <w:lang w:bidi="ar"/>
                <w14:textFill>
                  <w14:solidFill>
                    <w14:schemeClr w14:val="tx1"/>
                  </w14:solidFill>
                </w14:textFill>
              </w:rPr>
              <w:t>2024年</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kern w:val="0"/>
                <w:sz w:val="24"/>
                <w:szCs w:val="24"/>
                <w:lang w:bidi="ar"/>
                <w14:textFill>
                  <w14:solidFill>
                    <w14:schemeClr w14:val="tx1"/>
                  </w14:solidFill>
                </w14:textFill>
              </w:rPr>
              <w:t>2025年</w:t>
            </w:r>
          </w:p>
        </w:tc>
      </w:tr>
      <w:tr>
        <w:tblPrEx>
          <w:tblCellMar>
            <w:top w:w="0" w:type="dxa"/>
            <w:left w:w="108" w:type="dxa"/>
            <w:bottom w:w="0" w:type="dxa"/>
            <w:right w:w="108" w:type="dxa"/>
          </w:tblCellMar>
        </w:tblPrEx>
        <w:trPr>
          <w:trHeight w:val="511" w:hRule="atLeast"/>
        </w:trPr>
        <w:tc>
          <w:tcPr>
            <w:tcW w:w="124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lang w:bidi="ar"/>
                <w14:textFill>
                  <w14:solidFill>
                    <w14:schemeClr w14:val="tx1"/>
                  </w14:solidFill>
                </w14:textFill>
              </w:rPr>
              <w:t>调查评价</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1:5万地质灾害风险调查评价</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个</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ascii="仿宋_GB2312" w:hAnsi="仿宋_GB2312" w:eastAsia="仿宋_GB2312" w:cs="仿宋_GB2312"/>
                <w:color w:val="000000" w:themeColor="text1"/>
                <w:sz w:val="24"/>
                <w:szCs w:val="24"/>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ascii="仿宋_GB2312" w:hAnsi="仿宋_GB2312" w:eastAsia="仿宋_GB2312" w:cs="仿宋_GB2312"/>
                <w:color w:val="000000" w:themeColor="text1"/>
                <w:sz w:val="24"/>
                <w:szCs w:val="24"/>
                <w14:textFill>
                  <w14:solidFill>
                    <w14:schemeClr w14:val="tx1"/>
                  </w14:solidFill>
                </w14:textFill>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ascii="仿宋_GB2312" w:hAnsi="仿宋_GB2312" w:eastAsia="仿宋_GB2312" w:cs="仿宋_GB2312"/>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511" w:hRule="atLeast"/>
        </w:trPr>
        <w:tc>
          <w:tcPr>
            <w:tcW w:w="1245"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ascii="仿宋_GB2312" w:hAnsi="仿宋_GB2312" w:eastAsia="仿宋_GB2312" w:cs="仿宋_GB2312"/>
                <w:b/>
                <w:bCs/>
                <w:color w:val="000000" w:themeColor="text1"/>
                <w:sz w:val="24"/>
                <w:szCs w:val="24"/>
                <w14:textFill>
                  <w14:solidFill>
                    <w14:schemeClr w14:val="tx1"/>
                  </w14:solidFill>
                </w14:textFill>
              </w:rPr>
            </w:pP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年度地质灾害“三查”</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5</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年</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w:t>
            </w:r>
          </w:p>
        </w:tc>
      </w:tr>
      <w:tr>
        <w:tblPrEx>
          <w:tblCellMar>
            <w:top w:w="0" w:type="dxa"/>
            <w:left w:w="108" w:type="dxa"/>
            <w:bottom w:w="0" w:type="dxa"/>
            <w:right w:w="108" w:type="dxa"/>
          </w:tblCellMar>
        </w:tblPrEx>
        <w:trPr>
          <w:trHeight w:val="511" w:hRule="atLeast"/>
        </w:trPr>
        <w:tc>
          <w:tcPr>
            <w:tcW w:w="1245"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ascii="仿宋_GB2312" w:hAnsi="仿宋_GB2312" w:eastAsia="仿宋_GB2312" w:cs="仿宋_GB2312"/>
                <w:b/>
                <w:bCs/>
                <w:color w:val="000000" w:themeColor="text1"/>
                <w:sz w:val="24"/>
                <w:szCs w:val="24"/>
                <w14:textFill>
                  <w14:solidFill>
                    <w14:schemeClr w14:val="tx1"/>
                  </w14:solidFill>
                </w14:textFill>
              </w:rPr>
            </w:pP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地质灾害专项勘查</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4</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点</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ascii="仿宋_GB2312" w:hAnsi="仿宋_GB2312" w:eastAsia="仿宋_GB2312" w:cs="仿宋_GB2312"/>
                <w:color w:val="000000" w:themeColor="text1"/>
                <w:sz w:val="24"/>
                <w:szCs w:val="24"/>
                <w14:textFill>
                  <w14:solidFill>
                    <w14:schemeClr w14:val="tx1"/>
                  </w14:solidFill>
                </w14:textFill>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ascii="仿宋_GB2312" w:hAnsi="仿宋_GB2312" w:eastAsia="仿宋_GB2312" w:cs="仿宋_GB2312"/>
                <w:color w:val="000000" w:themeColor="text1"/>
                <w:sz w:val="24"/>
                <w:szCs w:val="24"/>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ascii="仿宋_GB2312" w:hAnsi="仿宋_GB2312" w:eastAsia="仿宋_GB2312" w:cs="仿宋_GB2312"/>
                <w:color w:val="000000" w:themeColor="text1"/>
                <w:sz w:val="24"/>
                <w:szCs w:val="24"/>
                <w14:textFill>
                  <w14:solidFill>
                    <w14:schemeClr w14:val="tx1"/>
                  </w14:solidFill>
                </w14:textFill>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ascii="仿宋_GB2312" w:hAnsi="仿宋_GB2312" w:eastAsia="仿宋_GB2312" w:cs="仿宋_GB2312"/>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511"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lang w:bidi="ar"/>
                <w14:textFill>
                  <w14:solidFill>
                    <w14:schemeClr w14:val="tx1"/>
                  </w14:solidFill>
                </w14:textFill>
              </w:rPr>
              <w:t>监测预警</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群测群防系统维护</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74</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点/年</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74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74</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74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74</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74</w:t>
            </w:r>
          </w:p>
        </w:tc>
      </w:tr>
      <w:tr>
        <w:tblPrEx>
          <w:tblCellMar>
            <w:top w:w="0" w:type="dxa"/>
            <w:left w:w="108" w:type="dxa"/>
            <w:bottom w:w="0" w:type="dxa"/>
            <w:right w:w="108" w:type="dxa"/>
          </w:tblCellMar>
        </w:tblPrEx>
        <w:trPr>
          <w:trHeight w:val="511"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ascii="仿宋_GB2312" w:hAnsi="仿宋_GB2312" w:eastAsia="仿宋_GB2312" w:cs="仿宋_GB2312"/>
                <w:b/>
                <w:bCs/>
                <w:color w:val="000000" w:themeColor="text1"/>
                <w:sz w:val="24"/>
                <w:szCs w:val="24"/>
                <w14:textFill>
                  <w14:solidFill>
                    <w14:schemeClr w14:val="tx1"/>
                  </w14:solidFill>
                </w14:textFill>
              </w:rPr>
            </w:pP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专业监测网络建设</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2</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点</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ascii="仿宋_GB2312" w:hAnsi="仿宋_GB2312" w:eastAsia="仿宋_GB2312" w:cs="仿宋_GB2312"/>
                <w:color w:val="000000" w:themeColor="text1"/>
                <w:sz w:val="24"/>
                <w:szCs w:val="24"/>
                <w14:textFill>
                  <w14:solidFill>
                    <w14:schemeClr w14:val="tx1"/>
                  </w14:solidFill>
                </w14:textFill>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ascii="仿宋_GB2312" w:hAnsi="仿宋_GB2312" w:eastAsia="仿宋_GB2312" w:cs="仿宋_GB2312"/>
                <w:color w:val="000000" w:themeColor="text1"/>
                <w:sz w:val="24"/>
                <w:szCs w:val="24"/>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ascii="仿宋_GB2312" w:hAnsi="仿宋_GB2312" w:eastAsia="仿宋_GB2312" w:cs="仿宋_GB2312"/>
                <w:color w:val="000000" w:themeColor="text1"/>
                <w:sz w:val="24"/>
                <w:szCs w:val="24"/>
                <w14:textFill>
                  <w14:solidFill>
                    <w14:schemeClr w14:val="tx1"/>
                  </w14:solidFill>
                </w14:textFill>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ascii="仿宋_GB2312" w:hAnsi="仿宋_GB2312" w:eastAsia="仿宋_GB2312" w:cs="仿宋_GB2312"/>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511"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ascii="仿宋_GB2312" w:hAnsi="仿宋_GB2312" w:eastAsia="仿宋_GB2312" w:cs="仿宋_GB2312"/>
                <w:b/>
                <w:bCs/>
                <w:color w:val="000000" w:themeColor="text1"/>
                <w:sz w:val="24"/>
                <w:szCs w:val="24"/>
                <w14:textFill>
                  <w14:solidFill>
                    <w14:schemeClr w14:val="tx1"/>
                  </w14:solidFill>
                </w14:textFill>
              </w:rPr>
            </w:pP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普适性监测</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25</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点</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25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ascii="仿宋_GB2312" w:hAnsi="仿宋_GB2312" w:eastAsia="仿宋_GB2312" w:cs="仿宋_GB2312"/>
                <w:color w:val="000000" w:themeColor="text1"/>
                <w:sz w:val="24"/>
                <w:szCs w:val="24"/>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ascii="仿宋_GB2312" w:hAnsi="仿宋_GB2312" w:eastAsia="仿宋_GB2312" w:cs="仿宋_GB2312"/>
                <w:color w:val="000000" w:themeColor="text1"/>
                <w:sz w:val="24"/>
                <w:szCs w:val="24"/>
                <w14:textFill>
                  <w14:solidFill>
                    <w14:schemeClr w14:val="tx1"/>
                  </w14:solidFill>
                </w14:textFill>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ascii="仿宋_GB2312" w:hAnsi="仿宋_GB2312" w:eastAsia="仿宋_GB2312" w:cs="仿宋_GB2312"/>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511"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lang w:bidi="ar"/>
                <w14:textFill>
                  <w14:solidFill>
                    <w14:schemeClr w14:val="tx1"/>
                  </w14:solidFill>
                </w14:textFill>
              </w:rPr>
              <w:t>综合治理</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工程治理</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点</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ascii="仿宋_GB2312" w:hAnsi="仿宋_GB2312" w:eastAsia="仿宋_GB2312" w:cs="仿宋_GB2312"/>
                <w:color w:val="000000" w:themeColor="text1"/>
                <w:sz w:val="24"/>
                <w:szCs w:val="24"/>
                <w14:textFill>
                  <w14:solidFill>
                    <w14:schemeClr w14:val="tx1"/>
                  </w14:solidFill>
                </w14:textFill>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ascii="仿宋_GB2312" w:hAnsi="仿宋_GB2312" w:eastAsia="仿宋_GB2312" w:cs="仿宋_GB2312"/>
                <w:color w:val="000000" w:themeColor="text1"/>
                <w:sz w:val="24"/>
                <w:szCs w:val="24"/>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ascii="仿宋_GB2312" w:hAnsi="仿宋_GB2312" w:eastAsia="仿宋_GB2312" w:cs="仿宋_GB2312"/>
                <w:color w:val="000000" w:themeColor="text1"/>
                <w:sz w:val="24"/>
                <w:szCs w:val="24"/>
                <w14:textFill>
                  <w14:solidFill>
                    <w14:schemeClr w14:val="tx1"/>
                  </w14:solidFill>
                </w14:textFill>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ascii="仿宋_GB2312" w:hAnsi="仿宋_GB2312" w:eastAsia="仿宋_GB2312" w:cs="仿宋_GB2312"/>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511"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lang w:bidi="ar"/>
                <w14:textFill>
                  <w14:solidFill>
                    <w14:schemeClr w14:val="tx1"/>
                  </w14:solidFill>
                </w14:textFill>
              </w:rPr>
              <w:t>能力建设</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平战结合技术支撑</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5</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年</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w:t>
            </w:r>
          </w:p>
        </w:tc>
      </w:tr>
      <w:tr>
        <w:tblPrEx>
          <w:tblCellMar>
            <w:top w:w="0" w:type="dxa"/>
            <w:left w:w="108" w:type="dxa"/>
            <w:bottom w:w="0" w:type="dxa"/>
            <w:right w:w="108" w:type="dxa"/>
          </w:tblCellMar>
        </w:tblPrEx>
        <w:trPr>
          <w:trHeight w:val="511"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ascii="仿宋_GB2312" w:hAnsi="仿宋_GB2312" w:eastAsia="仿宋_GB2312" w:cs="仿宋_GB2312"/>
                <w:b/>
                <w:bCs/>
                <w:color w:val="000000" w:themeColor="text1"/>
                <w:sz w:val="24"/>
                <w:szCs w:val="24"/>
                <w14:textFill>
                  <w14:solidFill>
                    <w14:schemeClr w14:val="tx1"/>
                  </w14:solidFill>
                </w14:textFill>
              </w:rPr>
            </w:pP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镇（街）防灾减灾能力建设</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6</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个</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6</w:t>
            </w:r>
          </w:p>
        </w:tc>
        <w:tc>
          <w:tcPr>
            <w:tcW w:w="1140" w:type="dxa"/>
            <w:tcBorders>
              <w:top w:val="nil"/>
              <w:left w:val="nil"/>
              <w:bottom w:val="nil"/>
              <w:right w:val="nil"/>
            </w:tcBorders>
            <w:shd w:val="clear" w:color="auto" w:fill="auto"/>
            <w:vAlign w:val="center"/>
          </w:tcPr>
          <w:p>
            <w:pPr>
              <w:widowControl/>
              <w:spacing w:line="360" w:lineRule="exact"/>
              <w:jc w:val="center"/>
              <w:rPr>
                <w:rFonts w:ascii="仿宋_GB2312" w:hAnsi="仿宋_GB2312" w:eastAsia="仿宋_GB2312" w:cs="仿宋_GB2312"/>
                <w:color w:val="000000" w:themeColor="text1"/>
                <w:sz w:val="24"/>
                <w:szCs w:val="24"/>
                <w14:textFill>
                  <w14:solidFill>
                    <w14:schemeClr w14:val="tx1"/>
                  </w14:solidFill>
                </w14:textFill>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ascii="仿宋_GB2312" w:hAnsi="仿宋_GB2312" w:eastAsia="仿宋_GB2312" w:cs="仿宋_GB2312"/>
                <w:color w:val="000000" w:themeColor="text1"/>
                <w:sz w:val="24"/>
                <w:szCs w:val="24"/>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ascii="仿宋_GB2312" w:hAnsi="仿宋_GB2312" w:eastAsia="仿宋_GB2312" w:cs="仿宋_GB2312"/>
                <w:color w:val="000000" w:themeColor="text1"/>
                <w:sz w:val="24"/>
                <w:szCs w:val="24"/>
                <w14:textFill>
                  <w14:solidFill>
                    <w14:schemeClr w14:val="tx1"/>
                  </w14:solidFill>
                </w14:textFill>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ascii="仿宋_GB2312" w:hAnsi="仿宋_GB2312" w:eastAsia="仿宋_GB2312" w:cs="仿宋_GB2312"/>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511"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ascii="仿宋_GB2312" w:hAnsi="仿宋_GB2312" w:eastAsia="仿宋_GB2312" w:cs="仿宋_GB2312"/>
                <w:b/>
                <w:bCs/>
                <w:color w:val="000000" w:themeColor="text1"/>
                <w:sz w:val="24"/>
                <w:szCs w:val="24"/>
                <w14:textFill>
                  <w14:solidFill>
                    <w14:schemeClr w14:val="tx1"/>
                  </w14:solidFill>
                </w14:textFill>
              </w:rPr>
            </w:pP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宣传培训</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5</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次</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w:t>
            </w:r>
          </w:p>
        </w:tc>
      </w:tr>
      <w:tr>
        <w:tblPrEx>
          <w:tblCellMar>
            <w:top w:w="0" w:type="dxa"/>
            <w:left w:w="108" w:type="dxa"/>
            <w:bottom w:w="0" w:type="dxa"/>
            <w:right w:w="108" w:type="dxa"/>
          </w:tblCellMar>
        </w:tblPrEx>
        <w:trPr>
          <w:trHeight w:val="558"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ascii="仿宋_GB2312" w:hAnsi="仿宋_GB2312" w:eastAsia="仿宋_GB2312" w:cs="仿宋_GB2312"/>
                <w:b/>
                <w:bCs/>
                <w:color w:val="000000" w:themeColor="text1"/>
                <w:sz w:val="24"/>
                <w:szCs w:val="24"/>
                <w14:textFill>
                  <w14:solidFill>
                    <w14:schemeClr w14:val="tx1"/>
                  </w14:solidFill>
                </w14:textFill>
              </w:rPr>
            </w:pP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应急避险演练</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30</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次</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6</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6</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6</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6</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6</w:t>
            </w:r>
          </w:p>
        </w:tc>
      </w:tr>
    </w:tbl>
    <w:p>
      <w:pPr>
        <w:spacing w:after="120" w:line="360" w:lineRule="auto"/>
        <w:ind w:left="420" w:leftChars="200" w:firstLine="482" w:firstLineChars="200"/>
        <w:rPr>
          <w:rFonts w:ascii="仿宋_GB2312" w:hAnsi="Times New Roman" w:eastAsia="仿宋_GB2312" w:cs="Times New Roman"/>
          <w:b/>
          <w:bCs/>
          <w:color w:val="000000" w:themeColor="text1"/>
          <w:sz w:val="24"/>
          <w:szCs w:val="24"/>
          <w14:textFill>
            <w14:solidFill>
              <w14:schemeClr w14:val="tx1"/>
            </w14:solidFill>
          </w14:textFill>
        </w:rPr>
        <w:sectPr>
          <w:pgSz w:w="16838" w:h="11906" w:orient="landscape"/>
          <w:pgMar w:top="1701" w:right="1417" w:bottom="1417" w:left="1417" w:header="851" w:footer="992" w:gutter="0"/>
          <w:pgNumType w:fmt="numberInDash"/>
          <w:cols w:space="0" w:num="1"/>
          <w:docGrid w:linePitch="312" w:charSpace="0"/>
        </w:sectPr>
      </w:pPr>
    </w:p>
    <w:p>
      <w:pPr>
        <w:spacing w:line="520" w:lineRule="exact"/>
        <w:outlineLvl w:val="1"/>
        <w:rPr>
          <w:rFonts w:ascii="黑体" w:hAnsi="黑体" w:eastAsia="黑体" w:cs="黑体"/>
          <w:color w:val="000000" w:themeColor="text1"/>
          <w:sz w:val="32"/>
          <w:szCs w:val="32"/>
          <w14:textFill>
            <w14:solidFill>
              <w14:schemeClr w14:val="tx1"/>
            </w14:solidFill>
          </w14:textFill>
        </w:rPr>
      </w:pPr>
      <w:bookmarkStart w:id="127" w:name="_Toc5343"/>
      <w:bookmarkStart w:id="128" w:name="_Toc30200"/>
      <w:bookmarkStart w:id="129" w:name="_Toc20930"/>
      <w:r>
        <w:rPr>
          <w:rFonts w:hint="eastAsia" w:ascii="黑体" w:hAnsi="黑体" w:eastAsia="黑体" w:cs="黑体"/>
          <w:color w:val="000000" w:themeColor="text1"/>
          <w:sz w:val="32"/>
          <w:szCs w:val="32"/>
          <w14:textFill>
            <w14:solidFill>
              <w14:schemeClr w14:val="tx1"/>
            </w14:solidFill>
          </w14:textFill>
        </w:rPr>
        <w:t>附件3</w:t>
      </w:r>
    </w:p>
    <w:p>
      <w:pPr>
        <w:spacing w:line="520" w:lineRule="exact"/>
        <w:jc w:val="center"/>
        <w:outlineLvl w:val="1"/>
        <w:rPr>
          <w:rFonts w:ascii="方正大标宋简体" w:hAnsi="方正大标宋简体" w:eastAsia="方正大标宋简体" w:cs="方正大标宋简体"/>
          <w:color w:val="000000" w:themeColor="text1"/>
          <w:sz w:val="44"/>
          <w:szCs w:val="44"/>
          <w14:textFill>
            <w14:solidFill>
              <w14:schemeClr w14:val="tx1"/>
            </w14:solidFill>
          </w14:textFill>
        </w:rPr>
      </w:pPr>
      <w:r>
        <w:rPr>
          <w:rFonts w:hint="eastAsia" w:ascii="方正大标宋简体" w:hAnsi="方正大标宋简体" w:eastAsia="方正大标宋简体" w:cs="方正大标宋简体"/>
          <w:color w:val="000000" w:themeColor="text1"/>
          <w:sz w:val="44"/>
          <w:szCs w:val="44"/>
          <w14:textFill>
            <w14:solidFill>
              <w14:schemeClr w14:val="tx1"/>
            </w14:solidFill>
          </w14:textFill>
        </w:rPr>
        <w:t>眉县地质灾害防治“十四五”规划经费估算表</w:t>
      </w:r>
      <w:bookmarkEnd w:id="127"/>
      <w:bookmarkEnd w:id="128"/>
      <w:bookmarkEnd w:id="129"/>
    </w:p>
    <w:p>
      <w:pPr>
        <w:spacing w:line="520" w:lineRule="exact"/>
        <w:ind w:left="420" w:leftChars="200" w:firstLine="480" w:firstLineChars="200"/>
        <w:jc w:val="right"/>
        <w:rPr>
          <w:rFonts w:ascii="Times New Roman" w:hAnsi="Times New Roman" w:eastAsia="仿宋_GB2312" w:cs="Times New Roman"/>
          <w:color w:val="000000" w:themeColor="text1"/>
          <w:sz w:val="24"/>
          <w:szCs w:val="20"/>
          <w14:textFill>
            <w14:solidFill>
              <w14:schemeClr w14:val="tx1"/>
            </w14:solidFill>
          </w14:textFill>
        </w:rPr>
      </w:pPr>
      <w:r>
        <w:rPr>
          <w:rFonts w:hint="eastAsia" w:ascii="Times New Roman" w:hAnsi="Times New Roman" w:eastAsia="仿宋_GB2312" w:cs="Times New Roman"/>
          <w:color w:val="000000" w:themeColor="text1"/>
          <w:sz w:val="24"/>
          <w:szCs w:val="20"/>
          <w14:textFill>
            <w14:solidFill>
              <w14:schemeClr w14:val="tx1"/>
            </w14:solidFill>
          </w14:textFill>
        </w:rPr>
        <w:t>单位：万元</w:t>
      </w:r>
    </w:p>
    <w:tbl>
      <w:tblPr>
        <w:tblStyle w:val="16"/>
        <w:tblW w:w="14117" w:type="dxa"/>
        <w:tblInd w:w="0" w:type="dxa"/>
        <w:tblLayout w:type="fixed"/>
        <w:tblCellMar>
          <w:top w:w="0" w:type="dxa"/>
          <w:left w:w="108" w:type="dxa"/>
          <w:bottom w:w="0" w:type="dxa"/>
          <w:right w:w="108" w:type="dxa"/>
        </w:tblCellMar>
      </w:tblPr>
      <w:tblGrid>
        <w:gridCol w:w="778"/>
        <w:gridCol w:w="1700"/>
        <w:gridCol w:w="683"/>
        <w:gridCol w:w="833"/>
        <w:gridCol w:w="950"/>
        <w:gridCol w:w="1034"/>
        <w:gridCol w:w="983"/>
        <w:gridCol w:w="967"/>
        <w:gridCol w:w="966"/>
        <w:gridCol w:w="984"/>
        <w:gridCol w:w="991"/>
        <w:gridCol w:w="875"/>
        <w:gridCol w:w="743"/>
        <w:gridCol w:w="743"/>
        <w:gridCol w:w="887"/>
      </w:tblGrid>
      <w:tr>
        <w:tblPrEx>
          <w:tblCellMar>
            <w:top w:w="0" w:type="dxa"/>
            <w:left w:w="108" w:type="dxa"/>
            <w:bottom w:w="0" w:type="dxa"/>
            <w:right w:w="108" w:type="dxa"/>
          </w:tblCellMar>
        </w:tblPrEx>
        <w:trPr>
          <w:trHeight w:val="351" w:hRule="atLeast"/>
        </w:trPr>
        <w:tc>
          <w:tcPr>
            <w:tcW w:w="7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kern w:val="0"/>
                <w:sz w:val="24"/>
                <w:szCs w:val="24"/>
                <w:lang w:bidi="ar"/>
                <w14:textFill>
                  <w14:solidFill>
                    <w14:schemeClr w14:val="tx1"/>
                  </w14:solidFill>
                </w14:textFill>
              </w:rPr>
              <w:t>项目类别</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kern w:val="0"/>
                <w:sz w:val="24"/>
                <w:szCs w:val="24"/>
                <w:lang w:bidi="ar"/>
                <w14:textFill>
                  <w14:solidFill>
                    <w14:schemeClr w14:val="tx1"/>
                  </w14:solidFill>
                </w14:textFill>
              </w:rPr>
              <w:t>建设内容</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kern w:val="0"/>
                <w:sz w:val="24"/>
                <w:szCs w:val="24"/>
                <w:lang w:bidi="ar"/>
                <w14:textFill>
                  <w14:solidFill>
                    <w14:schemeClr w14:val="tx1"/>
                  </w14:solidFill>
                </w14:textFill>
              </w:rPr>
              <w:t>数量</w:t>
            </w:r>
          </w:p>
        </w:tc>
        <w:tc>
          <w:tcPr>
            <w:tcW w:w="8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kern w:val="0"/>
                <w:sz w:val="24"/>
                <w:szCs w:val="24"/>
                <w:lang w:bidi="ar"/>
                <w14:textFill>
                  <w14:solidFill>
                    <w14:schemeClr w14:val="tx1"/>
                  </w14:solidFill>
                </w14:textFill>
              </w:rPr>
              <w:t>单位</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themeColor="text1"/>
                <w:kern w:val="0"/>
                <w:sz w:val="24"/>
                <w:szCs w:val="24"/>
                <w:lang w:bidi="ar"/>
                <w14:textFill>
                  <w14:solidFill>
                    <w14:schemeClr w14:val="tx1"/>
                  </w14:solidFill>
                </w14:textFill>
              </w:rPr>
            </w:pPr>
            <w:r>
              <w:rPr>
                <w:rFonts w:hint="eastAsia" w:ascii="黑体" w:hAnsi="黑体" w:eastAsia="黑体" w:cs="黑体"/>
                <w:color w:val="000000" w:themeColor="text1"/>
                <w:kern w:val="0"/>
                <w:sz w:val="24"/>
                <w:szCs w:val="24"/>
                <w:lang w:bidi="ar"/>
                <w14:textFill>
                  <w14:solidFill>
                    <w14:schemeClr w14:val="tx1"/>
                  </w14:solidFill>
                </w14:textFill>
              </w:rPr>
              <w:t>估算</w:t>
            </w:r>
          </w:p>
          <w:p>
            <w:pPr>
              <w:widowControl/>
              <w:jc w:val="center"/>
              <w:textAlignment w:val="center"/>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kern w:val="0"/>
                <w:sz w:val="24"/>
                <w:szCs w:val="24"/>
                <w:lang w:bidi="ar"/>
                <w14:textFill>
                  <w14:solidFill>
                    <w14:schemeClr w14:val="tx1"/>
                  </w14:solidFill>
                </w14:textFill>
              </w:rPr>
              <w:t>费用</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kern w:val="0"/>
                <w:sz w:val="24"/>
                <w:szCs w:val="24"/>
                <w:lang w:bidi="ar"/>
                <w14:textFill>
                  <w14:solidFill>
                    <w14:schemeClr w14:val="tx1"/>
                  </w14:solidFill>
                </w14:textFill>
              </w:rPr>
              <w:t>费用分类合计</w:t>
            </w:r>
          </w:p>
        </w:tc>
        <w:tc>
          <w:tcPr>
            <w:tcW w:w="48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kern w:val="0"/>
                <w:sz w:val="24"/>
                <w:szCs w:val="24"/>
                <w:lang w:bidi="ar"/>
                <w14:textFill>
                  <w14:solidFill>
                    <w14:schemeClr w14:val="tx1"/>
                  </w14:solidFill>
                </w14:textFill>
              </w:rPr>
              <w:t>费用年度安排</w:t>
            </w:r>
          </w:p>
        </w:tc>
        <w:tc>
          <w:tcPr>
            <w:tcW w:w="32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kern w:val="0"/>
                <w:sz w:val="24"/>
                <w:szCs w:val="24"/>
                <w:lang w:bidi="ar"/>
                <w14:textFill>
                  <w14:solidFill>
                    <w14:schemeClr w14:val="tx1"/>
                  </w14:solidFill>
                </w14:textFill>
              </w:rPr>
              <w:t>资金来源</w:t>
            </w:r>
          </w:p>
        </w:tc>
      </w:tr>
      <w:tr>
        <w:tblPrEx>
          <w:tblCellMar>
            <w:top w:w="0" w:type="dxa"/>
            <w:left w:w="108" w:type="dxa"/>
            <w:bottom w:w="0" w:type="dxa"/>
            <w:right w:w="108" w:type="dxa"/>
          </w:tblCellMar>
        </w:tblPrEx>
        <w:trPr>
          <w:trHeight w:val="802" w:hRule="atLeast"/>
        </w:trPr>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黑体"/>
                <w:color w:val="000000" w:themeColor="text1"/>
                <w:sz w:val="24"/>
                <w:szCs w:val="24"/>
                <w14:textFill>
                  <w14:solidFill>
                    <w14:schemeClr w14:val="tx1"/>
                  </w14:solidFill>
                </w14:textFill>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黑体"/>
                <w:color w:val="000000" w:themeColor="text1"/>
                <w:sz w:val="24"/>
                <w:szCs w:val="24"/>
                <w14:textFill>
                  <w14:solidFill>
                    <w14:schemeClr w14:val="tx1"/>
                  </w14:solidFill>
                </w14:textFill>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黑体"/>
                <w:color w:val="000000" w:themeColor="text1"/>
                <w:sz w:val="24"/>
                <w:szCs w:val="24"/>
                <w14:textFill>
                  <w14:solidFill>
                    <w14:schemeClr w14:val="tx1"/>
                  </w14:solidFill>
                </w14:textFill>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黑体"/>
                <w:color w:val="000000" w:themeColor="text1"/>
                <w:sz w:val="24"/>
                <w:szCs w:val="24"/>
                <w14:textFill>
                  <w14:solidFill>
                    <w14:schemeClr w14:val="tx1"/>
                  </w14:solidFill>
                </w14:textFill>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黑体"/>
                <w:color w:val="000000" w:themeColor="text1"/>
                <w:sz w:val="24"/>
                <w:szCs w:val="24"/>
                <w14:textFill>
                  <w14:solidFill>
                    <w14:schemeClr w14:val="tx1"/>
                  </w14:solidFill>
                </w14:textFill>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黑体"/>
                <w:color w:val="000000" w:themeColor="text1"/>
                <w:sz w:val="24"/>
                <w:szCs w:val="24"/>
                <w14:textFill>
                  <w14:solidFill>
                    <w14:schemeClr w14:val="tx1"/>
                  </w14:solidFill>
                </w14:textFill>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kern w:val="0"/>
                <w:sz w:val="24"/>
                <w:szCs w:val="24"/>
                <w:lang w:bidi="ar"/>
                <w14:textFill>
                  <w14:solidFill>
                    <w14:schemeClr w14:val="tx1"/>
                  </w14:solidFill>
                </w14:textFill>
              </w:rPr>
              <w:t>2021年</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kern w:val="0"/>
                <w:sz w:val="24"/>
                <w:szCs w:val="24"/>
                <w:lang w:bidi="ar"/>
                <w14:textFill>
                  <w14:solidFill>
                    <w14:schemeClr w14:val="tx1"/>
                  </w14:solidFill>
                </w14:textFill>
              </w:rPr>
              <w:t>2022年</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kern w:val="0"/>
                <w:sz w:val="24"/>
                <w:szCs w:val="24"/>
                <w:lang w:bidi="ar"/>
                <w14:textFill>
                  <w14:solidFill>
                    <w14:schemeClr w14:val="tx1"/>
                  </w14:solidFill>
                </w14:textFill>
              </w:rPr>
              <w:t>2023年</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kern w:val="0"/>
                <w:sz w:val="24"/>
                <w:szCs w:val="24"/>
                <w:lang w:bidi="ar"/>
                <w14:textFill>
                  <w14:solidFill>
                    <w14:schemeClr w14:val="tx1"/>
                  </w14:solidFill>
                </w14:textFill>
              </w:rPr>
              <w:t>2024年</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kern w:val="0"/>
                <w:sz w:val="24"/>
                <w:szCs w:val="24"/>
                <w:lang w:bidi="ar"/>
                <w14:textFill>
                  <w14:solidFill>
                    <w14:schemeClr w14:val="tx1"/>
                  </w14:solidFill>
                </w14:textFill>
              </w:rPr>
              <w:t>2025年</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kern w:val="0"/>
                <w:sz w:val="24"/>
                <w:szCs w:val="24"/>
                <w:lang w:bidi="ar"/>
                <w14:textFill>
                  <w14:solidFill>
                    <w14:schemeClr w14:val="tx1"/>
                  </w14:solidFill>
                </w14:textFill>
              </w:rPr>
              <w:t>中</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kern w:val="0"/>
                <w:sz w:val="24"/>
                <w:szCs w:val="24"/>
                <w:lang w:bidi="ar"/>
                <w14:textFill>
                  <w14:solidFill>
                    <w14:schemeClr w14:val="tx1"/>
                  </w14:solidFill>
                </w14:textFill>
              </w:rPr>
              <w:t>省</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kern w:val="0"/>
                <w:sz w:val="24"/>
                <w:szCs w:val="24"/>
                <w:lang w:bidi="ar"/>
                <w14:textFill>
                  <w14:solidFill>
                    <w14:schemeClr w14:val="tx1"/>
                  </w14:solidFill>
                </w14:textFill>
              </w:rPr>
              <w:t>市</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kern w:val="0"/>
                <w:sz w:val="24"/>
                <w:szCs w:val="24"/>
                <w:lang w:bidi="ar"/>
                <w14:textFill>
                  <w14:solidFill>
                    <w14:schemeClr w14:val="tx1"/>
                  </w14:solidFill>
                </w14:textFill>
              </w:rPr>
              <w:t>县</w:t>
            </w:r>
          </w:p>
        </w:tc>
      </w:tr>
      <w:tr>
        <w:tblPrEx>
          <w:tblCellMar>
            <w:top w:w="0" w:type="dxa"/>
            <w:left w:w="108" w:type="dxa"/>
            <w:bottom w:w="0" w:type="dxa"/>
            <w:right w:w="108" w:type="dxa"/>
          </w:tblCellMar>
        </w:tblPrEx>
        <w:trPr>
          <w:trHeight w:val="691" w:hRule="atLeast"/>
        </w:trPr>
        <w:tc>
          <w:tcPr>
            <w:tcW w:w="778" w:type="dxa"/>
            <w:tcBorders>
              <w:top w:val="nil"/>
              <w:left w:val="single" w:color="000000" w:sz="4" w:space="0"/>
              <w:bottom w:val="nil"/>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lang w:bidi="ar"/>
                <w14:textFill>
                  <w14:solidFill>
                    <w14:schemeClr w14:val="tx1"/>
                  </w14:solidFill>
                </w14:textFill>
              </w:rPr>
              <w:t>调查评价</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地质灾害专项勘查</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4</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点</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 xml:space="preserve">210.0 </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 xml:space="preserve">210.0 </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 xml:space="preserve">210 </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sz w:val="24"/>
                <w:szCs w:val="24"/>
                <w14:textFill>
                  <w14:solidFill>
                    <w14:schemeClr w14:val="tx1"/>
                  </w14:solidFill>
                </w14:textFill>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sz w:val="24"/>
                <w:szCs w:val="24"/>
                <w14:textFill>
                  <w14:solidFill>
                    <w14:schemeClr w14:val="tx1"/>
                  </w14:solidFill>
                </w14:textFill>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sz w:val="24"/>
                <w:szCs w:val="24"/>
                <w14:textFill>
                  <w14:solidFill>
                    <w14:schemeClr w14:val="tx1"/>
                  </w14:solidFill>
                </w14:textFill>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sz w:val="24"/>
                <w:szCs w:val="24"/>
                <w14:textFill>
                  <w14:solidFill>
                    <w14:schemeClr w14:val="tx1"/>
                  </w14:solidFill>
                </w14:textFill>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 xml:space="preserve">210.0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sz w:val="24"/>
                <w:szCs w:val="24"/>
                <w14:textFill>
                  <w14:solidFill>
                    <w14:schemeClr w14:val="tx1"/>
                  </w14:solidFill>
                </w14:textFill>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sz w:val="24"/>
                <w:szCs w:val="24"/>
                <w14:textFill>
                  <w14:solidFill>
                    <w14:schemeClr w14:val="tx1"/>
                  </w14:solidFill>
                </w14:textFill>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351" w:hRule="atLeast"/>
        </w:trPr>
        <w:tc>
          <w:tcPr>
            <w:tcW w:w="7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lang w:bidi="ar"/>
                <w14:textFill>
                  <w14:solidFill>
                    <w14:schemeClr w14:val="tx1"/>
                  </w14:solidFill>
                </w14:textFill>
              </w:rPr>
              <w:t>监测预警</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群测群防系统维护</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74</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点/年</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 xml:space="preserve">37.0 </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 xml:space="preserve">287.5 </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 xml:space="preserve">7.4 </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 xml:space="preserve">7.4 </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 xml:space="preserve">7.4 </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 xml:space="preserve">7.4 </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 xml:space="preserve">7.4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sz w:val="24"/>
                <w:szCs w:val="24"/>
                <w14:textFill>
                  <w14:solidFill>
                    <w14:schemeClr w14:val="tx1"/>
                  </w14:solidFill>
                </w14:textFill>
              </w:rPr>
            </w:pPr>
          </w:p>
        </w:tc>
        <w:tc>
          <w:tcPr>
            <w:tcW w:w="743" w:type="dxa"/>
            <w:tcBorders>
              <w:top w:val="nil"/>
              <w:left w:val="nil"/>
              <w:bottom w:val="nil"/>
              <w:right w:val="nil"/>
            </w:tcBorders>
            <w:shd w:val="clear" w:color="auto" w:fill="auto"/>
            <w:vAlign w:val="center"/>
          </w:tcPr>
          <w:p>
            <w:pPr>
              <w:widowControl/>
              <w:rPr>
                <w:rFonts w:ascii="仿宋_GB2312" w:hAnsi="仿宋_GB2312" w:eastAsia="仿宋_GB2312" w:cs="仿宋_GB2312"/>
                <w:color w:val="000000" w:themeColor="text1"/>
                <w:sz w:val="24"/>
                <w:szCs w:val="24"/>
                <w14:textFill>
                  <w14:solidFill>
                    <w14:schemeClr w14:val="tx1"/>
                  </w14:solidFill>
                </w14:textFill>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 xml:space="preserve">37.0 </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351" w:hRule="atLeast"/>
        </w:trPr>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b/>
                <w:bCs/>
                <w:color w:val="000000" w:themeColor="text1"/>
                <w:sz w:val="24"/>
                <w:szCs w:val="24"/>
                <w14:textFill>
                  <w14:solidFill>
                    <w14:schemeClr w14:val="tx1"/>
                  </w14:solidFill>
                </w14:textFill>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专业监测网络建设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2</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点</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 xml:space="preserve">50.0 </w:t>
            </w: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sz w:val="24"/>
                <w:szCs w:val="24"/>
                <w14:textFill>
                  <w14:solidFill>
                    <w14:schemeClr w14:val="tx1"/>
                  </w14:solidFill>
                </w14:textFill>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 xml:space="preserve">50.0 </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sz w:val="24"/>
                <w:szCs w:val="24"/>
                <w14:textFill>
                  <w14:solidFill>
                    <w14:schemeClr w14:val="tx1"/>
                  </w14:solidFill>
                </w14:textFill>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sz w:val="24"/>
                <w:szCs w:val="24"/>
                <w14:textFill>
                  <w14:solidFill>
                    <w14:schemeClr w14:val="tx1"/>
                  </w14:solidFill>
                </w14:textFill>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sz w:val="24"/>
                <w:szCs w:val="24"/>
                <w14:textFill>
                  <w14:solidFill>
                    <w14:schemeClr w14:val="tx1"/>
                  </w14:solidFill>
                </w14:textFill>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sz w:val="24"/>
                <w:szCs w:val="24"/>
                <w14:textFill>
                  <w14:solidFill>
                    <w14:schemeClr w14:val="tx1"/>
                  </w14:solidFill>
                </w14:textFill>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 xml:space="preserve">50.0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sz w:val="24"/>
                <w:szCs w:val="24"/>
                <w14:textFill>
                  <w14:solidFill>
                    <w14:schemeClr w14:val="tx1"/>
                  </w14:solidFill>
                </w14:textFill>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sz w:val="24"/>
                <w:szCs w:val="24"/>
                <w14:textFill>
                  <w14:solidFill>
                    <w14:schemeClr w14:val="tx1"/>
                  </w14:solidFill>
                </w14:textFill>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351" w:hRule="atLeast"/>
        </w:trPr>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b/>
                <w:bCs/>
                <w:color w:val="000000" w:themeColor="text1"/>
                <w:sz w:val="24"/>
                <w:szCs w:val="24"/>
                <w14:textFill>
                  <w14:solidFill>
                    <w14:schemeClr w14:val="tx1"/>
                  </w14:solidFill>
                </w14:textFill>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普适性监测</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25</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点</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 xml:space="preserve">200.5 </w:t>
            </w: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sz w:val="24"/>
                <w:szCs w:val="24"/>
                <w14:textFill>
                  <w14:solidFill>
                    <w14:schemeClr w14:val="tx1"/>
                  </w14:solidFill>
                </w14:textFill>
              </w:rPr>
            </w:pPr>
          </w:p>
        </w:tc>
        <w:tc>
          <w:tcPr>
            <w:tcW w:w="983" w:type="dxa"/>
            <w:tcBorders>
              <w:top w:val="nil"/>
              <w:left w:val="nil"/>
              <w:bottom w:val="nil"/>
              <w:right w:val="nil"/>
            </w:tcBorders>
            <w:shd w:val="clear" w:color="auto" w:fill="auto"/>
            <w:vAlign w:val="center"/>
          </w:tcPr>
          <w:p>
            <w:pPr>
              <w:widowControl/>
              <w:rPr>
                <w:rFonts w:ascii="仿宋_GB2312" w:hAnsi="仿宋_GB2312" w:eastAsia="仿宋_GB2312" w:cs="仿宋_GB2312"/>
                <w:color w:val="000000" w:themeColor="text1"/>
                <w:sz w:val="24"/>
                <w:szCs w:val="24"/>
                <w14:textFill>
                  <w14:solidFill>
                    <w14:schemeClr w14:val="tx1"/>
                  </w14:solidFill>
                </w14:textFill>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 xml:space="preserve">200.5 </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sz w:val="24"/>
                <w:szCs w:val="24"/>
                <w14:textFill>
                  <w14:solidFill>
                    <w14:schemeClr w14:val="tx1"/>
                  </w14:solidFill>
                </w14:textFill>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sz w:val="24"/>
                <w:szCs w:val="24"/>
                <w14:textFill>
                  <w14:solidFill>
                    <w14:schemeClr w14:val="tx1"/>
                  </w14:solidFill>
                </w14:textFill>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sz w:val="24"/>
                <w:szCs w:val="24"/>
                <w14:textFill>
                  <w14:solidFill>
                    <w14:schemeClr w14:val="tx1"/>
                  </w14:solidFill>
                </w14:textFill>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 xml:space="preserve">200.5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sz w:val="24"/>
                <w:szCs w:val="24"/>
                <w14:textFill>
                  <w14:solidFill>
                    <w14:schemeClr w14:val="tx1"/>
                  </w14:solidFill>
                </w14:textFill>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sz w:val="24"/>
                <w:szCs w:val="24"/>
                <w14:textFill>
                  <w14:solidFill>
                    <w14:schemeClr w14:val="tx1"/>
                  </w14:solidFill>
                </w14:textFill>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691"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lang w:bidi="ar"/>
                <w14:textFill>
                  <w14:solidFill>
                    <w14:schemeClr w14:val="tx1"/>
                  </w14:solidFill>
                </w14:textFill>
              </w:rPr>
              <w:t>综合治理</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综合治理</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1</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点</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 xml:space="preserve">285.0 </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 xml:space="preserve">285.0 </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 xml:space="preserve">285.0 </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sz w:val="24"/>
                <w:szCs w:val="24"/>
                <w14:textFill>
                  <w14:solidFill>
                    <w14:schemeClr w14:val="tx1"/>
                  </w14:solidFill>
                </w14:textFill>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sz w:val="24"/>
                <w:szCs w:val="24"/>
                <w14:textFill>
                  <w14:solidFill>
                    <w14:schemeClr w14:val="tx1"/>
                  </w14:solidFill>
                </w14:textFill>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sz w:val="24"/>
                <w:szCs w:val="24"/>
                <w14:textFill>
                  <w14:solidFill>
                    <w14:schemeClr w14:val="tx1"/>
                  </w14:solidFill>
                </w14:textFill>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sz w:val="24"/>
                <w:szCs w:val="24"/>
                <w14:textFill>
                  <w14:solidFill>
                    <w14:schemeClr w14:val="tx1"/>
                  </w14:solidFill>
                </w14:textFill>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 xml:space="preserve">216.0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 xml:space="preserve">39.0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 xml:space="preserve">8.0 </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 xml:space="preserve">22.0 </w:t>
            </w:r>
          </w:p>
        </w:tc>
      </w:tr>
      <w:tr>
        <w:tblPrEx>
          <w:tblCellMar>
            <w:top w:w="0" w:type="dxa"/>
            <w:left w:w="108" w:type="dxa"/>
            <w:bottom w:w="0" w:type="dxa"/>
            <w:right w:w="108" w:type="dxa"/>
          </w:tblCellMar>
        </w:tblPrEx>
        <w:trPr>
          <w:trHeight w:val="351" w:hRule="atLeast"/>
        </w:trPr>
        <w:tc>
          <w:tcPr>
            <w:tcW w:w="7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lang w:bidi="ar"/>
                <w14:textFill>
                  <w14:solidFill>
                    <w14:schemeClr w14:val="tx1"/>
                  </w14:solidFill>
                </w14:textFill>
              </w:rPr>
              <w:t>能力建设</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平战结合技术支撑</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5</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年</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 xml:space="preserve">50.0 </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 xml:space="preserve">391.0 </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 xml:space="preserve">10.0 </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 xml:space="preserve">10.0 </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 xml:space="preserve">10.0 </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 xml:space="preserve">10.0 </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 xml:space="preserve">10.0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sz w:val="24"/>
                <w:szCs w:val="24"/>
                <w14:textFill>
                  <w14:solidFill>
                    <w14:schemeClr w14:val="tx1"/>
                  </w14:solidFill>
                </w14:textFill>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 xml:space="preserve">25.0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 xml:space="preserve">10.0 </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 xml:space="preserve">15.0 </w:t>
            </w:r>
          </w:p>
        </w:tc>
      </w:tr>
      <w:tr>
        <w:tblPrEx>
          <w:tblCellMar>
            <w:top w:w="0" w:type="dxa"/>
            <w:left w:w="108" w:type="dxa"/>
            <w:bottom w:w="0" w:type="dxa"/>
            <w:right w:w="108" w:type="dxa"/>
          </w:tblCellMar>
        </w:tblPrEx>
        <w:trPr>
          <w:trHeight w:val="691" w:hRule="atLeast"/>
        </w:trPr>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b/>
                <w:bCs/>
                <w:color w:val="000000" w:themeColor="text1"/>
                <w:sz w:val="24"/>
                <w:szCs w:val="24"/>
                <w14:textFill>
                  <w14:solidFill>
                    <w14:schemeClr w14:val="tx1"/>
                  </w14:solidFill>
                </w14:textFill>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乡镇（街道办事处）防灾减灾能力建设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6</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个</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 xml:space="preserve">111.0 </w:t>
            </w: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sz w:val="24"/>
                <w:szCs w:val="24"/>
                <w14:textFill>
                  <w14:solidFill>
                    <w14:schemeClr w14:val="tx1"/>
                  </w14:solidFill>
                </w14:textFill>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 xml:space="preserve">111.0 </w:t>
            </w:r>
          </w:p>
        </w:tc>
        <w:tc>
          <w:tcPr>
            <w:tcW w:w="967" w:type="dxa"/>
            <w:tcBorders>
              <w:top w:val="nil"/>
              <w:left w:val="nil"/>
              <w:bottom w:val="nil"/>
              <w:right w:val="nil"/>
            </w:tcBorders>
            <w:shd w:val="clear" w:color="auto" w:fill="auto"/>
            <w:vAlign w:val="center"/>
          </w:tcPr>
          <w:p>
            <w:pPr>
              <w:widowControl/>
              <w:jc w:val="center"/>
              <w:rPr>
                <w:rFonts w:ascii="仿宋_GB2312" w:hAnsi="仿宋_GB2312" w:eastAsia="仿宋_GB2312" w:cs="仿宋_GB2312"/>
                <w:color w:val="000000" w:themeColor="text1"/>
                <w:sz w:val="24"/>
                <w:szCs w:val="24"/>
                <w14:textFill>
                  <w14:solidFill>
                    <w14:schemeClr w14:val="tx1"/>
                  </w14:solidFill>
                </w14:textFill>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sz w:val="24"/>
                <w:szCs w:val="24"/>
                <w14:textFill>
                  <w14:solidFill>
                    <w14:schemeClr w14:val="tx1"/>
                  </w14:solidFill>
                </w14:textFill>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sz w:val="24"/>
                <w:szCs w:val="24"/>
                <w14:textFill>
                  <w14:solidFill>
                    <w14:schemeClr w14:val="tx1"/>
                  </w14:solidFill>
                </w14:textFill>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sz w:val="24"/>
                <w:szCs w:val="24"/>
                <w14:textFill>
                  <w14:solidFill>
                    <w14:schemeClr w14:val="tx1"/>
                  </w14:solidFill>
                </w14:textFill>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sz w:val="24"/>
                <w:szCs w:val="24"/>
                <w14:textFill>
                  <w14:solidFill>
                    <w14:schemeClr w14:val="tx1"/>
                  </w14:solidFill>
                </w14:textFill>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 xml:space="preserve">5.0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 xml:space="preserve">11.0 </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 xml:space="preserve">95.0 </w:t>
            </w:r>
          </w:p>
        </w:tc>
      </w:tr>
      <w:tr>
        <w:tblPrEx>
          <w:tblCellMar>
            <w:top w:w="0" w:type="dxa"/>
            <w:left w:w="108" w:type="dxa"/>
            <w:bottom w:w="0" w:type="dxa"/>
            <w:right w:w="108" w:type="dxa"/>
          </w:tblCellMar>
        </w:tblPrEx>
        <w:trPr>
          <w:trHeight w:val="351" w:hRule="atLeast"/>
        </w:trPr>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b/>
                <w:bCs/>
                <w:color w:val="000000" w:themeColor="text1"/>
                <w:sz w:val="24"/>
                <w:szCs w:val="24"/>
                <w14:textFill>
                  <w14:solidFill>
                    <w14:schemeClr w14:val="tx1"/>
                  </w14:solidFill>
                </w14:textFill>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宣传培训</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5</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次</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 xml:space="preserve">50.0 </w:t>
            </w: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sz w:val="24"/>
                <w:szCs w:val="24"/>
                <w14:textFill>
                  <w14:solidFill>
                    <w14:schemeClr w14:val="tx1"/>
                  </w14:solidFill>
                </w14:textFill>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 xml:space="preserve">10.0 </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 xml:space="preserve">10.0 </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 xml:space="preserve">10.0 </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 xml:space="preserve">10.0 </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 xml:space="preserve">10.0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sz w:val="24"/>
                <w:szCs w:val="24"/>
                <w14:textFill>
                  <w14:solidFill>
                    <w14:schemeClr w14:val="tx1"/>
                  </w14:solidFill>
                </w14:textFill>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sz w:val="24"/>
                <w:szCs w:val="24"/>
                <w14:textFill>
                  <w14:solidFill>
                    <w14:schemeClr w14:val="tx1"/>
                  </w14:solidFill>
                </w14:textFill>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sz w:val="24"/>
                <w:szCs w:val="24"/>
                <w14:textFill>
                  <w14:solidFill>
                    <w14:schemeClr w14:val="tx1"/>
                  </w14:solidFill>
                </w14:textFill>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 xml:space="preserve">50.0 </w:t>
            </w:r>
          </w:p>
        </w:tc>
      </w:tr>
      <w:tr>
        <w:tblPrEx>
          <w:tblCellMar>
            <w:top w:w="0" w:type="dxa"/>
            <w:left w:w="108" w:type="dxa"/>
            <w:bottom w:w="0" w:type="dxa"/>
            <w:right w:w="108" w:type="dxa"/>
          </w:tblCellMar>
        </w:tblPrEx>
        <w:trPr>
          <w:trHeight w:val="351" w:hRule="atLeast"/>
        </w:trPr>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b/>
                <w:bCs/>
                <w:color w:val="000000" w:themeColor="text1"/>
                <w:sz w:val="24"/>
                <w:szCs w:val="24"/>
                <w14:textFill>
                  <w14:solidFill>
                    <w14:schemeClr w14:val="tx1"/>
                  </w14:solidFill>
                </w14:textFill>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应急避险演练</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30</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次</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 xml:space="preserve">180.0 </w:t>
            </w: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sz w:val="24"/>
                <w:szCs w:val="24"/>
                <w14:textFill>
                  <w14:solidFill>
                    <w14:schemeClr w14:val="tx1"/>
                  </w14:solidFill>
                </w14:textFill>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 xml:space="preserve">36.0 </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 xml:space="preserve">36.0 </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 xml:space="preserve">36.0 </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 xml:space="preserve">36.0 </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 xml:space="preserve">36.0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sz w:val="24"/>
                <w:szCs w:val="24"/>
                <w14:textFill>
                  <w14:solidFill>
                    <w14:schemeClr w14:val="tx1"/>
                  </w14:solidFill>
                </w14:textFill>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sz w:val="24"/>
                <w:szCs w:val="24"/>
                <w14:textFill>
                  <w14:solidFill>
                    <w14:schemeClr w14:val="tx1"/>
                  </w14:solidFill>
                </w14:textFill>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sz w:val="24"/>
                <w:szCs w:val="24"/>
                <w14:textFill>
                  <w14:solidFill>
                    <w14:schemeClr w14:val="tx1"/>
                  </w14:solidFill>
                </w14:textFill>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 xml:space="preserve">180.0 </w:t>
            </w:r>
          </w:p>
        </w:tc>
      </w:tr>
      <w:tr>
        <w:tblPrEx>
          <w:tblCellMar>
            <w:top w:w="0" w:type="dxa"/>
            <w:left w:w="108" w:type="dxa"/>
            <w:bottom w:w="0" w:type="dxa"/>
            <w:right w:w="108" w:type="dxa"/>
          </w:tblCellMar>
        </w:tblPrEx>
        <w:trPr>
          <w:trHeight w:val="362" w:hRule="atLeast"/>
        </w:trPr>
        <w:tc>
          <w:tcPr>
            <w:tcW w:w="39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lang w:bidi="ar"/>
                <w14:textFill>
                  <w14:solidFill>
                    <w14:schemeClr w14:val="tx1"/>
                  </w14:solidFill>
                </w14:textFill>
              </w:rPr>
              <w:t>合计</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 xml:space="preserve">1173.5 </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 xml:space="preserve">1173.5 </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 xml:space="preserve">719.4 </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 xml:space="preserve">263.9 </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 xml:space="preserve">63.4 </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 xml:space="preserve">63.4 </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 xml:space="preserve">63.4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 xml:space="preserve">676.5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 xml:space="preserve">69.0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 xml:space="preserve">66.0 </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 xml:space="preserve">362.0 </w:t>
            </w:r>
          </w:p>
        </w:tc>
      </w:tr>
    </w:tbl>
    <w:p>
      <w:pPr>
        <w:spacing w:line="360" w:lineRule="auto"/>
        <w:jc w:val="center"/>
        <w:outlineLvl w:val="1"/>
        <w:rPr>
          <w:rFonts w:ascii="仿宋_GB2312" w:hAnsi="Times New Roman" w:eastAsia="仿宋_GB2312" w:cs="Times New Roman"/>
          <w:b/>
          <w:bCs/>
          <w:color w:val="000000" w:themeColor="text1"/>
          <w:sz w:val="24"/>
          <w:szCs w:val="24"/>
          <w14:textFill>
            <w14:solidFill>
              <w14:schemeClr w14:val="tx1"/>
            </w14:solidFill>
          </w14:textFill>
        </w:rPr>
        <w:sectPr>
          <w:pgSz w:w="16838" w:h="11906" w:orient="landscape"/>
          <w:pgMar w:top="1701" w:right="1417" w:bottom="1417" w:left="1417" w:header="851" w:footer="992" w:gutter="0"/>
          <w:pgNumType w:fmt="numberInDash"/>
          <w:cols w:space="0" w:num="1"/>
          <w:docGrid w:linePitch="312" w:charSpace="0"/>
        </w:sectPr>
      </w:pPr>
    </w:p>
    <w:p>
      <w:pPr>
        <w:pStyle w:val="2"/>
        <w:ind w:firstLine="0" w:firstLineChars="0"/>
      </w:pPr>
      <w:r>
        <w:rPr>
          <w:rFonts w:hint="eastAsia" w:ascii="黑体" w:hAnsi="黑体" w:eastAsia="黑体" w:cs="黑体"/>
          <w:color w:val="000000" w:themeColor="text1"/>
          <w:sz w:val="32"/>
          <w:szCs w:val="32"/>
          <w14:textFill>
            <w14:solidFill>
              <w14:schemeClr w14:val="tx1"/>
            </w14:solidFill>
          </w14:textFill>
        </w:rPr>
        <w:t>附件</w:t>
      </w:r>
      <w:r>
        <w:rPr>
          <w:rFonts w:hint="eastAsia" w:ascii="仿宋_GB2312" w:hAnsi="Times New Roman" w:eastAsia="仿宋_GB2312"/>
          <w:b/>
          <w:bCs/>
          <w:color w:val="000000" w:themeColor="text1"/>
          <w:sz w:val="24"/>
          <w14:textFill>
            <w14:solidFill>
              <w14:schemeClr w14:val="tx1"/>
            </w14:solidFill>
          </w14:textFill>
        </w:rPr>
        <w:drawing>
          <wp:anchor distT="0" distB="0" distL="114300" distR="114300" simplePos="0" relativeHeight="251659264" behindDoc="1" locked="0" layoutInCell="1" allowOverlap="1">
            <wp:simplePos x="0" y="0"/>
            <wp:positionH relativeFrom="column">
              <wp:posOffset>-117475</wp:posOffset>
            </wp:positionH>
            <wp:positionV relativeFrom="paragraph">
              <wp:posOffset>439420</wp:posOffset>
            </wp:positionV>
            <wp:extent cx="5817870" cy="5993130"/>
            <wp:effectExtent l="0" t="0" r="11430" b="7620"/>
            <wp:wrapNone/>
            <wp:docPr id="1" name="图片 1" descr="分区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分区图"/>
                    <pic:cNvPicPr>
                      <a:picLocks noChangeAspect="1"/>
                    </pic:cNvPicPr>
                  </pic:nvPicPr>
                  <pic:blipFill>
                    <a:blip r:embed="rId6"/>
                    <a:stretch>
                      <a:fillRect/>
                    </a:stretch>
                  </pic:blipFill>
                  <pic:spPr>
                    <a:xfrm>
                      <a:off x="0" y="0"/>
                      <a:ext cx="5817870" cy="5993130"/>
                    </a:xfrm>
                    <a:prstGeom prst="rect">
                      <a:avLst/>
                    </a:prstGeom>
                  </pic:spPr>
                </pic:pic>
              </a:graphicData>
            </a:graphic>
          </wp:anchor>
        </w:drawing>
      </w:r>
      <w:r>
        <w:rPr>
          <w:rFonts w:hint="eastAsia" w:ascii="黑体" w:hAnsi="黑体" w:eastAsia="黑体" w:cs="黑体"/>
          <w:color w:val="000000" w:themeColor="text1"/>
          <w:sz w:val="32"/>
          <w:szCs w:val="32"/>
          <w14:textFill>
            <w14:solidFill>
              <w14:schemeClr w14:val="tx1"/>
            </w14:solidFill>
          </w14:textFill>
        </w:rPr>
        <w:t>4</w:t>
      </w:r>
    </w:p>
    <w:p/>
    <w:p/>
    <w:p/>
    <w:p/>
    <w:p/>
    <w:p/>
    <w:p/>
    <w:p/>
    <w:p/>
    <w:p/>
    <w:p/>
    <w:p/>
    <w:p/>
    <w:p/>
    <w:p/>
    <w:p/>
    <w:p/>
    <w:p/>
    <w:p/>
    <w:p/>
    <w:p/>
    <w:p/>
    <w:p/>
    <w:p/>
    <w:p/>
    <w:p/>
    <w:p/>
    <w:p/>
    <w:p/>
    <w:p/>
    <w:p/>
    <w:p/>
    <w:p/>
    <w:p/>
    <w:p/>
    <w:p/>
    <w:p/>
    <w:p/>
    <w:p/>
    <w:p/>
    <w:p/>
    <w:p/>
    <w:p/>
    <w:p>
      <w:pPr>
        <w:sectPr>
          <w:pgSz w:w="11906" w:h="16838"/>
          <w:pgMar w:top="1417" w:right="1417" w:bottom="1417" w:left="1701" w:header="851" w:footer="992" w:gutter="0"/>
          <w:pgNumType w:fmt="numberInDash"/>
          <w:cols w:space="0" w:num="1"/>
          <w:docGrid w:linePitch="312" w:charSpace="0"/>
        </w:sectPr>
      </w:pPr>
    </w:p>
    <w:p>
      <w:pPr>
        <w:pStyle w:val="2"/>
        <w:ind w:firstLine="0" w:firstLineChars="0"/>
      </w:pPr>
      <w:r>
        <w:rPr>
          <w:rFonts w:hint="eastAsia" w:ascii="黑体" w:hAnsi="黑体" w:eastAsia="黑体" w:cs="黑体"/>
          <w:color w:val="000000" w:themeColor="text1"/>
          <w:sz w:val="32"/>
          <w:szCs w:val="32"/>
          <w14:textFill>
            <w14:solidFill>
              <w14:schemeClr w14:val="tx1"/>
            </w14:solidFill>
          </w14:textFill>
        </w:rPr>
        <w:t>附件</w:t>
      </w:r>
      <w:r>
        <w:rPr>
          <w:rFonts w:hint="eastAsia" w:ascii="仿宋_GB2312" w:hAnsi="Times New Roman" w:eastAsia="仿宋_GB2312"/>
          <w:b/>
          <w:bCs/>
          <w:color w:val="000000" w:themeColor="text1"/>
          <w:sz w:val="24"/>
          <w14:textFill>
            <w14:solidFill>
              <w14:schemeClr w14:val="tx1"/>
            </w14:solidFill>
          </w14:textFill>
        </w:rPr>
        <w:drawing>
          <wp:anchor distT="0" distB="0" distL="114300" distR="114300" simplePos="0" relativeHeight="251660288" behindDoc="0" locked="0" layoutInCell="1" allowOverlap="1">
            <wp:simplePos x="0" y="0"/>
            <wp:positionH relativeFrom="column">
              <wp:posOffset>-38100</wp:posOffset>
            </wp:positionH>
            <wp:positionV relativeFrom="paragraph">
              <wp:posOffset>749935</wp:posOffset>
            </wp:positionV>
            <wp:extent cx="5623560" cy="5699760"/>
            <wp:effectExtent l="0" t="0" r="0" b="0"/>
            <wp:wrapSquare wrapText="bothSides"/>
            <wp:docPr id="2" name="图片 2" descr="规划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规划图"/>
                    <pic:cNvPicPr>
                      <a:picLocks noChangeAspect="1"/>
                    </pic:cNvPicPr>
                  </pic:nvPicPr>
                  <pic:blipFill>
                    <a:blip r:embed="rId7"/>
                    <a:stretch>
                      <a:fillRect/>
                    </a:stretch>
                  </pic:blipFill>
                  <pic:spPr>
                    <a:xfrm>
                      <a:off x="0" y="0"/>
                      <a:ext cx="5623560" cy="5699760"/>
                    </a:xfrm>
                    <a:prstGeom prst="rect">
                      <a:avLst/>
                    </a:prstGeom>
                  </pic:spPr>
                </pic:pic>
              </a:graphicData>
            </a:graphic>
          </wp:anchor>
        </w:drawing>
      </w:r>
      <w:r>
        <w:rPr>
          <w:rFonts w:hint="eastAsia" w:ascii="黑体" w:hAnsi="黑体" w:eastAsia="黑体" w:cs="黑体"/>
          <w:color w:val="000000" w:themeColor="text1"/>
          <w:sz w:val="32"/>
          <w:szCs w:val="32"/>
          <w14:textFill>
            <w14:solidFill>
              <w14:schemeClr w14:val="tx1"/>
            </w14:solidFill>
          </w14:textFill>
        </w:rPr>
        <w:t>5</w:t>
      </w:r>
    </w:p>
    <w:p>
      <w:pPr>
        <w:spacing w:line="360" w:lineRule="auto"/>
        <w:jc w:val="center"/>
        <w:outlineLvl w:val="1"/>
        <w:rPr>
          <w:rFonts w:ascii="仿宋_GB2312" w:hAnsi="Times New Roman" w:eastAsia="仿宋_GB2312" w:cs="Times New Roman"/>
          <w:b/>
          <w:bCs/>
          <w:color w:val="000000" w:themeColor="text1"/>
          <w:sz w:val="24"/>
          <w:szCs w:val="24"/>
          <w14:textFill>
            <w14:solidFill>
              <w14:schemeClr w14:val="tx1"/>
            </w14:solidFill>
          </w14:textFill>
        </w:rPr>
      </w:pPr>
    </w:p>
    <w:p>
      <w:pPr>
        <w:spacing w:line="360" w:lineRule="auto"/>
        <w:jc w:val="center"/>
        <w:outlineLvl w:val="1"/>
        <w:rPr>
          <w:rFonts w:ascii="仿宋_GB2312" w:hAnsi="Times New Roman" w:eastAsia="仿宋_GB2312" w:cs="Times New Roman"/>
          <w:b/>
          <w:bCs/>
          <w:color w:val="000000" w:themeColor="text1"/>
          <w:sz w:val="24"/>
          <w:szCs w:val="24"/>
          <w14:textFill>
            <w14:solidFill>
              <w14:schemeClr w14:val="tx1"/>
            </w14:solidFill>
          </w14:textFill>
        </w:rPr>
      </w:pPr>
    </w:p>
    <w:p>
      <w:pPr>
        <w:pStyle w:val="2"/>
        <w:spacing w:line="240" w:lineRule="auto"/>
        <w:ind w:firstLine="482"/>
        <w:rPr>
          <w:rFonts w:hint="eastAsia" w:ascii="仿宋_GB2312" w:hAnsi="Times New Roman" w:eastAsia="仿宋_GB2312"/>
          <w:b/>
          <w:bCs/>
          <w:color w:val="000000" w:themeColor="text1"/>
          <w:sz w:val="24"/>
          <w14:textFill>
            <w14:solidFill>
              <w14:schemeClr w14:val="tx1"/>
            </w14:solidFill>
          </w14:textFill>
        </w:rPr>
      </w:pPr>
    </w:p>
    <w:p>
      <w:pPr>
        <w:pStyle w:val="2"/>
        <w:ind w:firstLine="422"/>
        <w:rPr>
          <w:rFonts w:ascii="仿宋_GB2312" w:hAnsi="Times New Roman" w:eastAsia="仿宋_GB2312"/>
          <w:b/>
          <w:bCs/>
          <w:color w:val="000000" w:themeColor="text1"/>
          <w:szCs w:val="21"/>
          <w14:textFill>
            <w14:solidFill>
              <w14:schemeClr w14:val="tx1"/>
            </w14:solidFill>
          </w14:textFill>
        </w:rPr>
      </w:pPr>
    </w:p>
    <w:p>
      <w:pPr>
        <w:spacing w:line="360" w:lineRule="auto"/>
        <w:jc w:val="center"/>
        <w:outlineLvl w:val="1"/>
        <w:rPr>
          <w:rFonts w:ascii="仿宋_GB2312" w:hAnsi="Times New Roman" w:eastAsia="仿宋_GB2312" w:cs="Times New Roman"/>
          <w:b/>
          <w:bCs/>
          <w:color w:val="000000" w:themeColor="text1"/>
          <w:sz w:val="24"/>
          <w:szCs w:val="24"/>
          <w14:textFill>
            <w14:solidFill>
              <w14:schemeClr w14:val="tx1"/>
            </w14:solidFill>
          </w14:textFill>
        </w:rPr>
      </w:pPr>
    </w:p>
    <w:p>
      <w:pPr>
        <w:pStyle w:val="2"/>
        <w:spacing w:line="400" w:lineRule="exact"/>
        <w:ind w:firstLine="420"/>
      </w:pPr>
    </w:p>
    <w:p>
      <w:pPr>
        <w:tabs>
          <w:tab w:val="left" w:pos="0"/>
        </w:tabs>
        <w:spacing w:line="200" w:lineRule="exact"/>
        <w:rPr>
          <w:rFonts w:ascii="仿宋_GB2312" w:hAnsi="Calibri" w:eastAsia="仿宋_GB2312" w:cs="Times New Roman"/>
          <w:sz w:val="32"/>
          <w:szCs w:val="32"/>
          <w:u w:val="single"/>
        </w:rPr>
      </w:pPr>
      <w:bookmarkStart w:id="130" w:name="_GoBack"/>
      <w:bookmarkEnd w:id="130"/>
    </w:p>
    <w:sectPr>
      <w:pgSz w:w="11906" w:h="16838"/>
      <w:pgMar w:top="1417" w:right="1417" w:bottom="1417" w:left="1701" w:header="851" w:footer="992" w:gutter="0"/>
      <w:pgNumType w:fmt="numberInDash"/>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大标宋简体">
    <w:altName w:val="微软雅黑"/>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ind w:firstLine="400"/>
      <w:rPr>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ind w:firstLine="0" w:firstLineChars="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- 19 -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YWikyAgAAZ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VhaKTICAABlBAAADgAAAAAAAAABACAAAAAfAQAAZHJzL2Uyb0RvYy54bWxQSwUG&#10;AAAAAAYABgBZAQAAwwUAAAAA&#10;">
              <v:fill on="f" focussize="0,0"/>
              <v:stroke on="f" weight="0.5pt"/>
              <v:imagedata o:title=""/>
              <o:lock v:ext="edit" aspectratio="f"/>
              <v:textbox inset="0mm,0mm,0mm,0mm" style="mso-fit-shape-to-text:t;">
                <w:txbxContent>
                  <w:p>
                    <w:pPr>
                      <w:pStyle w:val="11"/>
                      <w:ind w:firstLine="0" w:firstLineChars="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- 19 -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210"/>
  <w:drawingGridVerticalSpacing w:val="15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mYjM4ZTg2ODYxZDkzOTA5NTNiMGNkZTc3OWYyOGQifQ=="/>
  </w:docVars>
  <w:rsids>
    <w:rsidRoot w:val="00510CAA"/>
    <w:rsid w:val="0000042A"/>
    <w:rsid w:val="00003E2C"/>
    <w:rsid w:val="00005819"/>
    <w:rsid w:val="00013CE5"/>
    <w:rsid w:val="00033075"/>
    <w:rsid w:val="00044CB1"/>
    <w:rsid w:val="00071531"/>
    <w:rsid w:val="00087ACD"/>
    <w:rsid w:val="00091306"/>
    <w:rsid w:val="000D0C67"/>
    <w:rsid w:val="000E008D"/>
    <w:rsid w:val="000F05B5"/>
    <w:rsid w:val="000F31F8"/>
    <w:rsid w:val="000F46DF"/>
    <w:rsid w:val="00100841"/>
    <w:rsid w:val="001055A0"/>
    <w:rsid w:val="00105FFA"/>
    <w:rsid w:val="00113FD2"/>
    <w:rsid w:val="00117A44"/>
    <w:rsid w:val="001205EF"/>
    <w:rsid w:val="00126CA5"/>
    <w:rsid w:val="00127971"/>
    <w:rsid w:val="001363B0"/>
    <w:rsid w:val="00152354"/>
    <w:rsid w:val="00153D8F"/>
    <w:rsid w:val="00153F72"/>
    <w:rsid w:val="00155B41"/>
    <w:rsid w:val="00163654"/>
    <w:rsid w:val="00174989"/>
    <w:rsid w:val="00175188"/>
    <w:rsid w:val="00182C2D"/>
    <w:rsid w:val="00184F66"/>
    <w:rsid w:val="0019739B"/>
    <w:rsid w:val="001A619B"/>
    <w:rsid w:val="001B2CAD"/>
    <w:rsid w:val="001E2811"/>
    <w:rsid w:val="001E2AD6"/>
    <w:rsid w:val="001E654B"/>
    <w:rsid w:val="001E73D1"/>
    <w:rsid w:val="001F0E26"/>
    <w:rsid w:val="001F1EBE"/>
    <w:rsid w:val="00200F53"/>
    <w:rsid w:val="002166F9"/>
    <w:rsid w:val="00220B07"/>
    <w:rsid w:val="002317E5"/>
    <w:rsid w:val="002417C6"/>
    <w:rsid w:val="002435AA"/>
    <w:rsid w:val="00264F03"/>
    <w:rsid w:val="002B08FB"/>
    <w:rsid w:val="002D0853"/>
    <w:rsid w:val="003125B3"/>
    <w:rsid w:val="00314EE3"/>
    <w:rsid w:val="00327F11"/>
    <w:rsid w:val="00341BEC"/>
    <w:rsid w:val="00355C46"/>
    <w:rsid w:val="0036271F"/>
    <w:rsid w:val="00367BD4"/>
    <w:rsid w:val="00384134"/>
    <w:rsid w:val="00384776"/>
    <w:rsid w:val="0039793F"/>
    <w:rsid w:val="003A191E"/>
    <w:rsid w:val="003A1920"/>
    <w:rsid w:val="003A1D21"/>
    <w:rsid w:val="003B643B"/>
    <w:rsid w:val="003C184F"/>
    <w:rsid w:val="003D0E4B"/>
    <w:rsid w:val="003E4694"/>
    <w:rsid w:val="003E77BC"/>
    <w:rsid w:val="003F1B9B"/>
    <w:rsid w:val="003F21C4"/>
    <w:rsid w:val="00406535"/>
    <w:rsid w:val="004263E3"/>
    <w:rsid w:val="00426810"/>
    <w:rsid w:val="00427D67"/>
    <w:rsid w:val="00432AAB"/>
    <w:rsid w:val="004338E8"/>
    <w:rsid w:val="004706D4"/>
    <w:rsid w:val="00472418"/>
    <w:rsid w:val="00481B07"/>
    <w:rsid w:val="00486C3A"/>
    <w:rsid w:val="0048705D"/>
    <w:rsid w:val="00492B9C"/>
    <w:rsid w:val="004A577C"/>
    <w:rsid w:val="004A6595"/>
    <w:rsid w:val="004B3BB0"/>
    <w:rsid w:val="004B5987"/>
    <w:rsid w:val="004D2E61"/>
    <w:rsid w:val="004D40E2"/>
    <w:rsid w:val="004E1763"/>
    <w:rsid w:val="004E2461"/>
    <w:rsid w:val="004E2895"/>
    <w:rsid w:val="004F0E6F"/>
    <w:rsid w:val="00510CAA"/>
    <w:rsid w:val="00514C5B"/>
    <w:rsid w:val="00520F8C"/>
    <w:rsid w:val="005332BF"/>
    <w:rsid w:val="00550D8A"/>
    <w:rsid w:val="00552EEE"/>
    <w:rsid w:val="00556AD0"/>
    <w:rsid w:val="00557980"/>
    <w:rsid w:val="005659D9"/>
    <w:rsid w:val="005773F8"/>
    <w:rsid w:val="005B17EF"/>
    <w:rsid w:val="005D28B8"/>
    <w:rsid w:val="005F5883"/>
    <w:rsid w:val="005F7BEF"/>
    <w:rsid w:val="00607347"/>
    <w:rsid w:val="006309B0"/>
    <w:rsid w:val="006322A4"/>
    <w:rsid w:val="00645DF6"/>
    <w:rsid w:val="00662210"/>
    <w:rsid w:val="0066676D"/>
    <w:rsid w:val="00670764"/>
    <w:rsid w:val="00673F18"/>
    <w:rsid w:val="00674EB7"/>
    <w:rsid w:val="00681F73"/>
    <w:rsid w:val="00683090"/>
    <w:rsid w:val="00683A05"/>
    <w:rsid w:val="00684285"/>
    <w:rsid w:val="006A1BBF"/>
    <w:rsid w:val="006A3076"/>
    <w:rsid w:val="006A7663"/>
    <w:rsid w:val="006B01BB"/>
    <w:rsid w:val="006B553B"/>
    <w:rsid w:val="006C0AB3"/>
    <w:rsid w:val="006C4F01"/>
    <w:rsid w:val="006D4890"/>
    <w:rsid w:val="006E54F9"/>
    <w:rsid w:val="00717474"/>
    <w:rsid w:val="0071751E"/>
    <w:rsid w:val="00721A21"/>
    <w:rsid w:val="0072364B"/>
    <w:rsid w:val="007250C8"/>
    <w:rsid w:val="00727F70"/>
    <w:rsid w:val="00731340"/>
    <w:rsid w:val="007354CC"/>
    <w:rsid w:val="00771BFD"/>
    <w:rsid w:val="00781A7D"/>
    <w:rsid w:val="0079036B"/>
    <w:rsid w:val="00794009"/>
    <w:rsid w:val="007A2BF4"/>
    <w:rsid w:val="007A3F05"/>
    <w:rsid w:val="007A40C6"/>
    <w:rsid w:val="007A7C76"/>
    <w:rsid w:val="007C720C"/>
    <w:rsid w:val="007D28C9"/>
    <w:rsid w:val="007D489C"/>
    <w:rsid w:val="007D4A9C"/>
    <w:rsid w:val="007F01A9"/>
    <w:rsid w:val="00811849"/>
    <w:rsid w:val="008125FD"/>
    <w:rsid w:val="00814295"/>
    <w:rsid w:val="00820BBC"/>
    <w:rsid w:val="00822A71"/>
    <w:rsid w:val="00827E69"/>
    <w:rsid w:val="008342AF"/>
    <w:rsid w:val="0084038E"/>
    <w:rsid w:val="00840645"/>
    <w:rsid w:val="0084414B"/>
    <w:rsid w:val="00846101"/>
    <w:rsid w:val="008549C1"/>
    <w:rsid w:val="00863942"/>
    <w:rsid w:val="00881A99"/>
    <w:rsid w:val="008A327A"/>
    <w:rsid w:val="008A3905"/>
    <w:rsid w:val="008B10F1"/>
    <w:rsid w:val="008B1A57"/>
    <w:rsid w:val="008C4FAE"/>
    <w:rsid w:val="008D0A7F"/>
    <w:rsid w:val="008D7788"/>
    <w:rsid w:val="008E5650"/>
    <w:rsid w:val="008E63BC"/>
    <w:rsid w:val="00920754"/>
    <w:rsid w:val="009461E8"/>
    <w:rsid w:val="009504D5"/>
    <w:rsid w:val="009514C6"/>
    <w:rsid w:val="009678A7"/>
    <w:rsid w:val="00972015"/>
    <w:rsid w:val="00983345"/>
    <w:rsid w:val="00987548"/>
    <w:rsid w:val="00996A98"/>
    <w:rsid w:val="009B2B91"/>
    <w:rsid w:val="009C306C"/>
    <w:rsid w:val="009C62D4"/>
    <w:rsid w:val="009D78C3"/>
    <w:rsid w:val="009E08B2"/>
    <w:rsid w:val="009E5C7A"/>
    <w:rsid w:val="009F1352"/>
    <w:rsid w:val="009F7C9F"/>
    <w:rsid w:val="00A02E98"/>
    <w:rsid w:val="00A1099D"/>
    <w:rsid w:val="00A10C6B"/>
    <w:rsid w:val="00A13E8B"/>
    <w:rsid w:val="00A20EA1"/>
    <w:rsid w:val="00A32E28"/>
    <w:rsid w:val="00A33AAF"/>
    <w:rsid w:val="00A34E36"/>
    <w:rsid w:val="00A718EE"/>
    <w:rsid w:val="00A73497"/>
    <w:rsid w:val="00A9745F"/>
    <w:rsid w:val="00AB1362"/>
    <w:rsid w:val="00AB54DF"/>
    <w:rsid w:val="00AC2BAC"/>
    <w:rsid w:val="00B00447"/>
    <w:rsid w:val="00B00E5B"/>
    <w:rsid w:val="00B013FD"/>
    <w:rsid w:val="00B01BB2"/>
    <w:rsid w:val="00B02198"/>
    <w:rsid w:val="00B21D39"/>
    <w:rsid w:val="00B26773"/>
    <w:rsid w:val="00B276FE"/>
    <w:rsid w:val="00B33E88"/>
    <w:rsid w:val="00B45809"/>
    <w:rsid w:val="00B62219"/>
    <w:rsid w:val="00B6259D"/>
    <w:rsid w:val="00B639A6"/>
    <w:rsid w:val="00B7115D"/>
    <w:rsid w:val="00B73CD2"/>
    <w:rsid w:val="00B76B29"/>
    <w:rsid w:val="00B83E07"/>
    <w:rsid w:val="00B972B7"/>
    <w:rsid w:val="00BA3CC1"/>
    <w:rsid w:val="00BB0CE6"/>
    <w:rsid w:val="00BB2DF4"/>
    <w:rsid w:val="00BC6A1C"/>
    <w:rsid w:val="00BD3588"/>
    <w:rsid w:val="00BE0566"/>
    <w:rsid w:val="00BE2279"/>
    <w:rsid w:val="00BE44D4"/>
    <w:rsid w:val="00C02AFE"/>
    <w:rsid w:val="00C07C4F"/>
    <w:rsid w:val="00C35B78"/>
    <w:rsid w:val="00C35FBF"/>
    <w:rsid w:val="00C364CA"/>
    <w:rsid w:val="00C536EC"/>
    <w:rsid w:val="00C71AC7"/>
    <w:rsid w:val="00CA0A66"/>
    <w:rsid w:val="00CB69C0"/>
    <w:rsid w:val="00CB775F"/>
    <w:rsid w:val="00CC23D2"/>
    <w:rsid w:val="00CC3091"/>
    <w:rsid w:val="00CC3121"/>
    <w:rsid w:val="00CC5C94"/>
    <w:rsid w:val="00CD6036"/>
    <w:rsid w:val="00CE0A42"/>
    <w:rsid w:val="00CE3AAD"/>
    <w:rsid w:val="00CF047F"/>
    <w:rsid w:val="00D018C6"/>
    <w:rsid w:val="00D054E2"/>
    <w:rsid w:val="00D05C73"/>
    <w:rsid w:val="00D1720E"/>
    <w:rsid w:val="00D229CC"/>
    <w:rsid w:val="00D2402D"/>
    <w:rsid w:val="00D26C5D"/>
    <w:rsid w:val="00D34018"/>
    <w:rsid w:val="00D3744E"/>
    <w:rsid w:val="00D4111C"/>
    <w:rsid w:val="00D42066"/>
    <w:rsid w:val="00D524C5"/>
    <w:rsid w:val="00D57ECF"/>
    <w:rsid w:val="00D86506"/>
    <w:rsid w:val="00D93533"/>
    <w:rsid w:val="00D94196"/>
    <w:rsid w:val="00D97EEF"/>
    <w:rsid w:val="00DA7598"/>
    <w:rsid w:val="00DB22DD"/>
    <w:rsid w:val="00DE1568"/>
    <w:rsid w:val="00DE2158"/>
    <w:rsid w:val="00DF2390"/>
    <w:rsid w:val="00DF61DE"/>
    <w:rsid w:val="00E04C5D"/>
    <w:rsid w:val="00E05DF9"/>
    <w:rsid w:val="00E05EAF"/>
    <w:rsid w:val="00E15F3C"/>
    <w:rsid w:val="00E22A58"/>
    <w:rsid w:val="00E37765"/>
    <w:rsid w:val="00E444E5"/>
    <w:rsid w:val="00E465D1"/>
    <w:rsid w:val="00E76D22"/>
    <w:rsid w:val="00E81B2F"/>
    <w:rsid w:val="00E81D68"/>
    <w:rsid w:val="00EE19A6"/>
    <w:rsid w:val="00EE439B"/>
    <w:rsid w:val="00EF2BAF"/>
    <w:rsid w:val="00EF6903"/>
    <w:rsid w:val="00F119F7"/>
    <w:rsid w:val="00F15BF8"/>
    <w:rsid w:val="00F223A7"/>
    <w:rsid w:val="00F31938"/>
    <w:rsid w:val="00F41373"/>
    <w:rsid w:val="00F613D8"/>
    <w:rsid w:val="00F62675"/>
    <w:rsid w:val="00F650CA"/>
    <w:rsid w:val="00F80C21"/>
    <w:rsid w:val="00FA1212"/>
    <w:rsid w:val="00FA4ADD"/>
    <w:rsid w:val="00FB01D4"/>
    <w:rsid w:val="00FB0E6A"/>
    <w:rsid w:val="00FD3A71"/>
    <w:rsid w:val="00FD5CDE"/>
    <w:rsid w:val="00FE4A16"/>
    <w:rsid w:val="01195DF6"/>
    <w:rsid w:val="0D263A62"/>
    <w:rsid w:val="0EAA2399"/>
    <w:rsid w:val="0FDF43D4"/>
    <w:rsid w:val="11D04590"/>
    <w:rsid w:val="13045721"/>
    <w:rsid w:val="130B509F"/>
    <w:rsid w:val="1AA35358"/>
    <w:rsid w:val="2A472D61"/>
    <w:rsid w:val="38ED19D0"/>
    <w:rsid w:val="3B381F8C"/>
    <w:rsid w:val="3FB80525"/>
    <w:rsid w:val="405755B1"/>
    <w:rsid w:val="4C122686"/>
    <w:rsid w:val="4D1C1605"/>
    <w:rsid w:val="4D5C6386"/>
    <w:rsid w:val="4EE5023D"/>
    <w:rsid w:val="5186096F"/>
    <w:rsid w:val="56F33B83"/>
    <w:rsid w:val="5A596A47"/>
    <w:rsid w:val="5AAA5C6E"/>
    <w:rsid w:val="5E992B3C"/>
    <w:rsid w:val="619E73F0"/>
    <w:rsid w:val="61B40A00"/>
    <w:rsid w:val="66A0628F"/>
    <w:rsid w:val="6CB514D8"/>
    <w:rsid w:val="71E92882"/>
    <w:rsid w:val="75322C4F"/>
    <w:rsid w:val="79494BBB"/>
    <w:rsid w:val="7B7B24CD"/>
    <w:rsid w:val="7F72752F"/>
    <w:rsid w:val="7FAC1F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1"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0"/>
    <w:qFormat/>
    <w:uiPriority w:val="0"/>
    <w:pPr>
      <w:keepNext/>
      <w:keepLines/>
      <w:spacing w:before="260" w:after="120" w:line="360" w:lineRule="auto"/>
      <w:jc w:val="center"/>
      <w:outlineLvl w:val="0"/>
    </w:pPr>
    <w:rPr>
      <w:rFonts w:ascii="Times New Roman" w:hAnsi="Times New Roman" w:eastAsia="宋体" w:cs="Times New Roman"/>
      <w:b/>
      <w:bCs/>
      <w:kern w:val="44"/>
      <w:sz w:val="36"/>
      <w:szCs w:val="44"/>
    </w:rPr>
  </w:style>
  <w:style w:type="paragraph" w:styleId="4">
    <w:name w:val="heading 2"/>
    <w:basedOn w:val="1"/>
    <w:next w:val="1"/>
    <w:link w:val="21"/>
    <w:unhideWhenUsed/>
    <w:qFormat/>
    <w:uiPriority w:val="0"/>
    <w:pPr>
      <w:keepNext/>
      <w:keepLines/>
      <w:spacing w:before="260" w:after="260" w:line="413" w:lineRule="auto"/>
      <w:ind w:firstLine="200" w:firstLineChars="200"/>
      <w:outlineLvl w:val="1"/>
    </w:pPr>
    <w:rPr>
      <w:rFonts w:ascii="Arial" w:hAnsi="Arial" w:eastAsia="黑体" w:cs="Times New Roman"/>
      <w:b/>
      <w:sz w:val="32"/>
      <w:szCs w:val="24"/>
    </w:rPr>
  </w:style>
  <w:style w:type="paragraph" w:styleId="5">
    <w:name w:val="heading 3"/>
    <w:basedOn w:val="1"/>
    <w:next w:val="1"/>
    <w:link w:val="22"/>
    <w:unhideWhenUsed/>
    <w:qFormat/>
    <w:uiPriority w:val="0"/>
    <w:pPr>
      <w:keepNext/>
      <w:keepLines/>
      <w:spacing w:before="260" w:after="260" w:line="413" w:lineRule="auto"/>
      <w:ind w:firstLine="200" w:firstLineChars="200"/>
      <w:outlineLvl w:val="2"/>
    </w:pPr>
    <w:rPr>
      <w:rFonts w:ascii="Times New Roman" w:hAnsi="Times New Roman" w:eastAsia="宋体" w:cs="Times New Roman"/>
      <w:b/>
      <w:sz w:val="32"/>
      <w:szCs w:val="24"/>
    </w:rPr>
  </w:style>
  <w:style w:type="character" w:default="1" w:styleId="17">
    <w:name w:val="Default Paragraph Font"/>
    <w:unhideWhenUsed/>
    <w:qFormat/>
    <w:uiPriority w:val="1"/>
  </w:style>
  <w:style w:type="table" w:default="1" w:styleId="16">
    <w:name w:val="Normal Table"/>
    <w:unhideWhenUsed/>
    <w:uiPriority w:val="99"/>
    <w:tblPr>
      <w:tblCellMar>
        <w:top w:w="0" w:type="dxa"/>
        <w:left w:w="108" w:type="dxa"/>
        <w:bottom w:w="0" w:type="dxa"/>
        <w:right w:w="108" w:type="dxa"/>
      </w:tblCellMar>
    </w:tblPr>
  </w:style>
  <w:style w:type="paragraph" w:customStyle="1" w:styleId="2">
    <w:name w:val="Normal Indent1"/>
    <w:basedOn w:val="1"/>
    <w:qFormat/>
    <w:uiPriority w:val="0"/>
    <w:pPr>
      <w:spacing w:line="660" w:lineRule="exact"/>
      <w:ind w:firstLine="720" w:firstLineChars="200"/>
    </w:pPr>
    <w:rPr>
      <w:rFonts w:ascii="Calibri" w:hAnsi="Calibri" w:eastAsia="楷体_GB2312" w:cs="Times New Roman"/>
      <w:szCs w:val="24"/>
    </w:rPr>
  </w:style>
  <w:style w:type="paragraph" w:styleId="6">
    <w:name w:val="Normal Indent"/>
    <w:basedOn w:val="1"/>
    <w:qFormat/>
    <w:uiPriority w:val="0"/>
    <w:pPr>
      <w:ind w:firstLine="420" w:firstLineChars="200"/>
    </w:pPr>
    <w:rPr>
      <w:rFonts w:ascii="Times New Roman" w:hAnsi="Times New Roman" w:eastAsia="宋体" w:cs="Times New Roman"/>
      <w:sz w:val="24"/>
      <w:szCs w:val="20"/>
    </w:rPr>
  </w:style>
  <w:style w:type="paragraph" w:styleId="7">
    <w:name w:val="Body Text"/>
    <w:basedOn w:val="1"/>
    <w:next w:val="1"/>
    <w:link w:val="24"/>
    <w:qFormat/>
    <w:uiPriority w:val="1"/>
    <w:pPr>
      <w:spacing w:before="54" w:line="360" w:lineRule="auto"/>
      <w:ind w:left="101" w:firstLine="200" w:firstLineChars="200"/>
    </w:pPr>
    <w:rPr>
      <w:rFonts w:ascii="仿宋" w:hAnsi="仿宋" w:eastAsia="仿宋" w:cs="Times New Roman"/>
      <w:sz w:val="30"/>
      <w:szCs w:val="30"/>
    </w:rPr>
  </w:style>
  <w:style w:type="paragraph" w:styleId="8">
    <w:name w:val="Body Text Indent"/>
    <w:basedOn w:val="1"/>
    <w:link w:val="23"/>
    <w:qFormat/>
    <w:uiPriority w:val="0"/>
    <w:pPr>
      <w:spacing w:line="360" w:lineRule="auto"/>
      <w:ind w:firstLine="630" w:firstLineChars="200"/>
    </w:pPr>
    <w:rPr>
      <w:rFonts w:ascii="Times New Roman" w:hAnsi="Times New Roman" w:eastAsia="宋体" w:cs="Times New Roman"/>
      <w:sz w:val="32"/>
    </w:rPr>
  </w:style>
  <w:style w:type="paragraph" w:styleId="9">
    <w:name w:val="toc 3"/>
    <w:basedOn w:val="1"/>
    <w:next w:val="1"/>
    <w:qFormat/>
    <w:uiPriority w:val="1"/>
    <w:pPr>
      <w:spacing w:line="360" w:lineRule="auto"/>
      <w:ind w:left="840" w:leftChars="400" w:firstLine="200" w:firstLineChars="200"/>
    </w:pPr>
    <w:rPr>
      <w:rFonts w:ascii="Times New Roman" w:hAnsi="Times New Roman" w:eastAsia="宋体" w:cs="Times New Roman"/>
      <w:sz w:val="24"/>
      <w:szCs w:val="24"/>
    </w:rPr>
  </w:style>
  <w:style w:type="paragraph" w:styleId="10">
    <w:name w:val="Balloon Text"/>
    <w:basedOn w:val="1"/>
    <w:link w:val="43"/>
    <w:qFormat/>
    <w:uiPriority w:val="0"/>
    <w:pPr>
      <w:ind w:firstLine="200" w:firstLineChars="200"/>
    </w:pPr>
    <w:rPr>
      <w:rFonts w:ascii="Times New Roman" w:hAnsi="Times New Roman" w:eastAsia="宋体" w:cs="Times New Roman"/>
      <w:sz w:val="18"/>
      <w:szCs w:val="18"/>
    </w:rPr>
  </w:style>
  <w:style w:type="paragraph" w:styleId="11">
    <w:name w:val="footer"/>
    <w:basedOn w:val="1"/>
    <w:link w:val="25"/>
    <w:qFormat/>
    <w:uiPriority w:val="99"/>
    <w:pPr>
      <w:tabs>
        <w:tab w:val="center" w:pos="4153"/>
        <w:tab w:val="right" w:pos="8306"/>
      </w:tabs>
      <w:snapToGrid w:val="0"/>
      <w:spacing w:line="360" w:lineRule="auto"/>
      <w:ind w:firstLine="200" w:firstLineChars="200"/>
      <w:jc w:val="left"/>
    </w:pPr>
    <w:rPr>
      <w:rFonts w:ascii="Times New Roman" w:hAnsi="Times New Roman" w:eastAsia="宋体" w:cs="Times New Roman"/>
      <w:sz w:val="18"/>
      <w:szCs w:val="18"/>
    </w:rPr>
  </w:style>
  <w:style w:type="paragraph" w:styleId="12">
    <w:name w:val="header"/>
    <w:basedOn w:val="1"/>
    <w:link w:val="26"/>
    <w:qFormat/>
    <w:uiPriority w:val="0"/>
    <w:pPr>
      <w:pBdr>
        <w:bottom w:val="single" w:color="auto" w:sz="6" w:space="1"/>
      </w:pBdr>
      <w:tabs>
        <w:tab w:val="center" w:pos="4153"/>
        <w:tab w:val="right" w:pos="8306"/>
      </w:tabs>
      <w:snapToGrid w:val="0"/>
      <w:spacing w:line="360" w:lineRule="auto"/>
      <w:ind w:firstLine="200" w:firstLineChars="200"/>
      <w:jc w:val="center"/>
    </w:pPr>
    <w:rPr>
      <w:rFonts w:ascii="Times New Roman" w:hAnsi="Times New Roman" w:eastAsia="宋体" w:cs="Times New Roman"/>
      <w:sz w:val="18"/>
      <w:szCs w:val="18"/>
    </w:rPr>
  </w:style>
  <w:style w:type="paragraph" w:styleId="13">
    <w:name w:val="toc 1"/>
    <w:basedOn w:val="1"/>
    <w:next w:val="1"/>
    <w:qFormat/>
    <w:uiPriority w:val="39"/>
    <w:pPr>
      <w:tabs>
        <w:tab w:val="right" w:leader="dot" w:pos="8777"/>
      </w:tabs>
      <w:spacing w:before="120" w:after="120" w:line="360" w:lineRule="auto"/>
      <w:jc w:val="left"/>
    </w:pPr>
    <w:rPr>
      <w:rFonts w:ascii="Times New Roman" w:hAnsi="Times New Roman" w:eastAsia="宋体" w:cs="Times New Roman"/>
      <w:b/>
      <w:bCs/>
      <w:caps/>
      <w:sz w:val="28"/>
      <w:szCs w:val="20"/>
    </w:rPr>
  </w:style>
  <w:style w:type="paragraph" w:styleId="14">
    <w:name w:val="toc 2"/>
    <w:basedOn w:val="1"/>
    <w:next w:val="1"/>
    <w:qFormat/>
    <w:uiPriority w:val="39"/>
    <w:pPr>
      <w:tabs>
        <w:tab w:val="right" w:leader="dot" w:pos="8777"/>
      </w:tabs>
      <w:spacing w:line="360" w:lineRule="auto"/>
      <w:ind w:firstLine="236" w:firstLineChars="98"/>
      <w:jc w:val="left"/>
    </w:pPr>
    <w:rPr>
      <w:rFonts w:ascii="宋体" w:hAnsi="宋体" w:eastAsia="宋体" w:cs="Times New Roman"/>
      <w:smallCaps/>
      <w:sz w:val="28"/>
      <w:szCs w:val="28"/>
    </w:rPr>
  </w:style>
  <w:style w:type="paragraph" w:styleId="15">
    <w:name w:val="Title"/>
    <w:basedOn w:val="1"/>
    <w:next w:val="1"/>
    <w:link w:val="27"/>
    <w:qFormat/>
    <w:uiPriority w:val="10"/>
    <w:pPr>
      <w:spacing w:before="120" w:line="360" w:lineRule="auto"/>
      <w:outlineLvl w:val="1"/>
    </w:pPr>
    <w:rPr>
      <w:rFonts w:ascii="Calibri Light" w:hAnsi="Calibri Light" w:eastAsia="宋体" w:cs="Times New Roman"/>
      <w:b/>
      <w:bCs/>
      <w:sz w:val="30"/>
      <w:szCs w:val="32"/>
    </w:rPr>
  </w:style>
  <w:style w:type="character" w:styleId="18">
    <w:name w:val="page number"/>
    <w:basedOn w:val="17"/>
    <w:qFormat/>
    <w:uiPriority w:val="0"/>
  </w:style>
  <w:style w:type="character" w:styleId="19">
    <w:name w:val="Hyperlink"/>
    <w:qFormat/>
    <w:uiPriority w:val="99"/>
    <w:rPr>
      <w:color w:val="0000FF"/>
      <w:u w:val="single"/>
    </w:rPr>
  </w:style>
  <w:style w:type="character" w:customStyle="1" w:styleId="20">
    <w:name w:val="标题 1 Char"/>
    <w:basedOn w:val="17"/>
    <w:link w:val="3"/>
    <w:qFormat/>
    <w:uiPriority w:val="0"/>
    <w:rPr>
      <w:rFonts w:ascii="Times New Roman" w:hAnsi="Times New Roman" w:eastAsia="宋体" w:cs="Times New Roman"/>
      <w:b/>
      <w:bCs/>
      <w:kern w:val="44"/>
      <w:sz w:val="36"/>
      <w:szCs w:val="44"/>
    </w:rPr>
  </w:style>
  <w:style w:type="character" w:customStyle="1" w:styleId="21">
    <w:name w:val="标题 2 Char"/>
    <w:basedOn w:val="17"/>
    <w:link w:val="4"/>
    <w:semiHidden/>
    <w:qFormat/>
    <w:uiPriority w:val="0"/>
    <w:rPr>
      <w:rFonts w:ascii="Arial" w:hAnsi="Arial" w:eastAsia="黑体" w:cs="Times New Roman"/>
      <w:b/>
      <w:sz w:val="32"/>
      <w:szCs w:val="24"/>
    </w:rPr>
  </w:style>
  <w:style w:type="character" w:customStyle="1" w:styleId="22">
    <w:name w:val="标题 3 Char"/>
    <w:basedOn w:val="17"/>
    <w:link w:val="5"/>
    <w:semiHidden/>
    <w:qFormat/>
    <w:uiPriority w:val="0"/>
    <w:rPr>
      <w:rFonts w:ascii="Times New Roman" w:hAnsi="Times New Roman" w:eastAsia="宋体" w:cs="Times New Roman"/>
      <w:b/>
      <w:sz w:val="32"/>
      <w:szCs w:val="24"/>
    </w:rPr>
  </w:style>
  <w:style w:type="character" w:customStyle="1" w:styleId="23">
    <w:name w:val="正文文本缩进 Char"/>
    <w:basedOn w:val="17"/>
    <w:link w:val="8"/>
    <w:qFormat/>
    <w:uiPriority w:val="99"/>
    <w:rPr>
      <w:rFonts w:ascii="Times New Roman" w:hAnsi="Times New Roman" w:eastAsia="宋体" w:cs="Times New Roman"/>
      <w:sz w:val="32"/>
    </w:rPr>
  </w:style>
  <w:style w:type="character" w:customStyle="1" w:styleId="24">
    <w:name w:val="正文文本 Char"/>
    <w:basedOn w:val="17"/>
    <w:link w:val="7"/>
    <w:qFormat/>
    <w:uiPriority w:val="1"/>
    <w:rPr>
      <w:rFonts w:ascii="仿宋" w:hAnsi="仿宋" w:eastAsia="仿宋" w:cs="Times New Roman"/>
      <w:sz w:val="30"/>
      <w:szCs w:val="30"/>
    </w:rPr>
  </w:style>
  <w:style w:type="character" w:customStyle="1" w:styleId="25">
    <w:name w:val="页脚 Char"/>
    <w:basedOn w:val="17"/>
    <w:link w:val="11"/>
    <w:qFormat/>
    <w:uiPriority w:val="99"/>
    <w:rPr>
      <w:rFonts w:ascii="Times New Roman" w:hAnsi="Times New Roman" w:eastAsia="宋体" w:cs="Times New Roman"/>
      <w:sz w:val="18"/>
      <w:szCs w:val="18"/>
    </w:rPr>
  </w:style>
  <w:style w:type="character" w:customStyle="1" w:styleId="26">
    <w:name w:val="页眉 Char"/>
    <w:basedOn w:val="17"/>
    <w:link w:val="12"/>
    <w:qFormat/>
    <w:uiPriority w:val="0"/>
    <w:rPr>
      <w:rFonts w:ascii="Times New Roman" w:hAnsi="Times New Roman" w:eastAsia="宋体" w:cs="Times New Roman"/>
      <w:sz w:val="18"/>
      <w:szCs w:val="18"/>
    </w:rPr>
  </w:style>
  <w:style w:type="character" w:customStyle="1" w:styleId="27">
    <w:name w:val="标题 Char"/>
    <w:basedOn w:val="17"/>
    <w:link w:val="15"/>
    <w:qFormat/>
    <w:uiPriority w:val="10"/>
    <w:rPr>
      <w:rFonts w:ascii="Calibri Light" w:hAnsi="Calibri Light" w:eastAsia="宋体" w:cs="Times New Roman"/>
      <w:b/>
      <w:bCs/>
      <w:sz w:val="30"/>
      <w:szCs w:val="32"/>
    </w:rPr>
  </w:style>
  <w:style w:type="paragraph" w:customStyle="1" w:styleId="28">
    <w:name w:val="_Style 3"/>
    <w:basedOn w:val="3"/>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29">
    <w:name w:val="正文  全文"/>
    <w:basedOn w:val="1"/>
    <w:qFormat/>
    <w:uiPriority w:val="0"/>
    <w:pPr>
      <w:snapToGrid w:val="0"/>
      <w:spacing w:line="360" w:lineRule="auto"/>
      <w:ind w:firstLine="200" w:firstLineChars="200"/>
    </w:pPr>
    <w:rPr>
      <w:rFonts w:ascii="宋体" w:hAnsi="宋体" w:eastAsia="宋体" w:cs="宋体"/>
      <w:sz w:val="24"/>
      <w:szCs w:val="20"/>
    </w:rPr>
  </w:style>
  <w:style w:type="paragraph" w:customStyle="1" w:styleId="30">
    <w:name w:val="4"/>
    <w:basedOn w:val="1"/>
    <w:qFormat/>
    <w:uiPriority w:val="99"/>
    <w:pPr>
      <w:spacing w:line="360" w:lineRule="auto"/>
      <w:ind w:firstLine="480" w:firstLineChars="200"/>
    </w:pPr>
    <w:rPr>
      <w:rFonts w:ascii="Times New Roman" w:hAnsi="Times New Roman" w:eastAsia="宋体" w:cs="宋体"/>
      <w:sz w:val="24"/>
      <w:szCs w:val="20"/>
    </w:rPr>
  </w:style>
  <w:style w:type="character" w:customStyle="1" w:styleId="31">
    <w:name w:val="font71"/>
    <w:basedOn w:val="17"/>
    <w:qFormat/>
    <w:uiPriority w:val="0"/>
    <w:rPr>
      <w:rFonts w:hint="default" w:ascii="Arial" w:hAnsi="Arial" w:cs="Arial"/>
      <w:color w:val="000000"/>
      <w:sz w:val="20"/>
      <w:szCs w:val="20"/>
      <w:u w:val="none"/>
    </w:rPr>
  </w:style>
  <w:style w:type="character" w:customStyle="1" w:styleId="32">
    <w:name w:val="font01"/>
    <w:basedOn w:val="17"/>
    <w:qFormat/>
    <w:uiPriority w:val="0"/>
    <w:rPr>
      <w:rFonts w:hint="eastAsia" w:ascii="宋体" w:hAnsi="宋体" w:eastAsia="宋体" w:cs="宋体"/>
      <w:color w:val="000000"/>
      <w:sz w:val="20"/>
      <w:szCs w:val="20"/>
      <w:u w:val="none"/>
    </w:rPr>
  </w:style>
  <w:style w:type="character" w:customStyle="1" w:styleId="33">
    <w:name w:val="font61"/>
    <w:basedOn w:val="17"/>
    <w:qFormat/>
    <w:uiPriority w:val="0"/>
    <w:rPr>
      <w:rFonts w:hint="eastAsia" w:ascii="宋体" w:hAnsi="宋体" w:eastAsia="宋体" w:cs="宋体"/>
      <w:color w:val="000000"/>
      <w:sz w:val="20"/>
      <w:szCs w:val="20"/>
      <w:u w:val="none"/>
    </w:rPr>
  </w:style>
  <w:style w:type="character" w:customStyle="1" w:styleId="34">
    <w:name w:val="font81"/>
    <w:basedOn w:val="17"/>
    <w:qFormat/>
    <w:uiPriority w:val="0"/>
    <w:rPr>
      <w:rFonts w:hint="default" w:ascii="Arial" w:hAnsi="Arial" w:cs="Arial"/>
      <w:color w:val="000000"/>
      <w:sz w:val="20"/>
      <w:szCs w:val="20"/>
      <w:u w:val="none"/>
    </w:rPr>
  </w:style>
  <w:style w:type="character" w:customStyle="1" w:styleId="35">
    <w:name w:val="font51"/>
    <w:basedOn w:val="17"/>
    <w:qFormat/>
    <w:uiPriority w:val="0"/>
    <w:rPr>
      <w:rFonts w:hint="eastAsia" w:ascii="宋体" w:hAnsi="宋体" w:eastAsia="宋体" w:cs="宋体"/>
      <w:color w:val="000000"/>
      <w:sz w:val="24"/>
      <w:szCs w:val="24"/>
      <w:u w:val="none"/>
    </w:rPr>
  </w:style>
  <w:style w:type="character" w:customStyle="1" w:styleId="36">
    <w:name w:val="font41"/>
    <w:basedOn w:val="17"/>
    <w:qFormat/>
    <w:uiPriority w:val="0"/>
    <w:rPr>
      <w:rFonts w:hint="default" w:ascii="Arial" w:hAnsi="Arial" w:cs="Arial"/>
      <w:color w:val="000000"/>
      <w:sz w:val="24"/>
      <w:szCs w:val="24"/>
      <w:u w:val="none"/>
    </w:rPr>
  </w:style>
  <w:style w:type="character" w:customStyle="1" w:styleId="37">
    <w:name w:val="font91"/>
    <w:basedOn w:val="17"/>
    <w:qFormat/>
    <w:uiPriority w:val="0"/>
    <w:rPr>
      <w:rFonts w:hint="default" w:ascii="Times New Roman" w:hAnsi="Times New Roman" w:cs="Times New Roman"/>
      <w:color w:val="000000"/>
      <w:sz w:val="24"/>
      <w:szCs w:val="24"/>
      <w:u w:val="none"/>
    </w:rPr>
  </w:style>
  <w:style w:type="character" w:customStyle="1" w:styleId="38">
    <w:name w:val="font101"/>
    <w:basedOn w:val="17"/>
    <w:qFormat/>
    <w:uiPriority w:val="0"/>
    <w:rPr>
      <w:rFonts w:hint="eastAsia" w:ascii="宋体" w:hAnsi="宋体" w:eastAsia="宋体" w:cs="宋体"/>
      <w:color w:val="000000"/>
      <w:sz w:val="24"/>
      <w:szCs w:val="24"/>
      <w:u w:val="none"/>
    </w:rPr>
  </w:style>
  <w:style w:type="character" w:customStyle="1" w:styleId="39">
    <w:name w:val="font112"/>
    <w:basedOn w:val="17"/>
    <w:qFormat/>
    <w:uiPriority w:val="0"/>
    <w:rPr>
      <w:rFonts w:hint="default" w:ascii="Arial" w:hAnsi="Arial" w:cs="Arial"/>
      <w:color w:val="000000"/>
      <w:sz w:val="24"/>
      <w:szCs w:val="24"/>
      <w:u w:val="none"/>
    </w:rPr>
  </w:style>
  <w:style w:type="character" w:customStyle="1" w:styleId="40">
    <w:name w:val="font21"/>
    <w:basedOn w:val="17"/>
    <w:qFormat/>
    <w:uiPriority w:val="0"/>
    <w:rPr>
      <w:rFonts w:hint="default" w:ascii="Times New Roman" w:hAnsi="Times New Roman" w:cs="Times New Roman"/>
      <w:b/>
      <w:color w:val="000000"/>
      <w:sz w:val="24"/>
      <w:szCs w:val="24"/>
      <w:u w:val="none"/>
    </w:rPr>
  </w:style>
  <w:style w:type="character" w:customStyle="1" w:styleId="41">
    <w:name w:val="font31"/>
    <w:basedOn w:val="17"/>
    <w:qFormat/>
    <w:uiPriority w:val="0"/>
    <w:rPr>
      <w:rFonts w:hint="eastAsia" w:ascii="宋体" w:hAnsi="宋体" w:eastAsia="宋体" w:cs="宋体"/>
      <w:color w:val="000000"/>
      <w:sz w:val="24"/>
      <w:szCs w:val="24"/>
      <w:u w:val="none"/>
    </w:rPr>
  </w:style>
  <w:style w:type="character" w:customStyle="1" w:styleId="42">
    <w:name w:val="font11"/>
    <w:basedOn w:val="17"/>
    <w:qFormat/>
    <w:uiPriority w:val="0"/>
    <w:rPr>
      <w:rFonts w:hint="default" w:ascii="Times New Roman" w:hAnsi="Times New Roman" w:cs="Times New Roman"/>
      <w:color w:val="000000"/>
      <w:sz w:val="24"/>
      <w:szCs w:val="24"/>
      <w:u w:val="none"/>
    </w:rPr>
  </w:style>
  <w:style w:type="character" w:customStyle="1" w:styleId="43">
    <w:name w:val="批注框文本 Char"/>
    <w:basedOn w:val="17"/>
    <w:link w:val="10"/>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B445E0-26B0-4D01-A713-C87C516D2AF8}">
  <ds:schemaRefs/>
</ds:datastoreItem>
</file>

<file path=docProps/app.xml><?xml version="1.0" encoding="utf-8"?>
<Properties xmlns="http://schemas.openxmlformats.org/officeDocument/2006/extended-properties" xmlns:vt="http://schemas.openxmlformats.org/officeDocument/2006/docPropsVTypes">
  <Template>Normal</Template>
  <Pages>32</Pages>
  <Words>15499</Words>
  <Characters>17477</Characters>
  <Lines>136</Lines>
  <Paragraphs>38</Paragraphs>
  <TotalTime>9</TotalTime>
  <ScaleCrop>false</ScaleCrop>
  <LinksUpToDate>false</LinksUpToDate>
  <CharactersWithSpaces>17663</CharactersWithSpaces>
  <Application>WPS Office_11.1.0.12587_F1E327BC-269C-435d-A152-05C5408002CA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2022-08-09T01:09:00Z</dcterms:created>
  <dc:creator>xb21cn</dc:creator>
  <cp:lastModifiedBy>Yau</cp:lastModifiedBy>
  <cp:lastPrinted>2022-09-15T00:55:00Z</cp:lastPrinted>
  <dcterms:modified xsi:type="dcterms:W3CDTF">2022-09-26T01:24:15Z</dcterms:modified>
  <cp:revision>414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2052-11.1.0.12587</vt:lpwstr>
  </property>
  <property fmtid="{D5CDD505-2E9C-101B-9397-08002B2CF9AE}" pid="3" name="ICV">
    <vt:lpwstr>FEEE6C8B0D8F491D974F8765ADD4E14E</vt:lpwstr>
  </property>
</Properties>
</file>