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1320" w:firstLineChars="3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overflowPunct w:val="0"/>
        <w:spacing w:line="600" w:lineRule="exact"/>
        <w:ind w:firstLine="1320" w:firstLineChars="300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</w:p>
    <w:p>
      <w:pPr>
        <w:overflowPunct w:val="0"/>
        <w:spacing w:line="600" w:lineRule="exact"/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</w:p>
    <w:p>
      <w:pPr>
        <w:overflowPunct w:val="0"/>
        <w:spacing w:line="600" w:lineRule="exact"/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80" w:firstLineChars="900"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眉政办发〔2022〕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overflowPunct w:val="0"/>
        <w:spacing w:line="600" w:lineRule="exact"/>
        <w:ind w:firstLine="2560" w:firstLineChars="800"/>
        <w:rPr>
          <w:rFonts w:ascii="仿宋_GB2312" w:eastAsia="仿宋_GB2312"/>
          <w:color w:val="000000"/>
          <w:sz w:val="32"/>
          <w:szCs w:val="32"/>
        </w:rPr>
      </w:pPr>
    </w:p>
    <w:p>
      <w:pPr>
        <w:autoSpaceDE/>
        <w:autoSpaceDN/>
        <w:spacing w:line="540" w:lineRule="exact"/>
        <w:jc w:val="center"/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bidi="ar-SA"/>
        </w:rPr>
        <w:t>关于印发</w:t>
      </w:r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eastAsia="zh-CN" w:bidi="ar-SA"/>
        </w:rPr>
        <w:t>眉</w:t>
      </w:r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bidi="ar-SA"/>
        </w:rPr>
        <w:t>县应急广播建设实施方案的</w:t>
      </w:r>
    </w:p>
    <w:p>
      <w:pPr>
        <w:autoSpaceDE/>
        <w:autoSpaceDN/>
        <w:spacing w:line="540" w:lineRule="exact"/>
        <w:jc w:val="center"/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bidi="ar-SA"/>
        </w:rPr>
        <w:t>通</w:t>
      </w:r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eastAsia="zh-CN" w:bidi="ar-SA"/>
        </w:rPr>
        <w:t xml:space="preserve">   </w:t>
      </w:r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bidi="ar-SA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楷体_GB2312" w:hAnsi="仿宋" w:eastAsia="楷体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各镇人民政府、街道办事处，县政府各有关工作部门：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《眉县应急广播建设实施方案》已经县政府同意，现印发给你们，请认真贯彻执行。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           眉县人民政府办公室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10"/>
          <w:szCs w:val="10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2022年1月18日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眉县应急广播建设实施方案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我县城乡居民获取应急事件信息和救助能力，打通广播宣传最后一公里，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根据《陕西省广播电视局关于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应急广播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陕广电事〔202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应急广播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宝文旅发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精神，结合我县实际，现就推进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</w:t>
      </w:r>
      <w:r>
        <w:rPr>
          <w:rFonts w:hint="eastAsia" w:ascii="仿宋_GB2312" w:hAnsi="仿宋_GB2312" w:eastAsia="仿宋_GB2312" w:cs="仿宋_GB2312"/>
          <w:sz w:val="32"/>
          <w:szCs w:val="32"/>
        </w:rPr>
        <w:t>县应急广播体系建设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以习近平新时代中国特色社会主义思想为指导，按照中、省、市有关部署要求，以满足全县行政管理、日常宣传、应急信息快速发布为目标，坚持预防与处置并重、常态与非常态相结合，针对自然灾害、事故灾难、公共卫生和社会安全等突发事件的不同特点，统筹利用现有广播电视网络传输、新媒体等基础设施和网络资源，建设县、镇、村三级联动、快速高效、上下贯通、可管可控、安全可靠的应急广播体系，建立完善科学的应急信息发布和管理机制，向城乡居民提供灾害预警应急广播和政务信息发布、政策宣讲等服务，最大限度减少社会公共资源和群众生命财产损失，努力营造安定和谐的社会大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目标任务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根据《陕西省县级应急广播系统建设方案》，按照“统筹规划、分级建设、安全可靠、快速高效、平战结合”的基本原则，建设县级应急广播平台、应急信息发布前置系统、机房环境监测系统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县融媒体中心（广播电视台）应急广播对接系统、调频广播应急广播对接系统、地面数字电视应急广播对接系统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有线数字电视应急广播对接系统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在全县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（街）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分控平台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行政村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部署应急广播室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，全县部署应急广播终端共计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457个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项目分两期实施，一期建成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行政村及自然村的应急终端建设任务（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已完成）；二期完成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县级应急广播平台、应急信息发布前置系统、县级融媒体中心应急广播对接系统、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调频广播应急广播对接系统、地面数字电视应急广播对接系统、有线数字电视应急广播对接系统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镇级分控平台、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90个行政村（含4个社区）分控平台，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公共场所、自然村组新建457个应急广播终端点位，技术软件升级原500个广播“村村响”接收终端任务。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（一）制定方案(202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20日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前)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根据我县实际情况，制定科学可行的实施方案和技术方案，经市文旅局审核同意后报省广电局审批。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（二）设备采购招标(202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前)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按照省广电局审核的技术方案编制招标文件，进行招标采购，确定中标厂家，签订供货合同。招标文件、中标通知书及合同应报省市局备案。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（三）设备供货、安装、调试(202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月底前完成)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县广电网络公司要精心按标准采购设备，规范安装、调试，确保建设工程质量。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（四）检查、总结，迎接省市验收(20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中旬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完成)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11月底前，县文旅局牵头与相关部门单位配合完成县级自查初验，验收内容主要包括项目完成情况、项目管理情况、专项资金使用情况和组织运维情况等方面内容，对县平台、每一个镇、行政村逐个进行验收。如有不符合要求的，要及时整改到位。验收标准按国家广电总局、省广电局的相关规范和要求执行。初验结束后，向市文旅局提交初验报告，确保市文旅局验收和省广电局抽验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（一）强化组织领导。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县级应急广播体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直接承担着面向群众和国家的方针政策、播发应急信息等重要任务，是一项惠民工程，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部门要深刻认识应急广播体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建设的现实作用和重要意义，明确责任、密切配合、主动作为、抓好工作落实。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严格资金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  <w:lang w:eastAsia="zh-CN"/>
        </w:rPr>
        <w:t>管理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县文旅局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要严格按照专项补助资金使用的相关规定和要求，认真执行政府采购有关法规制度和程序要求，保质保量完成设备的招标采购任务;要严格按照设定的绩效评价目标，确保财政资金使用效益。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和审计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要做好监督检查，管好用好资金，确保按要求完成工作并取得实效。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 xml:space="preserve">  （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）规范工程建设。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县广电网络公司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要严格按照省广播电视局审核批复的技术标准，严格按照工程建设管理相关规定组织建设。要规范建设流程，强化监督审核，实现全过程、全方位质量控制，确保应急广播系统规范化、高质量、可贯通、成体系。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）建立长效机制。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县文旅局要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建立健全全县应急广播使用长效机制，加强对应急广播体系建设和运行维护的管理，建立监督考核制度、信息通报机制，应急广播建成后，将全县应急广播系统日常运行维护经费纳入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财政预算，确保应急广播时时通、长期通、优质通，长期发挥作用。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县应急广播建设工作领导小组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2.县、镇、村级应急广播室及终端点位部署（二期）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县应急广播建设工作领导小组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职责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分工</w:t>
      </w: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为切实加强我县应急广播建设工作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，成立县应急广播建设工作领导小组，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组成人员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副组长：县政府办副主任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  员：县财政局局长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县文旅局分管副局长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县公安局分管副局长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各镇（街）镇长（主任）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眉县供电分公司经理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县融媒体中心主任（广播电视台台长）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县广电网络公司经理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县应急广播建设工作领导小组办公室设在县文旅局，承担领导小组办公室日常工作，县文旅局局长兼任办公室主任，负责日常事务和组织协调工作。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县文旅局: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负责全县应急广播体系规划、技术实施方案编制、招投标、项目建设、竣工验收及建成后的管理工作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协调各镇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（街）、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各有关部门统筹推进全县应急广播建设工作。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县财政局：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负责及时下达拨付专项资金，确保工程资金的支出，应急广播建成后，根据运维需要，提供全县应急广播系统日常运行维护经费。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县公安局：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对应急广播工程建设期间阻挠、影响施工建设的行为依法进行打击，确保应急广播工程建设顺利推进实施。依法从严查处破坏、盗用广播电视设施和应急广播系统设施的行为，监督指导应急广播系统的网络安全保护工作，确保应急广播正常运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县应急管理局：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配合做好应急信息前置系统安装所需要的机房、网络等基础设施条件，确定专人负责管理，通过前置系统录入或上传应急广播信息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各镇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（街）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成立本镇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（街）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应急广播建设工作领导小组，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专人负责，制定本辖区应急广播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建设实施计划，协调处理建设期间有关事宜，积极推进本辖区应急广播系统工程建设工作。各镇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（街）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及所属行政村要提供应急广播专用播控机房不低于20平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米，配备广播电视网络和必要的基础设施、工作条件，要科学合理选定高音喇叭安装地点。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眉县供电分公司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负责为应急广播建设用电提供必要条件并做好安全保障。在广播电视网络未通达区域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应急广播与电力线路免费共享杆路。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县融媒体中心（县广播电视台）：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配合完成应急广播建设，负责提供县级应急广播平台用房和日常使用管理工作，做好应急广播平台与融媒体平台有效无缝对接，确保应急广播信息及时在广播电视和新媒体平台播出。通过应急广播体系建设，整合传媒资源，完善广播电视传输覆盖网，增强宣传报道传播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县广电网络公司：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具体负责应急广播体系和县、镇、村应急广播平台建设，提供应急广播专用的广播电视传输网络和宽带网络，工程竣工后做好每年的运行维护维修保障工作。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县政府办、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发改局、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自然资源局、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生态环境局、县住建局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城市管理执法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局、县水利局、县农业农村局、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卫健局、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林业局、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县乡村振兴局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气象局等具有应急职能的部门，进一步建立健全应急广播行业信息发布规范，根据工作需要及时在应急广播系统中按规定流程发布应急信息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both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7"/>
        <w:pageBreakBefore w:val="0"/>
        <w:kinsoku/>
        <w:wordWrap/>
        <w:overflowPunct/>
        <w:bidi w:val="0"/>
        <w:spacing w:after="0" w:line="560" w:lineRule="exac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应急广播建设点位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4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1.眉县应急广播终端点位建设分布汇总表</w:t>
      </w:r>
    </w:p>
    <w:tbl>
      <w:tblPr>
        <w:tblStyle w:val="11"/>
        <w:tblW w:w="8217" w:type="dxa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87"/>
        <w:gridCol w:w="1324"/>
        <w:gridCol w:w="1309"/>
        <w:gridCol w:w="1584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bookmarkStart w:id="0" w:name="_Toc21025"/>
            <w:bookmarkStart w:id="1" w:name="_Toc13725"/>
            <w:bookmarkStart w:id="2" w:name="_Toc2396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24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  <w:t>镇、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街道办</w:t>
            </w:r>
          </w:p>
        </w:tc>
        <w:tc>
          <w:tcPr>
            <w:tcW w:w="13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  <w:t>镇（街）级平台个数</w:t>
            </w:r>
          </w:p>
        </w:tc>
        <w:tc>
          <w:tcPr>
            <w:tcW w:w="1309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  <w:t>村级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（社区）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数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二期新建终端行政村数量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  <w:t>终端点位数量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首善街办</w:t>
            </w:r>
          </w:p>
        </w:tc>
        <w:tc>
          <w:tcPr>
            <w:tcW w:w="13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常兴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镇</w:t>
            </w:r>
          </w:p>
        </w:tc>
        <w:tc>
          <w:tcPr>
            <w:tcW w:w="13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齐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镇</w:t>
            </w:r>
          </w:p>
        </w:tc>
        <w:tc>
          <w:tcPr>
            <w:tcW w:w="13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营头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镇</w:t>
            </w:r>
          </w:p>
        </w:tc>
        <w:tc>
          <w:tcPr>
            <w:tcW w:w="13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镇</w:t>
            </w:r>
          </w:p>
        </w:tc>
        <w:tc>
          <w:tcPr>
            <w:tcW w:w="13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8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横渠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镇</w:t>
            </w:r>
          </w:p>
        </w:tc>
        <w:tc>
          <w:tcPr>
            <w:tcW w:w="1324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汤峪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镇</w:t>
            </w:r>
          </w:p>
        </w:tc>
        <w:tc>
          <w:tcPr>
            <w:tcW w:w="1324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5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67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槐芽镇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合 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80" w:lineRule="exact"/>
              <w:ind w:left="0" w:leftChars="0"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说明：全县8个镇（街），建设镇（街）分控平台8个，90个行政村（社区）建设分控平台90个、新建终端点457个。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3" w:name="_Toc81497004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2.具体建设点位规划</w:t>
      </w:r>
      <w:bookmarkEnd w:id="3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4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90个行政村（社区）终端点位分布表</w:t>
      </w:r>
    </w:p>
    <w:tbl>
      <w:tblPr>
        <w:tblStyle w:val="11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30"/>
        <w:gridCol w:w="1796"/>
        <w:gridCol w:w="1830"/>
        <w:gridCol w:w="179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行政村（社区）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一期已建数量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二期新建数量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48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首善街办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东关社区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景贤社区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滨河社区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迎宾社区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三寨村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三和村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首善街办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王寨村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五坳村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联丰村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通远村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东四新村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葫芦峪村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岳北村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第五村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西关村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北兴村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118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常兴镇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马家村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杨家村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北魏村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石莲寺村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河祁村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北塬村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47"/>
                <w:tab w:val="center" w:pos="102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汶家滩村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常兴村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郭河村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安刘塬村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尧柳村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武安新村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渭滨新村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齐镇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南寨村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斜峪关村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上庙村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三星村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齐西村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齐镇村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官亭村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党家寨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凉阁村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营头镇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万霞村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和平村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黄家村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营头村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新河村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第二坡村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红河谷村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金渠镇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八寨村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年第村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教坊村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蔡家崖村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红星村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范家寨村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河底村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金渠镇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枣林村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田家寨村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宁渠村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金渠村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横渠镇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青化村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92"/>
                <w:tab w:val="center" w:pos="102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风池村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文谢村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横渠村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万家塬村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西寨村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石马寺村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曹梁村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882"/>
                <w:tab w:val="center" w:pos="102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古城村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土岭村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河滩村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李魏村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武家堡村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红祥村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豆家堡村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汤峪镇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屯庄村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钟吕坪村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汤峪村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汤峪镇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屈刘堡村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梁  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豆家河村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新联村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郝口坡村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小法仪村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羊讲村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八庄村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楼观源村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8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17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4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3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槐芽镇</w:t>
            </w:r>
          </w:p>
        </w:tc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柿林村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红崖头村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西街村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肖里沟村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槐西村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保安堡村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小 计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8个镇街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90个行政村（社区）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500个终端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457个终端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957个终端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92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64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说明：90个行政村（社区）一期已建设500个终端，本次新建广播点位457个，采用收扩机加大喇叭及音柱。</w:t>
            </w:r>
          </w:p>
        </w:tc>
      </w:tr>
      <w:bookmarkEnd w:id="0"/>
      <w:bookmarkEnd w:id="1"/>
      <w:bookmarkEnd w:id="2"/>
    </w:tbl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4" w:name="_GoBack"/>
      <w:bookmarkEnd w:id="4"/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auto" w:sz="4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28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眉县人民政府办公室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2022年1月18日印发</w:t>
      </w:r>
    </w:p>
    <w:p>
      <w:pPr>
        <w:pStyle w:val="3"/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jk2ZTA0NDNmYjFiZDg1YWFkOWU0ZjFjNzMyMWUifQ=="/>
  </w:docVars>
  <w:rsids>
    <w:rsidRoot w:val="088F376E"/>
    <w:rsid w:val="00193C66"/>
    <w:rsid w:val="0087167F"/>
    <w:rsid w:val="00CD79DA"/>
    <w:rsid w:val="00EE0E56"/>
    <w:rsid w:val="011C44BE"/>
    <w:rsid w:val="01B54474"/>
    <w:rsid w:val="01C20BC1"/>
    <w:rsid w:val="044959C1"/>
    <w:rsid w:val="04910D1F"/>
    <w:rsid w:val="0520019E"/>
    <w:rsid w:val="05351E6A"/>
    <w:rsid w:val="05AB4EB5"/>
    <w:rsid w:val="06486804"/>
    <w:rsid w:val="06A378A1"/>
    <w:rsid w:val="06AE3E0A"/>
    <w:rsid w:val="07301CA1"/>
    <w:rsid w:val="078D3A1F"/>
    <w:rsid w:val="079C67B5"/>
    <w:rsid w:val="07B17BCD"/>
    <w:rsid w:val="07DD3C59"/>
    <w:rsid w:val="080D690E"/>
    <w:rsid w:val="0858402D"/>
    <w:rsid w:val="088F376E"/>
    <w:rsid w:val="08964B56"/>
    <w:rsid w:val="091A39A5"/>
    <w:rsid w:val="0AB71583"/>
    <w:rsid w:val="0B28031D"/>
    <w:rsid w:val="0B3F7CAF"/>
    <w:rsid w:val="0BAE276E"/>
    <w:rsid w:val="0BCD088E"/>
    <w:rsid w:val="0C4E1580"/>
    <w:rsid w:val="0DF978C7"/>
    <w:rsid w:val="0E090E15"/>
    <w:rsid w:val="0E1327A4"/>
    <w:rsid w:val="0E8A4258"/>
    <w:rsid w:val="0EA97724"/>
    <w:rsid w:val="0EFE7372"/>
    <w:rsid w:val="0F261DB1"/>
    <w:rsid w:val="10A02576"/>
    <w:rsid w:val="10DF5401"/>
    <w:rsid w:val="11482645"/>
    <w:rsid w:val="11841F2A"/>
    <w:rsid w:val="11903B15"/>
    <w:rsid w:val="119D0D03"/>
    <w:rsid w:val="124A3908"/>
    <w:rsid w:val="126B7053"/>
    <w:rsid w:val="129245E0"/>
    <w:rsid w:val="130724B0"/>
    <w:rsid w:val="139B5716"/>
    <w:rsid w:val="13E4254E"/>
    <w:rsid w:val="13E71236"/>
    <w:rsid w:val="13EC72F7"/>
    <w:rsid w:val="140432BB"/>
    <w:rsid w:val="14695413"/>
    <w:rsid w:val="14EA0703"/>
    <w:rsid w:val="1540628F"/>
    <w:rsid w:val="15BD74B2"/>
    <w:rsid w:val="15C01464"/>
    <w:rsid w:val="15F64E85"/>
    <w:rsid w:val="15FB7ABD"/>
    <w:rsid w:val="165D4F05"/>
    <w:rsid w:val="16CC7339"/>
    <w:rsid w:val="16FF2A45"/>
    <w:rsid w:val="17BB6387"/>
    <w:rsid w:val="17D14463"/>
    <w:rsid w:val="18001F87"/>
    <w:rsid w:val="18221F62"/>
    <w:rsid w:val="1828037C"/>
    <w:rsid w:val="18A74EA5"/>
    <w:rsid w:val="18B232E6"/>
    <w:rsid w:val="197877C5"/>
    <w:rsid w:val="1A2553F4"/>
    <w:rsid w:val="1B1069E9"/>
    <w:rsid w:val="1B695267"/>
    <w:rsid w:val="1B761743"/>
    <w:rsid w:val="1B9E3FF5"/>
    <w:rsid w:val="1BD71B14"/>
    <w:rsid w:val="1CA23671"/>
    <w:rsid w:val="1DB541D7"/>
    <w:rsid w:val="1E064989"/>
    <w:rsid w:val="1F1C79C2"/>
    <w:rsid w:val="1FD20711"/>
    <w:rsid w:val="200D7AF6"/>
    <w:rsid w:val="206C46C2"/>
    <w:rsid w:val="21751354"/>
    <w:rsid w:val="21763451"/>
    <w:rsid w:val="2197576F"/>
    <w:rsid w:val="21A34113"/>
    <w:rsid w:val="21B4211B"/>
    <w:rsid w:val="21E932F9"/>
    <w:rsid w:val="21FA21F5"/>
    <w:rsid w:val="223663F7"/>
    <w:rsid w:val="225C42C2"/>
    <w:rsid w:val="237C2E6E"/>
    <w:rsid w:val="23955CDE"/>
    <w:rsid w:val="23AC3027"/>
    <w:rsid w:val="23B048C6"/>
    <w:rsid w:val="24CC1BD3"/>
    <w:rsid w:val="24D26ABE"/>
    <w:rsid w:val="257A33DD"/>
    <w:rsid w:val="26084E8D"/>
    <w:rsid w:val="26653371"/>
    <w:rsid w:val="26F7280B"/>
    <w:rsid w:val="27545895"/>
    <w:rsid w:val="280B47C0"/>
    <w:rsid w:val="284D7A1B"/>
    <w:rsid w:val="287700A8"/>
    <w:rsid w:val="28975DB4"/>
    <w:rsid w:val="289B3D96"/>
    <w:rsid w:val="28F72DDF"/>
    <w:rsid w:val="291853E7"/>
    <w:rsid w:val="296323DA"/>
    <w:rsid w:val="29E03E09"/>
    <w:rsid w:val="2AA809EC"/>
    <w:rsid w:val="2BB416CE"/>
    <w:rsid w:val="2BE03963"/>
    <w:rsid w:val="2C3E5D84"/>
    <w:rsid w:val="2C530922"/>
    <w:rsid w:val="2CE11F94"/>
    <w:rsid w:val="2D7C3A6A"/>
    <w:rsid w:val="2E5642BC"/>
    <w:rsid w:val="2EC95349"/>
    <w:rsid w:val="2F2A5E74"/>
    <w:rsid w:val="2F935B6C"/>
    <w:rsid w:val="300B2879"/>
    <w:rsid w:val="305A4537"/>
    <w:rsid w:val="31440D43"/>
    <w:rsid w:val="318A0E4C"/>
    <w:rsid w:val="32B96707"/>
    <w:rsid w:val="33236393"/>
    <w:rsid w:val="33A53D1B"/>
    <w:rsid w:val="33B3020A"/>
    <w:rsid w:val="33B440CA"/>
    <w:rsid w:val="34260221"/>
    <w:rsid w:val="34FD711B"/>
    <w:rsid w:val="369736C3"/>
    <w:rsid w:val="37670174"/>
    <w:rsid w:val="38997BC6"/>
    <w:rsid w:val="38A91A5A"/>
    <w:rsid w:val="38B93DC5"/>
    <w:rsid w:val="39297E48"/>
    <w:rsid w:val="392A440A"/>
    <w:rsid w:val="39E13127"/>
    <w:rsid w:val="3B1D295B"/>
    <w:rsid w:val="3BAB532D"/>
    <w:rsid w:val="3BF27D19"/>
    <w:rsid w:val="3C505EA3"/>
    <w:rsid w:val="3CF61143"/>
    <w:rsid w:val="3D605787"/>
    <w:rsid w:val="3DEC2546"/>
    <w:rsid w:val="3E854FE8"/>
    <w:rsid w:val="3FAA4467"/>
    <w:rsid w:val="3FF04570"/>
    <w:rsid w:val="401D58D1"/>
    <w:rsid w:val="409B2400"/>
    <w:rsid w:val="4125649B"/>
    <w:rsid w:val="42312C1E"/>
    <w:rsid w:val="42F223AD"/>
    <w:rsid w:val="435C016E"/>
    <w:rsid w:val="4387343D"/>
    <w:rsid w:val="43B65708"/>
    <w:rsid w:val="43E74413"/>
    <w:rsid w:val="45305D85"/>
    <w:rsid w:val="456652D4"/>
    <w:rsid w:val="45A847AD"/>
    <w:rsid w:val="464E3D9E"/>
    <w:rsid w:val="46C577AC"/>
    <w:rsid w:val="46ED7A5B"/>
    <w:rsid w:val="46F81F5C"/>
    <w:rsid w:val="47451645"/>
    <w:rsid w:val="47A81BD4"/>
    <w:rsid w:val="47EF15B1"/>
    <w:rsid w:val="48AE14AA"/>
    <w:rsid w:val="48EC789E"/>
    <w:rsid w:val="4A7516D4"/>
    <w:rsid w:val="4A8C761C"/>
    <w:rsid w:val="4AA1441B"/>
    <w:rsid w:val="4AFF6578"/>
    <w:rsid w:val="4B070505"/>
    <w:rsid w:val="4B201A81"/>
    <w:rsid w:val="4B9D424F"/>
    <w:rsid w:val="4BD54D7E"/>
    <w:rsid w:val="4C2B6930"/>
    <w:rsid w:val="4C326E42"/>
    <w:rsid w:val="4CB60F69"/>
    <w:rsid w:val="4D085B76"/>
    <w:rsid w:val="4DC36B9D"/>
    <w:rsid w:val="4DFE37AB"/>
    <w:rsid w:val="4E101A4C"/>
    <w:rsid w:val="4E136E85"/>
    <w:rsid w:val="4E5403C0"/>
    <w:rsid w:val="50184E3E"/>
    <w:rsid w:val="50913BDC"/>
    <w:rsid w:val="50EA500B"/>
    <w:rsid w:val="51165E00"/>
    <w:rsid w:val="512A695F"/>
    <w:rsid w:val="52850FBA"/>
    <w:rsid w:val="52952D55"/>
    <w:rsid w:val="53472121"/>
    <w:rsid w:val="550126B0"/>
    <w:rsid w:val="55162B62"/>
    <w:rsid w:val="551C7697"/>
    <w:rsid w:val="55FC54B8"/>
    <w:rsid w:val="56041AD2"/>
    <w:rsid w:val="560819FF"/>
    <w:rsid w:val="5717642E"/>
    <w:rsid w:val="57250B4B"/>
    <w:rsid w:val="57342B3C"/>
    <w:rsid w:val="57580F21"/>
    <w:rsid w:val="577F705F"/>
    <w:rsid w:val="57A06424"/>
    <w:rsid w:val="580764A3"/>
    <w:rsid w:val="585A0FFD"/>
    <w:rsid w:val="590F3861"/>
    <w:rsid w:val="59815DE1"/>
    <w:rsid w:val="5A567682"/>
    <w:rsid w:val="5A8B1830"/>
    <w:rsid w:val="5AC4067B"/>
    <w:rsid w:val="5BCF552A"/>
    <w:rsid w:val="5C2C0286"/>
    <w:rsid w:val="5C303123"/>
    <w:rsid w:val="5C7075D2"/>
    <w:rsid w:val="5D551A5E"/>
    <w:rsid w:val="5D777C27"/>
    <w:rsid w:val="5F1D2B76"/>
    <w:rsid w:val="5F3E6C4E"/>
    <w:rsid w:val="5F8A7400"/>
    <w:rsid w:val="60235E44"/>
    <w:rsid w:val="619012B7"/>
    <w:rsid w:val="61CD6481"/>
    <w:rsid w:val="61F47A98"/>
    <w:rsid w:val="622964FF"/>
    <w:rsid w:val="62E66672"/>
    <w:rsid w:val="633D721D"/>
    <w:rsid w:val="638210D3"/>
    <w:rsid w:val="641C0AF1"/>
    <w:rsid w:val="64395C36"/>
    <w:rsid w:val="64D4595F"/>
    <w:rsid w:val="654E735D"/>
    <w:rsid w:val="65752C43"/>
    <w:rsid w:val="65CE23AE"/>
    <w:rsid w:val="663044BB"/>
    <w:rsid w:val="66362550"/>
    <w:rsid w:val="66524D8D"/>
    <w:rsid w:val="66A650D9"/>
    <w:rsid w:val="66B90581"/>
    <w:rsid w:val="685A4C92"/>
    <w:rsid w:val="68DE4FFE"/>
    <w:rsid w:val="69401815"/>
    <w:rsid w:val="69CE0BB0"/>
    <w:rsid w:val="6A8858FB"/>
    <w:rsid w:val="6AFC5103"/>
    <w:rsid w:val="6B810176"/>
    <w:rsid w:val="6BAC2897"/>
    <w:rsid w:val="6C455ADE"/>
    <w:rsid w:val="6CBE6295"/>
    <w:rsid w:val="6D0F39D8"/>
    <w:rsid w:val="6D231231"/>
    <w:rsid w:val="6D280DED"/>
    <w:rsid w:val="6D2A25C0"/>
    <w:rsid w:val="6D523416"/>
    <w:rsid w:val="6DB95215"/>
    <w:rsid w:val="6DF22304"/>
    <w:rsid w:val="6E1D2124"/>
    <w:rsid w:val="6E351C63"/>
    <w:rsid w:val="6EA14B04"/>
    <w:rsid w:val="6EBE7DC6"/>
    <w:rsid w:val="6EEE5900"/>
    <w:rsid w:val="6F5507F6"/>
    <w:rsid w:val="6F7A0B7C"/>
    <w:rsid w:val="70934920"/>
    <w:rsid w:val="72E861B9"/>
    <w:rsid w:val="72EA6309"/>
    <w:rsid w:val="74561EEC"/>
    <w:rsid w:val="746B5645"/>
    <w:rsid w:val="74C71BB8"/>
    <w:rsid w:val="74DD0BFA"/>
    <w:rsid w:val="7510653F"/>
    <w:rsid w:val="76895C45"/>
    <w:rsid w:val="7791332F"/>
    <w:rsid w:val="77E412DA"/>
    <w:rsid w:val="794E7636"/>
    <w:rsid w:val="795E3993"/>
    <w:rsid w:val="79E0509E"/>
    <w:rsid w:val="7A13381D"/>
    <w:rsid w:val="7A1563A6"/>
    <w:rsid w:val="7A651859"/>
    <w:rsid w:val="7AB27306"/>
    <w:rsid w:val="7AED10D1"/>
    <w:rsid w:val="7B0A3A31"/>
    <w:rsid w:val="7B452CBB"/>
    <w:rsid w:val="7B4707E1"/>
    <w:rsid w:val="7BFF1C6A"/>
    <w:rsid w:val="7C9F7014"/>
    <w:rsid w:val="7CDC31AB"/>
    <w:rsid w:val="7D0C3914"/>
    <w:rsid w:val="7D3D633F"/>
    <w:rsid w:val="7DD75210"/>
    <w:rsid w:val="7E497BE7"/>
    <w:rsid w:val="7E800812"/>
    <w:rsid w:val="7EA86554"/>
    <w:rsid w:val="7ECD724F"/>
    <w:rsid w:val="7F2C6629"/>
    <w:rsid w:val="7F534C55"/>
    <w:rsid w:val="7F6303A3"/>
    <w:rsid w:val="7F7E49ED"/>
    <w:rsid w:val="7FB57EE3"/>
    <w:rsid w:val="EBF3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  <w:kern w:val="2"/>
      <w:sz w:val="21"/>
      <w:szCs w:val="24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line="600" w:lineRule="exact"/>
      <w:ind w:firstLine="480" w:firstLineChars="200"/>
    </w:pPr>
    <w:rPr>
      <w:rFonts w:ascii="宋体" w:hAnsi="宋体" w:eastAsia="宋体" w:cs="Times New Roman"/>
      <w:sz w:val="24"/>
      <w:szCs w:val="28"/>
      <w:lang w:val="zh-CN"/>
    </w:rPr>
  </w:style>
  <w:style w:type="paragraph" w:styleId="5">
    <w:name w:val="Plain Text"/>
    <w:basedOn w:val="1"/>
    <w:qFormat/>
    <w:uiPriority w:val="0"/>
    <w:pPr>
      <w:autoSpaceDE/>
      <w:autoSpaceDN/>
      <w:jc w:val="both"/>
    </w:pPr>
    <w:rPr>
      <w:rFonts w:hAnsi="Courier New" w:eastAsia="宋体" w:cs="Times New Roman"/>
      <w:kern w:val="2"/>
      <w:sz w:val="21"/>
      <w:szCs w:val="20"/>
      <w:lang w:val="en-US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3923</Words>
  <Characters>4057</Characters>
  <Lines>0</Lines>
  <Paragraphs>0</Paragraphs>
  <TotalTime>2</TotalTime>
  <ScaleCrop>false</ScaleCrop>
  <LinksUpToDate>false</LinksUpToDate>
  <CharactersWithSpaces>4201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2020-09-21T14:46:00Z</dcterms:created>
  <dc:creator>紫云轩</dc:creator>
  <cp:lastModifiedBy>Administrator</cp:lastModifiedBy>
  <cp:lastPrinted>2022-11-15T19:53:38Z</cp:lastPrinted>
  <dcterms:modified xsi:type="dcterms:W3CDTF">2022-11-15T19:53:41Z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F5C3B4C939BD4143BC938DA4ABF2F893</vt:lpwstr>
  </property>
</Properties>
</file>