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napToGrid/>
        <w:textAlignment w:val="auto"/>
      </w:pPr>
    </w:p>
    <w:p>
      <w:pPr>
        <w:keepNext w:val="0"/>
        <w:keepLines w:val="0"/>
        <w:pageBreakBefore w:val="0"/>
        <w:widowControl w:val="0"/>
        <w:kinsoku/>
        <w:wordWrap/>
        <w:overflowPunct w:val="0"/>
        <w:topLinePunct w:val="0"/>
        <w:autoSpaceDE/>
        <w:autoSpaceDN/>
        <w:bidi w:val="0"/>
        <w:snapToGrid/>
        <w:spacing w:line="580" w:lineRule="exact"/>
        <w:jc w:val="center"/>
        <w:textAlignment w:val="auto"/>
        <w:rPr>
          <w:rFonts w:ascii="仿宋_GB2312" w:eastAsia="仿宋_GB2312"/>
          <w:sz w:val="32"/>
          <w:szCs w:val="32"/>
        </w:rPr>
      </w:pPr>
    </w:p>
    <w:p>
      <w:pPr>
        <w:keepNext w:val="0"/>
        <w:keepLines w:val="0"/>
        <w:pageBreakBefore w:val="0"/>
        <w:widowControl w:val="0"/>
        <w:kinsoku/>
        <w:wordWrap/>
        <w:overflowPunct w:val="0"/>
        <w:topLinePunct w:val="0"/>
        <w:autoSpaceDE/>
        <w:autoSpaceDN/>
        <w:bidi w:val="0"/>
        <w:snapToGrid/>
        <w:spacing w:line="580" w:lineRule="exact"/>
        <w:jc w:val="center"/>
        <w:textAlignment w:val="auto"/>
        <w:rPr>
          <w:rFonts w:ascii="仿宋_GB2312" w:eastAsia="仿宋_GB2312"/>
          <w:sz w:val="32"/>
          <w:szCs w:val="32"/>
        </w:rPr>
      </w:pPr>
    </w:p>
    <w:p>
      <w:pPr>
        <w:keepNext w:val="0"/>
        <w:keepLines w:val="0"/>
        <w:pageBreakBefore w:val="0"/>
        <w:widowControl w:val="0"/>
        <w:kinsoku/>
        <w:wordWrap/>
        <w:overflowPunct w:val="0"/>
        <w:topLinePunct w:val="0"/>
        <w:autoSpaceDE/>
        <w:autoSpaceDN/>
        <w:bidi w:val="0"/>
        <w:snapToGrid/>
        <w:spacing w:line="580" w:lineRule="exact"/>
        <w:jc w:val="center"/>
        <w:textAlignment w:val="auto"/>
        <w:rPr>
          <w:rFonts w:ascii="仿宋_GB2312" w:eastAsia="仿宋_GB2312"/>
          <w:sz w:val="32"/>
          <w:szCs w:val="32"/>
        </w:rPr>
      </w:pPr>
    </w:p>
    <w:p>
      <w:pPr>
        <w:keepNext w:val="0"/>
        <w:keepLines w:val="0"/>
        <w:pageBreakBefore w:val="0"/>
        <w:widowControl w:val="0"/>
        <w:kinsoku/>
        <w:wordWrap/>
        <w:overflowPunct w:val="0"/>
        <w:topLinePunct w:val="0"/>
        <w:autoSpaceDE/>
        <w:autoSpaceDN/>
        <w:bidi w:val="0"/>
        <w:snapToGrid/>
        <w:spacing w:line="580" w:lineRule="exact"/>
        <w:jc w:val="center"/>
        <w:textAlignment w:val="auto"/>
        <w:rPr>
          <w:rFonts w:ascii="仿宋_GB2312" w:eastAsia="仿宋_GB2312"/>
          <w:sz w:val="32"/>
          <w:szCs w:val="32"/>
        </w:rPr>
      </w:pPr>
    </w:p>
    <w:p>
      <w:pPr>
        <w:keepNext w:val="0"/>
        <w:keepLines w:val="0"/>
        <w:pageBreakBefore w:val="0"/>
        <w:widowControl w:val="0"/>
        <w:kinsoku/>
        <w:wordWrap/>
        <w:overflowPunct w:val="0"/>
        <w:topLinePunct w:val="0"/>
        <w:autoSpaceDE/>
        <w:autoSpaceDN/>
        <w:bidi w:val="0"/>
        <w:snapToGrid/>
        <w:spacing w:line="580" w:lineRule="exact"/>
        <w:jc w:val="center"/>
        <w:textAlignment w:val="auto"/>
        <w:rPr>
          <w:rFonts w:ascii="仿宋_GB2312"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156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val="0"/>
        <w:kinsoku/>
        <w:wordWrap/>
        <w:overflowPunct w:val="0"/>
        <w:topLinePunct w:val="0"/>
        <w:autoSpaceDE/>
        <w:autoSpaceDN/>
        <w:bidi w:val="0"/>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眉政办发〔20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eastAsia="方正小标宋简体"/>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眉县人民政府办公室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关于印发《</w:t>
      </w:r>
      <w:r>
        <w:rPr>
          <w:rFonts w:hint="eastAsia" w:ascii="方正小标宋简体" w:hAnsi="方正小标宋简体" w:eastAsia="方正小标宋简体" w:cs="方正小标宋简体"/>
          <w:b w:val="0"/>
          <w:bCs w:val="0"/>
          <w:color w:val="auto"/>
          <w:sz w:val="44"/>
          <w:szCs w:val="44"/>
          <w:lang w:eastAsia="zh-CN"/>
        </w:rPr>
        <w:t>眉县</w:t>
      </w:r>
      <w:r>
        <w:rPr>
          <w:rFonts w:hint="eastAsia" w:ascii="方正小标宋简体" w:hAnsi="方正小标宋简体" w:eastAsia="方正小标宋简体" w:cs="方正小标宋简体"/>
          <w:b w:val="0"/>
          <w:bCs w:val="0"/>
          <w:color w:val="auto"/>
          <w:sz w:val="44"/>
          <w:szCs w:val="44"/>
        </w:rPr>
        <w:t>20</w:t>
      </w:r>
      <w:r>
        <w:rPr>
          <w:rFonts w:hint="eastAsia" w:ascii="方正小标宋简体" w:hAnsi="方正小标宋简体" w:eastAsia="方正小标宋简体" w:cs="方正小标宋简体"/>
          <w:b w:val="0"/>
          <w:bCs w:val="0"/>
          <w:color w:val="auto"/>
          <w:sz w:val="44"/>
          <w:szCs w:val="44"/>
          <w:lang w:val="en-US" w:eastAsia="zh-CN"/>
        </w:rPr>
        <w:t>23</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eastAsia="zh-CN"/>
        </w:rPr>
        <w:t>国土绿化</w:t>
      </w:r>
      <w:r>
        <w:rPr>
          <w:rFonts w:hint="eastAsia" w:ascii="方正小标宋简体" w:hAnsi="方正小标宋简体" w:eastAsia="方正小标宋简体" w:cs="方正小标宋简体"/>
          <w:b w:val="0"/>
          <w:bCs w:val="0"/>
          <w:color w:val="auto"/>
          <w:sz w:val="44"/>
          <w:szCs w:val="44"/>
        </w:rPr>
        <w:t>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实施方案》的通知</w:t>
      </w:r>
    </w:p>
    <w:p>
      <w:pPr>
        <w:pStyle w:val="3"/>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各镇人民政府、街道办事处，县政府各工作部门、</w:t>
      </w:r>
      <w:r>
        <w:rPr>
          <w:rFonts w:hint="eastAsia" w:ascii="仿宋_GB2312" w:eastAsia="仿宋_GB2312"/>
          <w:sz w:val="32"/>
          <w:szCs w:val="32"/>
          <w:lang w:val="en-US" w:eastAsia="zh-CN"/>
        </w:rPr>
        <w:t>各</w:t>
      </w:r>
      <w:r>
        <w:rPr>
          <w:rFonts w:hint="eastAsia" w:ascii="仿宋_GB2312" w:eastAsia="仿宋_GB2312"/>
          <w:sz w:val="32"/>
          <w:szCs w:val="32"/>
        </w:rPr>
        <w:t>直属机构：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眉县</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eastAsia="zh-CN"/>
        </w:rPr>
        <w:t>国土绿化</w:t>
      </w:r>
      <w:r>
        <w:rPr>
          <w:rFonts w:hint="eastAsia" w:ascii="仿宋_GB2312" w:eastAsia="仿宋_GB2312"/>
          <w:sz w:val="32"/>
          <w:szCs w:val="32"/>
        </w:rPr>
        <w:t>建设实施方案》已经县政府同意，现印发你们，请</w:t>
      </w:r>
      <w:r>
        <w:rPr>
          <w:rFonts w:hint="eastAsia" w:ascii="仿宋_GB2312" w:eastAsia="仿宋_GB2312"/>
          <w:sz w:val="32"/>
          <w:szCs w:val="32"/>
          <w:lang w:val="en-US" w:eastAsia="zh-CN"/>
        </w:rPr>
        <w:t>认真</w:t>
      </w:r>
      <w:r>
        <w:rPr>
          <w:rFonts w:hint="eastAsia" w:ascii="仿宋_GB2312" w:eastAsia="仿宋_GB2312"/>
          <w:sz w:val="32"/>
          <w:szCs w:val="32"/>
        </w:rPr>
        <w:t>抓好贯彻落实。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hint="eastAsia"/>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眉县人民政府办公室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10"/>
          <w:szCs w:val="10"/>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p>
    <w:p>
      <w:pPr>
        <w:pStyle w:val="3"/>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44"/>
          <w:szCs w:val="44"/>
          <w:lang w:eastAsia="zh-CN"/>
        </w:rPr>
        <w:t>眉县20</w:t>
      </w:r>
      <w:r>
        <w:rPr>
          <w:rFonts w:hint="eastAsia" w:ascii="方正小标宋简体" w:hAnsi="方正小标宋简体" w:eastAsia="方正小标宋简体" w:cs="方正小标宋简体"/>
          <w:b w:val="0"/>
          <w:bCs w:val="0"/>
          <w:color w:val="auto"/>
          <w:sz w:val="44"/>
          <w:szCs w:val="44"/>
          <w:lang w:val="en-US" w:eastAsia="zh-CN"/>
        </w:rPr>
        <w:t>23</w:t>
      </w:r>
      <w:r>
        <w:rPr>
          <w:rFonts w:hint="eastAsia" w:ascii="方正小标宋简体" w:hAnsi="方正小标宋简体" w:eastAsia="方正小标宋简体" w:cs="方正小标宋简体"/>
          <w:b w:val="0"/>
          <w:bCs w:val="0"/>
          <w:color w:val="auto"/>
          <w:sz w:val="44"/>
          <w:szCs w:val="44"/>
          <w:lang w:eastAsia="zh-CN"/>
        </w:rPr>
        <w:t>年国土绿化</w:t>
      </w:r>
      <w:r>
        <w:rPr>
          <w:rFonts w:hint="eastAsia" w:ascii="方正小标宋简体" w:hAnsi="方正小标宋简体" w:eastAsia="方正小标宋简体" w:cs="方正小标宋简体"/>
          <w:b w:val="0"/>
          <w:bCs w:val="0"/>
          <w:color w:val="auto"/>
          <w:sz w:val="44"/>
          <w:szCs w:val="44"/>
        </w:rPr>
        <w:t>建设实施方案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val="en-US" w:eastAsia="zh-CN"/>
        </w:rPr>
        <w:t xml:space="preserve">    </w:t>
      </w:r>
      <w:r>
        <w:rPr>
          <w:rFonts w:hint="eastAsia" w:ascii="仿宋_GB2312" w:hAnsi="Times New Roman" w:eastAsia="仿宋_GB2312" w:cs="仿宋_GB2312"/>
          <w:color w:val="auto"/>
          <w:sz w:val="32"/>
          <w:szCs w:val="32"/>
          <w:highlight w:val="none"/>
        </w:rPr>
        <w:t>为切实做好</w:t>
      </w:r>
      <w:r>
        <w:rPr>
          <w:rFonts w:hint="eastAsia" w:ascii="仿宋_GB2312" w:hAnsi="Times New Roman" w:eastAsia="仿宋_GB2312" w:cs="仿宋_GB2312"/>
          <w:color w:val="auto"/>
          <w:sz w:val="32"/>
          <w:szCs w:val="32"/>
          <w:highlight w:val="none"/>
          <w:lang w:val="en-US" w:eastAsia="zh-CN"/>
        </w:rPr>
        <w:t>2023年</w:t>
      </w:r>
      <w:r>
        <w:rPr>
          <w:rFonts w:hint="eastAsia" w:ascii="仿宋_GB2312" w:hAnsi="Times New Roman" w:eastAsia="仿宋_GB2312" w:cs="仿宋_GB2312"/>
          <w:color w:val="auto"/>
          <w:sz w:val="32"/>
          <w:szCs w:val="32"/>
          <w:highlight w:val="none"/>
        </w:rPr>
        <w:t>国土绿化美化工作，巩固提升关中大地园林化建设成果</w:t>
      </w:r>
      <w:r>
        <w:rPr>
          <w:rFonts w:hint="eastAsia" w:ascii="仿宋_GB2312" w:hAnsi="Times New Roman" w:eastAsia="仿宋_GB2312" w:cs="仿宋_GB2312"/>
          <w:color w:val="auto"/>
          <w:sz w:val="32"/>
          <w:szCs w:val="32"/>
          <w:highlight w:val="none"/>
          <w:lang w:eastAsia="zh-CN"/>
        </w:rPr>
        <w:t>，</w:t>
      </w:r>
      <w:r>
        <w:rPr>
          <w:rFonts w:hint="eastAsia" w:ascii="仿宋_GB2312" w:hAnsi="Times New Roman" w:eastAsia="仿宋_GB2312" w:cs="仿宋_GB2312"/>
          <w:color w:val="auto"/>
          <w:sz w:val="32"/>
          <w:szCs w:val="32"/>
          <w:highlight w:val="none"/>
          <w:lang w:val="en-US" w:eastAsia="zh-CN"/>
        </w:rPr>
        <w:t>加快建设美丽眉县。按照宝鸡市林长制办公室《关于下达2023年国土绿化建设任务的通知》（</w:t>
      </w:r>
      <w:r>
        <w:rPr>
          <w:rFonts w:ascii="仿宋_GB2312" w:eastAsia="仿宋_GB2312"/>
          <w:color w:val="000000"/>
          <w:sz w:val="32"/>
          <w:szCs w:val="32"/>
        </w:rPr>
        <w:t>宝林长办发</w:t>
      </w:r>
      <w:r>
        <w:rPr>
          <w:rFonts w:ascii="仿宋_GB2312" w:hAnsi="微软雅黑" w:eastAsia="仿宋_GB2312" w:cs="微软雅黑"/>
          <w:color w:val="000000"/>
          <w:sz w:val="32"/>
          <w:szCs w:val="32"/>
        </w:rPr>
        <w:t>〔</w:t>
      </w:r>
      <w:r>
        <w:rPr>
          <w:rFonts w:ascii="仿宋_GB2312" w:eastAsia="仿宋_GB2312"/>
          <w:color w:val="000000"/>
          <w:sz w:val="32"/>
          <w:szCs w:val="32"/>
        </w:rPr>
        <w:t>2023</w:t>
      </w:r>
      <w:r>
        <w:rPr>
          <w:rFonts w:ascii="仿宋_GB2312" w:hAnsi="微软雅黑" w:eastAsia="仿宋_GB2312" w:cs="微软雅黑"/>
          <w:color w:val="000000"/>
          <w:sz w:val="32"/>
          <w:szCs w:val="32"/>
        </w:rPr>
        <w:t>〕1</w:t>
      </w:r>
      <w:r>
        <w:rPr>
          <w:rFonts w:ascii="仿宋_GB2312" w:eastAsia="仿宋_GB2312"/>
          <w:color w:val="000000"/>
          <w:sz w:val="32"/>
          <w:szCs w:val="32"/>
        </w:rPr>
        <w:t>号</w:t>
      </w:r>
      <w:r>
        <w:rPr>
          <w:rFonts w:hint="eastAsia" w:ascii="仿宋_GB2312" w:hAnsi="Times New Roman" w:eastAsia="仿宋_GB2312" w:cs="仿宋_GB2312"/>
          <w:color w:val="auto"/>
          <w:sz w:val="32"/>
          <w:szCs w:val="32"/>
          <w:highlight w:val="none"/>
          <w:lang w:val="en-US" w:eastAsia="zh-CN"/>
        </w:rPr>
        <w:t>）</w:t>
      </w:r>
      <w:r>
        <w:rPr>
          <w:rFonts w:hint="eastAsia" w:ascii="仿宋_GB2312" w:eastAsia="仿宋_GB2312"/>
          <w:color w:val="000000"/>
          <w:sz w:val="32"/>
          <w:szCs w:val="32"/>
          <w:lang w:eastAsia="zh-CN"/>
        </w:rPr>
        <w:t>文件</w:t>
      </w:r>
      <w:r>
        <w:rPr>
          <w:rFonts w:hint="eastAsia" w:ascii="仿宋_GB2312" w:hAnsi="Times New Roman" w:eastAsia="仿宋_GB2312" w:cs="仿宋_GB2312"/>
          <w:color w:val="auto"/>
          <w:sz w:val="32"/>
          <w:szCs w:val="32"/>
          <w:highlight w:val="none"/>
          <w:lang w:val="en-US" w:eastAsia="zh-CN"/>
        </w:rPr>
        <w:t>要求，现就我县2023年国土</w:t>
      </w:r>
      <w:r>
        <w:rPr>
          <w:rFonts w:hint="eastAsia" w:ascii="仿宋_GB2312" w:hAnsi="Times New Roman" w:eastAsia="仿宋_GB2312" w:cs="仿宋_GB2312"/>
          <w:color w:val="auto"/>
          <w:sz w:val="32"/>
          <w:szCs w:val="32"/>
          <w:highlight w:val="none"/>
          <w:lang w:eastAsia="zh-CN"/>
        </w:rPr>
        <w:t>绿化建设提出</w:t>
      </w:r>
      <w:r>
        <w:rPr>
          <w:rFonts w:hint="eastAsia" w:ascii="仿宋_GB2312" w:hAnsi="Times New Roman" w:eastAsia="仿宋_GB2312" w:cs="仿宋_GB2312"/>
          <w:color w:val="auto"/>
          <w:sz w:val="32"/>
          <w:szCs w:val="32"/>
          <w:highlight w:val="none"/>
        </w:rPr>
        <w:t>以下实施方案。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黑体"/>
          <w:color w:val="auto"/>
          <w:sz w:val="32"/>
          <w:szCs w:val="32"/>
        </w:rPr>
      </w:pPr>
      <w:r>
        <w:rPr>
          <w:rFonts w:hint="eastAsia" w:ascii="黑体" w:hAnsi="Times New Roman" w:eastAsia="黑体" w:cs="黑体"/>
          <w:color w:val="auto"/>
          <w:sz w:val="32"/>
          <w:szCs w:val="32"/>
        </w:rPr>
        <w:t>一、目标任务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color w:val="auto"/>
          <w:sz w:val="32"/>
          <w:szCs w:val="32"/>
          <w:highlight w:val="none"/>
          <w:lang w:val="zh-CN" w:eastAsia="zh-CN"/>
        </w:rPr>
      </w:pPr>
      <w:r>
        <w:rPr>
          <w:rFonts w:hint="eastAsia" w:ascii="仿宋_GB2312" w:hAnsi="Times New Roman" w:eastAsia="仿宋_GB2312" w:cs="仿宋_GB2312"/>
          <w:color w:val="auto"/>
          <w:sz w:val="32"/>
          <w:szCs w:val="32"/>
          <w:highlight w:val="none"/>
          <w:lang w:eastAsia="zh-CN"/>
        </w:rPr>
        <w:t>以习近平生态文明思想为指导，牢固树立“绿水青山就是金山银山”理念，贯彻落实县委</w:t>
      </w:r>
      <w:r>
        <w:rPr>
          <w:rFonts w:hint="eastAsia" w:ascii="仿宋_GB2312" w:hAnsi="Times New Roman" w:eastAsia="仿宋_GB2312" w:cs="仿宋_GB2312"/>
          <w:color w:val="auto"/>
          <w:sz w:val="32"/>
          <w:szCs w:val="32"/>
          <w:highlight w:val="none"/>
          <w:lang w:val="en-US" w:eastAsia="zh-CN"/>
        </w:rPr>
        <w:t>第十七届四次会议</w:t>
      </w:r>
      <w:r>
        <w:rPr>
          <w:rFonts w:hint="eastAsia" w:ascii="仿宋_GB2312" w:hAnsi="Times New Roman" w:eastAsia="仿宋_GB2312" w:cs="仿宋_GB2312"/>
          <w:color w:val="auto"/>
          <w:sz w:val="32"/>
          <w:szCs w:val="32"/>
          <w:highlight w:val="none"/>
          <w:lang w:eastAsia="zh-CN"/>
        </w:rPr>
        <w:t>精神，统筹绿色</w:t>
      </w:r>
      <w:r>
        <w:rPr>
          <w:rFonts w:hint="eastAsia" w:ascii="仿宋_GB2312" w:hAnsi="Times New Roman" w:eastAsia="仿宋_GB2312" w:cs="仿宋_GB2312"/>
          <w:color w:val="auto"/>
          <w:sz w:val="32"/>
          <w:szCs w:val="32"/>
          <w:highlight w:val="none"/>
          <w:lang w:val="en-US" w:eastAsia="zh-CN"/>
        </w:rPr>
        <w:t>发展</w:t>
      </w:r>
      <w:r>
        <w:rPr>
          <w:rFonts w:hint="eastAsia" w:ascii="仿宋_GB2312" w:hAnsi="Times New Roman" w:eastAsia="仿宋_GB2312" w:cs="仿宋_GB2312"/>
          <w:color w:val="auto"/>
          <w:sz w:val="32"/>
          <w:szCs w:val="32"/>
          <w:highlight w:val="none"/>
          <w:lang w:eastAsia="zh-CN"/>
        </w:rPr>
        <w:t>，以创建国家森林城市为契机，坚持</w:t>
      </w:r>
      <w:r>
        <w:rPr>
          <w:rFonts w:hint="eastAsia" w:ascii="仿宋_GB2312" w:hAnsi="Times New Roman" w:eastAsia="仿宋_GB2312" w:cs="仿宋_GB2312"/>
          <w:color w:val="auto"/>
          <w:sz w:val="32"/>
          <w:szCs w:val="32"/>
          <w:highlight w:val="none"/>
          <w:lang w:val="zh-CN" w:eastAsia="zh-CN"/>
        </w:rPr>
        <w:t>“以水</w:t>
      </w:r>
      <w:r>
        <w:rPr>
          <w:rFonts w:hint="eastAsia" w:ascii="仿宋_GB2312" w:hAnsi="Times New Roman" w:eastAsia="仿宋_GB2312" w:cs="仿宋_GB2312"/>
          <w:color w:val="auto"/>
          <w:sz w:val="32"/>
          <w:szCs w:val="32"/>
          <w:highlight w:val="none"/>
          <w:lang w:eastAsia="zh-CN"/>
        </w:rPr>
        <w:t>定绿、宜林则林、宜灌则灌、宜草则草”的原则，通过实施秦岭生态保护与修复、重点区域绿化、森林抚育等林业重点工程，</w:t>
      </w:r>
      <w:r>
        <w:rPr>
          <w:rFonts w:hint="eastAsia" w:ascii="仿宋_GB2312" w:hAnsi="Times New Roman" w:eastAsia="仿宋_GB2312" w:cs="仿宋_GB2312"/>
          <w:color w:val="auto"/>
          <w:sz w:val="32"/>
          <w:szCs w:val="32"/>
          <w:highlight w:val="none"/>
          <w:lang w:val="en-US" w:eastAsia="zh-CN"/>
        </w:rPr>
        <w:t>加快</w:t>
      </w:r>
      <w:r>
        <w:rPr>
          <w:rFonts w:hint="eastAsia" w:ascii="仿宋_GB2312" w:hAnsi="Times New Roman" w:eastAsia="仿宋_GB2312" w:cs="仿宋_GB2312"/>
          <w:color w:val="auto"/>
          <w:sz w:val="32"/>
          <w:szCs w:val="32"/>
          <w:highlight w:val="none"/>
          <w:lang w:eastAsia="zh-CN"/>
        </w:rPr>
        <w:t>森林</w:t>
      </w:r>
      <w:r>
        <w:rPr>
          <w:rFonts w:hint="eastAsia" w:ascii="仿宋_GB2312" w:hAnsi="Times New Roman" w:eastAsia="仿宋_GB2312" w:cs="仿宋_GB2312"/>
          <w:color w:val="auto"/>
          <w:sz w:val="32"/>
          <w:szCs w:val="32"/>
          <w:highlight w:val="none"/>
          <w:lang w:val="zh-CN" w:eastAsia="zh-CN"/>
        </w:rPr>
        <w:t>“四</w:t>
      </w:r>
      <w:r>
        <w:rPr>
          <w:rFonts w:hint="eastAsia" w:ascii="仿宋_GB2312" w:hAnsi="Times New Roman" w:eastAsia="仿宋_GB2312" w:cs="仿宋_GB2312"/>
          <w:color w:val="auto"/>
          <w:sz w:val="32"/>
          <w:szCs w:val="32"/>
          <w:highlight w:val="none"/>
          <w:lang w:eastAsia="zh-CN"/>
        </w:rPr>
        <w:t>围”建设、乡村绿化美化建设、经济林建设，进一步强化城镇、园区、村庄、交通沿线、河流滩涂等重点区域绿化美化，</w:t>
      </w:r>
      <w:r>
        <w:rPr>
          <w:rFonts w:hint="eastAsia" w:ascii="仿宋_GB2312" w:hAnsi="Times New Roman" w:eastAsia="仿宋_GB2312" w:cs="仿宋_GB2312"/>
          <w:color w:val="auto"/>
          <w:sz w:val="32"/>
          <w:szCs w:val="32"/>
          <w:highlight w:val="none"/>
          <w:lang w:val="en-US" w:eastAsia="zh-CN"/>
        </w:rPr>
        <w:t>圆满</w:t>
      </w:r>
      <w:r>
        <w:rPr>
          <w:rFonts w:hint="eastAsia" w:ascii="仿宋_GB2312" w:hAnsi="Times New Roman" w:eastAsia="仿宋_GB2312" w:cs="仿宋_GB2312"/>
          <w:color w:val="auto"/>
          <w:sz w:val="32"/>
          <w:szCs w:val="32"/>
          <w:highlight w:val="none"/>
          <w:lang w:eastAsia="zh-CN"/>
        </w:rPr>
        <w:t>完成</w:t>
      </w:r>
      <w:r>
        <w:rPr>
          <w:rFonts w:hint="eastAsia" w:ascii="仿宋_GB2312" w:hAnsi="Times New Roman" w:eastAsia="仿宋_GB2312" w:cs="仿宋_GB2312"/>
          <w:color w:val="auto"/>
          <w:sz w:val="32"/>
          <w:szCs w:val="32"/>
          <w:highlight w:val="none"/>
          <w:lang w:val="en-US" w:eastAsia="zh-CN"/>
        </w:rPr>
        <w:t>国土绿化2.2</w:t>
      </w:r>
      <w:r>
        <w:rPr>
          <w:rFonts w:hint="eastAsia" w:ascii="仿宋_GB2312" w:hAnsi="Times New Roman" w:eastAsia="仿宋_GB2312" w:cs="仿宋_GB2312"/>
          <w:color w:val="auto"/>
          <w:sz w:val="32"/>
          <w:szCs w:val="32"/>
          <w:highlight w:val="none"/>
          <w:lang w:val="zh-CN" w:eastAsia="zh-CN"/>
        </w:rPr>
        <w:t>万亩，栽植各类苗木</w:t>
      </w:r>
      <w:r>
        <w:rPr>
          <w:rFonts w:hint="eastAsia" w:ascii="仿宋_GB2312" w:hAnsi="Times New Roman" w:eastAsia="仿宋_GB2312" w:cs="仿宋_GB2312"/>
          <w:color w:val="auto"/>
          <w:sz w:val="32"/>
          <w:szCs w:val="32"/>
          <w:highlight w:val="none"/>
          <w:lang w:val="en-US" w:eastAsia="zh-CN"/>
        </w:rPr>
        <w:t>180</w:t>
      </w:r>
      <w:r>
        <w:rPr>
          <w:rFonts w:hint="eastAsia" w:ascii="仿宋_GB2312" w:hAnsi="Times New Roman" w:eastAsia="仿宋_GB2312" w:cs="仿宋_GB2312"/>
          <w:color w:val="auto"/>
          <w:sz w:val="32"/>
          <w:szCs w:val="32"/>
          <w:highlight w:val="none"/>
          <w:lang w:val="zh-CN" w:eastAsia="zh-CN"/>
        </w:rPr>
        <w:t>万株。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黑体"/>
          <w:color w:val="auto"/>
          <w:sz w:val="32"/>
          <w:szCs w:val="32"/>
        </w:rPr>
      </w:pPr>
      <w:r>
        <w:rPr>
          <w:rFonts w:hint="eastAsia" w:ascii="黑体" w:hAnsi="Times New Roman" w:eastAsia="黑体" w:cs="黑体"/>
          <w:color w:val="auto"/>
          <w:sz w:val="32"/>
          <w:szCs w:val="32"/>
        </w:rPr>
        <w:t>二、完成时限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Times New Roman" w:eastAsia="仿宋_GB2312" w:cs="黑体"/>
          <w:color w:val="auto"/>
          <w:sz w:val="32"/>
          <w:szCs w:val="32"/>
          <w:lang w:val="en-US" w:eastAsia="zh-CN"/>
        </w:rPr>
      </w:pPr>
      <w:r>
        <w:rPr>
          <w:rFonts w:ascii="仿宋_GB2312" w:hAnsi="Times New Roman" w:eastAsia="仿宋_GB2312" w:cs="仿宋_GB2312"/>
          <w:color w:val="auto"/>
          <w:sz w:val="32"/>
          <w:szCs w:val="32"/>
        </w:rPr>
        <w:t>20</w:t>
      </w:r>
      <w:r>
        <w:rPr>
          <w:rFonts w:hint="eastAsia" w:ascii="仿宋_GB2312" w:hAnsi="Times New Roman" w:eastAsia="仿宋_GB2312" w:cs="仿宋_GB2312"/>
          <w:color w:val="auto"/>
          <w:sz w:val="32"/>
          <w:szCs w:val="32"/>
          <w:lang w:val="en-US" w:eastAsia="zh-CN"/>
        </w:rPr>
        <w:t>23</w:t>
      </w:r>
      <w:r>
        <w:rPr>
          <w:rFonts w:hint="eastAsia" w:ascii="仿宋_GB2312" w:hAnsi="Times New Roman" w:eastAsia="仿宋_GB2312" w:cs="仿宋_GB2312"/>
          <w:color w:val="auto"/>
          <w:sz w:val="32"/>
          <w:szCs w:val="32"/>
        </w:rPr>
        <w:t>年</w:t>
      </w:r>
      <w:r>
        <w:rPr>
          <w:rFonts w:ascii="仿宋_GB2312" w:hAnsi="Times New Roman" w:eastAsia="仿宋_GB2312" w:cs="仿宋_GB2312"/>
          <w:color w:val="auto"/>
          <w:sz w:val="32"/>
          <w:szCs w:val="32"/>
        </w:rPr>
        <w:t>12</w:t>
      </w:r>
      <w:r>
        <w:rPr>
          <w:rFonts w:hint="eastAsia" w:ascii="仿宋_GB2312" w:hAnsi="Times New Roman" w:eastAsia="仿宋_GB2312" w:cs="仿宋_GB2312"/>
          <w:color w:val="auto"/>
          <w:sz w:val="32"/>
          <w:szCs w:val="32"/>
        </w:rPr>
        <w:t>月</w:t>
      </w:r>
      <w:r>
        <w:rPr>
          <w:rFonts w:ascii="仿宋_GB2312" w:hAnsi="Times New Roman" w:eastAsia="仿宋_GB2312" w:cs="仿宋_GB2312"/>
          <w:color w:val="auto"/>
          <w:sz w:val="32"/>
          <w:szCs w:val="32"/>
        </w:rPr>
        <w:t>20</w:t>
      </w:r>
      <w:r>
        <w:rPr>
          <w:rFonts w:hint="eastAsia" w:ascii="仿宋_GB2312" w:hAnsi="Times New Roman" w:eastAsia="仿宋_GB2312" w:cs="仿宋_GB2312"/>
          <w:color w:val="auto"/>
          <w:sz w:val="32"/>
          <w:szCs w:val="32"/>
        </w:rPr>
        <w:t>日前</w:t>
      </w:r>
      <w:r>
        <w:rPr>
          <w:rFonts w:hint="eastAsia" w:ascii="仿宋_GB2312"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黑体"/>
          <w:color w:val="auto"/>
          <w:sz w:val="32"/>
          <w:szCs w:val="32"/>
        </w:rPr>
      </w:pPr>
      <w:r>
        <w:rPr>
          <w:rFonts w:hint="eastAsia" w:ascii="黑体" w:hAnsi="Times New Roman" w:eastAsia="黑体" w:cs="黑体"/>
          <w:color w:val="auto"/>
          <w:sz w:val="32"/>
          <w:szCs w:val="32"/>
        </w:rPr>
        <w:t>三、建设重点和职责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（一）千里绿色长廊建设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color w:val="auto"/>
          <w:sz w:val="32"/>
          <w:szCs w:val="32"/>
        </w:rPr>
      </w:pPr>
      <w:r>
        <w:rPr>
          <w:rFonts w:hint="eastAsia" w:ascii="仿宋_GB2312" w:hAnsi="Times New Roman" w:eastAsia="仿宋_GB2312" w:cs="仿宋_GB2312"/>
          <w:b/>
          <w:color w:val="auto"/>
          <w:sz w:val="32"/>
          <w:szCs w:val="32"/>
        </w:rPr>
        <w:t>国道、省道及县内公路绿化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1</w:t>
      </w:r>
      <w:r>
        <w:rPr>
          <w:rFonts w:hint="eastAsia" w:ascii="仿宋_GB2312" w:hAnsi="Times New Roman" w:eastAsia="仿宋_GB2312" w:cs="仿宋_GB2312"/>
          <w:color w:val="auto"/>
          <w:sz w:val="32"/>
          <w:szCs w:val="32"/>
        </w:rPr>
        <w:t>）由县林业局负责，金渠镇、营头镇</w:t>
      </w:r>
      <w:r>
        <w:rPr>
          <w:rFonts w:hint="eastAsia" w:ascii="仿宋_GB2312" w:hAnsi="Times New Roman" w:eastAsia="仿宋_GB2312" w:cs="仿宋_GB2312"/>
          <w:color w:val="auto"/>
          <w:sz w:val="32"/>
          <w:szCs w:val="32"/>
          <w:lang w:eastAsia="zh-CN"/>
        </w:rPr>
        <w:t>、首善街</w:t>
      </w:r>
      <w:r>
        <w:rPr>
          <w:rFonts w:hint="eastAsia" w:ascii="仿宋_GB2312" w:hAnsi="Times New Roman" w:eastAsia="仿宋_GB2312" w:cs="仿宋_GB2312"/>
          <w:color w:val="auto"/>
          <w:sz w:val="32"/>
          <w:szCs w:val="32"/>
          <w:lang w:val="en-US" w:eastAsia="zh-CN"/>
        </w:rPr>
        <w:t>办</w:t>
      </w:r>
      <w:r>
        <w:rPr>
          <w:rFonts w:hint="eastAsia" w:ascii="仿宋_GB2312" w:hAnsi="Times New Roman" w:eastAsia="仿宋_GB2312" w:cs="仿宋_GB2312"/>
          <w:color w:val="auto"/>
          <w:sz w:val="32"/>
          <w:szCs w:val="32"/>
        </w:rPr>
        <w:t>配合，按照</w:t>
      </w:r>
      <w:r>
        <w:rPr>
          <w:rFonts w:hint="eastAsia" w:ascii="仿宋_GB2312" w:hAnsi="Times New Roman" w:eastAsia="仿宋_GB2312" w:cs="仿宋_GB2312"/>
          <w:color w:val="auto"/>
          <w:sz w:val="32"/>
          <w:szCs w:val="32"/>
          <w:lang w:eastAsia="zh-CN"/>
        </w:rPr>
        <w:t>原</w:t>
      </w:r>
      <w:r>
        <w:rPr>
          <w:rFonts w:hint="eastAsia" w:ascii="仿宋_GB2312" w:hAnsi="Times New Roman" w:eastAsia="仿宋_GB2312" w:cs="仿宋_GB2312"/>
          <w:color w:val="auto"/>
          <w:sz w:val="32"/>
          <w:szCs w:val="32"/>
        </w:rPr>
        <w:t>设计标准完成红河谷快速干道</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河堤路</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310国道西大门</w:t>
      </w:r>
      <w:r>
        <w:rPr>
          <w:rFonts w:hint="eastAsia" w:ascii="仿宋_GB2312" w:hAnsi="Times New Roman" w:eastAsia="仿宋_GB2312" w:cs="仿宋_GB2312"/>
          <w:color w:val="auto"/>
          <w:sz w:val="32"/>
          <w:szCs w:val="32"/>
        </w:rPr>
        <w:t>等重点道路</w:t>
      </w:r>
      <w:r>
        <w:rPr>
          <w:rFonts w:hint="eastAsia" w:ascii="仿宋_GB2312" w:hAnsi="Times New Roman" w:eastAsia="仿宋_GB2312" w:cs="仿宋_GB2312"/>
          <w:color w:val="auto"/>
          <w:sz w:val="32"/>
          <w:szCs w:val="32"/>
          <w:lang w:eastAsia="zh-CN"/>
        </w:rPr>
        <w:t>绿化</w:t>
      </w:r>
      <w:r>
        <w:rPr>
          <w:rFonts w:hint="eastAsia" w:ascii="仿宋_GB2312" w:hAnsi="Times New Roman" w:eastAsia="仿宋_GB2312" w:cs="仿宋_GB2312"/>
          <w:color w:val="auto"/>
          <w:sz w:val="32"/>
          <w:szCs w:val="32"/>
        </w:rPr>
        <w:t>补植，栽植各类</w:t>
      </w:r>
      <w:r>
        <w:rPr>
          <w:rFonts w:hint="eastAsia" w:ascii="仿宋_GB2312" w:hAnsi="Times New Roman" w:eastAsia="仿宋_GB2312" w:cs="仿宋_GB2312"/>
          <w:color w:val="auto"/>
          <w:sz w:val="32"/>
          <w:szCs w:val="32"/>
          <w:lang w:eastAsia="zh-CN"/>
        </w:rPr>
        <w:t>乔灌</w:t>
      </w:r>
      <w:r>
        <w:rPr>
          <w:rFonts w:hint="eastAsia" w:ascii="仿宋_GB2312" w:hAnsi="Times New Roman" w:eastAsia="仿宋_GB2312" w:cs="仿宋_GB2312"/>
          <w:color w:val="auto"/>
          <w:sz w:val="32"/>
          <w:szCs w:val="32"/>
        </w:rPr>
        <w:t>木</w:t>
      </w:r>
      <w:r>
        <w:rPr>
          <w:rFonts w:hint="eastAsia" w:ascii="仿宋_GB2312" w:hAnsi="Times New Roman" w:eastAsia="仿宋_GB2312" w:cs="仿宋_GB2312"/>
          <w:color w:val="auto"/>
          <w:sz w:val="32"/>
          <w:szCs w:val="32"/>
          <w:lang w:val="en-US" w:eastAsia="zh-CN"/>
        </w:rPr>
        <w:t>1000</w:t>
      </w:r>
      <w:r>
        <w:rPr>
          <w:rFonts w:hint="eastAsia" w:ascii="仿宋_GB2312" w:hAnsi="Times New Roman" w:eastAsia="仿宋_GB2312" w:cs="仿宋_GB2312"/>
          <w:color w:val="auto"/>
          <w:sz w:val="32"/>
          <w:szCs w:val="32"/>
        </w:rPr>
        <w:t>株</w:t>
      </w:r>
      <w:r>
        <w:rPr>
          <w:rFonts w:hint="eastAsia" w:ascii="仿宋_GB2312"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（2）由县交通局负责，</w:t>
      </w:r>
      <w:r>
        <w:rPr>
          <w:rFonts w:hint="eastAsia" w:ascii="仿宋_GB2312" w:hAnsi="Times New Roman" w:eastAsia="仿宋_GB2312" w:cs="仿宋_GB2312"/>
          <w:color w:val="auto"/>
          <w:sz w:val="32"/>
          <w:szCs w:val="32"/>
          <w:lang w:eastAsia="zh-CN"/>
        </w:rPr>
        <w:t>各镇街配合，</w:t>
      </w:r>
      <w:r>
        <w:rPr>
          <w:rFonts w:hint="eastAsia" w:ascii="仿宋_GB2312" w:hAnsi="Times New Roman" w:eastAsia="仿宋_GB2312" w:cs="仿宋_GB2312"/>
          <w:color w:val="auto"/>
          <w:sz w:val="32"/>
          <w:szCs w:val="32"/>
        </w:rPr>
        <w:t>完成</w:t>
      </w:r>
      <w:r>
        <w:rPr>
          <w:rFonts w:hint="eastAsia" w:ascii="仿宋_GB2312" w:hAnsi="Times New Roman" w:eastAsia="仿宋_GB2312" w:cs="仿宋_GB2312"/>
          <w:color w:val="auto"/>
          <w:sz w:val="32"/>
          <w:szCs w:val="32"/>
          <w:lang w:eastAsia="zh-CN"/>
        </w:rPr>
        <w:t>河营路、小营路道</w:t>
      </w:r>
      <w:r>
        <w:rPr>
          <w:rFonts w:hint="eastAsia" w:ascii="仿宋_GB2312" w:hAnsi="Times New Roman" w:eastAsia="仿宋_GB2312" w:cs="仿宋_GB2312"/>
          <w:color w:val="auto"/>
          <w:sz w:val="32"/>
          <w:szCs w:val="32"/>
          <w:lang w:val="en-US" w:eastAsia="zh-CN"/>
        </w:rPr>
        <w:t>路</w:t>
      </w:r>
      <w:r>
        <w:rPr>
          <w:rFonts w:hint="eastAsia" w:ascii="仿宋_GB2312" w:hAnsi="Times New Roman" w:eastAsia="仿宋_GB2312" w:cs="仿宋_GB2312"/>
          <w:color w:val="auto"/>
          <w:sz w:val="32"/>
          <w:szCs w:val="32"/>
        </w:rPr>
        <w:t>绿化</w:t>
      </w:r>
      <w:r>
        <w:rPr>
          <w:rFonts w:hint="eastAsia" w:ascii="仿宋_GB2312" w:hAnsi="Times New Roman" w:eastAsia="仿宋_GB2312" w:cs="仿宋_GB2312"/>
          <w:color w:val="auto"/>
          <w:sz w:val="32"/>
          <w:szCs w:val="32"/>
          <w:lang w:eastAsia="zh-CN"/>
        </w:rPr>
        <w:t>美化</w:t>
      </w:r>
      <w:r>
        <w:rPr>
          <w:rFonts w:hint="eastAsia" w:ascii="仿宋_GB2312" w:hAnsi="Times New Roman" w:eastAsia="仿宋_GB2312" w:cs="仿宋_GB2312"/>
          <w:color w:val="auto"/>
          <w:sz w:val="32"/>
          <w:szCs w:val="32"/>
          <w:lang w:val="en-US" w:eastAsia="zh-CN"/>
        </w:rPr>
        <w:t>11公里，面积3.2亩</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栽植彩色乔灌木2000株，种植花草60亩。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（3）</w:t>
      </w:r>
      <w:r>
        <w:rPr>
          <w:rFonts w:hint="eastAsia" w:ascii="仿宋_GB2312" w:hAnsi="Times New Roman" w:eastAsia="仿宋_GB2312" w:cs="仿宋_GB2312"/>
          <w:color w:val="auto"/>
          <w:sz w:val="32"/>
          <w:szCs w:val="32"/>
        </w:rPr>
        <w:t>由</w:t>
      </w:r>
      <w:r>
        <w:rPr>
          <w:rFonts w:hint="eastAsia" w:ascii="仿宋_GB2312" w:hAnsi="Times New Roman" w:eastAsia="仿宋_GB2312" w:cs="仿宋_GB2312"/>
          <w:color w:val="auto"/>
          <w:sz w:val="32"/>
          <w:szCs w:val="32"/>
          <w:lang w:eastAsia="zh-CN"/>
        </w:rPr>
        <w:t>各镇街、相关部门</w:t>
      </w:r>
      <w:r>
        <w:rPr>
          <w:rFonts w:hint="eastAsia" w:ascii="仿宋_GB2312" w:hAnsi="Times New Roman" w:eastAsia="仿宋_GB2312" w:cs="仿宋_GB2312"/>
          <w:color w:val="auto"/>
          <w:sz w:val="32"/>
          <w:szCs w:val="32"/>
        </w:rPr>
        <w:t>负责</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县林业局</w:t>
      </w:r>
      <w:r>
        <w:rPr>
          <w:rFonts w:hint="eastAsia" w:ascii="仿宋_GB2312" w:hAnsi="Times New Roman" w:eastAsia="仿宋_GB2312" w:cs="仿宋_GB2312"/>
          <w:color w:val="auto"/>
          <w:sz w:val="32"/>
          <w:szCs w:val="32"/>
          <w:lang w:eastAsia="zh-CN"/>
        </w:rPr>
        <w:t>配合，做好全县重点道路、乡村绿化美化景观建设补植</w:t>
      </w:r>
      <w:r>
        <w:rPr>
          <w:rFonts w:hint="eastAsia" w:ascii="仿宋_GB2312" w:hAnsi="Times New Roman" w:eastAsia="仿宋_GB2312" w:cs="仿宋_GB2312"/>
          <w:color w:val="auto"/>
          <w:sz w:val="32"/>
          <w:szCs w:val="32"/>
          <w:lang w:val="en-US" w:eastAsia="zh-CN"/>
        </w:rPr>
        <w:t>和</w:t>
      </w:r>
      <w:r>
        <w:rPr>
          <w:rFonts w:hint="eastAsia" w:ascii="仿宋_GB2312" w:hAnsi="Times New Roman" w:eastAsia="仿宋_GB2312" w:cs="仿宋_GB2312"/>
          <w:color w:val="auto"/>
          <w:sz w:val="32"/>
          <w:szCs w:val="32"/>
          <w:lang w:eastAsia="zh-CN"/>
        </w:rPr>
        <w:t>管护工作</w:t>
      </w:r>
      <w:r>
        <w:rPr>
          <w:rFonts w:hint="eastAsia" w:ascii="仿宋_GB2312" w:hAnsi="Times New Roman" w:eastAsia="仿宋_GB2312" w:cs="仿宋_GB2312"/>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（4）</w:t>
      </w:r>
      <w:r>
        <w:rPr>
          <w:rFonts w:hint="eastAsia" w:ascii="仿宋_GB2312" w:hAnsi="Times New Roman" w:eastAsia="仿宋_GB2312" w:cs="仿宋_GB2312"/>
          <w:color w:val="auto"/>
          <w:sz w:val="32"/>
          <w:szCs w:val="32"/>
        </w:rPr>
        <w:t>由县林业局负责</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 xml:space="preserve">完成过境高速公路围栏外侧林带内病死树木清理更换和缺株断档处空缺补植工作。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（二）重点区域绿化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color w:val="auto"/>
          <w:sz w:val="32"/>
          <w:szCs w:val="32"/>
        </w:rPr>
      </w:pPr>
      <w:r>
        <w:rPr>
          <w:rFonts w:ascii="仿宋_GB2312" w:hAnsi="Times New Roman" w:eastAsia="仿宋_GB2312" w:cs="仿宋_GB2312"/>
          <w:b/>
          <w:color w:val="auto"/>
          <w:sz w:val="32"/>
          <w:szCs w:val="32"/>
        </w:rPr>
        <w:t>1.</w:t>
      </w:r>
      <w:r>
        <w:rPr>
          <w:rFonts w:hint="eastAsia" w:ascii="仿宋_GB2312" w:hAnsi="Times New Roman" w:eastAsia="仿宋_GB2312" w:cs="仿宋_GB2312"/>
          <w:b/>
          <w:color w:val="auto"/>
          <w:sz w:val="32"/>
          <w:szCs w:val="32"/>
        </w:rPr>
        <w:t>北坡绿化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1</w:t>
      </w:r>
      <w:r>
        <w:rPr>
          <w:rFonts w:hint="eastAsia" w:ascii="仿宋_GB2312" w:hAnsi="Times New Roman" w:eastAsia="仿宋_GB2312" w:cs="仿宋_GB2312"/>
          <w:color w:val="auto"/>
          <w:sz w:val="32"/>
          <w:szCs w:val="32"/>
        </w:rPr>
        <w:t>）由县林业局负责</w:t>
      </w:r>
      <w:r>
        <w:rPr>
          <w:rFonts w:hint="eastAsia" w:ascii="仿宋_GB2312" w:hAnsi="Times New Roman" w:eastAsia="仿宋_GB2312" w:cs="仿宋_GB2312"/>
          <w:color w:val="auto"/>
          <w:sz w:val="32"/>
          <w:szCs w:val="32"/>
          <w:lang w:eastAsia="zh-CN"/>
        </w:rPr>
        <w:t>，完成眉县渭河北坡坡面</w:t>
      </w:r>
      <w:r>
        <w:rPr>
          <w:rFonts w:hint="eastAsia" w:ascii="仿宋_GB2312" w:hAnsi="Times New Roman" w:eastAsia="仿宋_GB2312" w:cs="仿宋_GB2312"/>
          <w:color w:val="auto"/>
          <w:sz w:val="32"/>
          <w:szCs w:val="32"/>
        </w:rPr>
        <w:t>生态保护修复</w:t>
      </w:r>
      <w:r>
        <w:rPr>
          <w:rFonts w:hint="eastAsia" w:ascii="仿宋_GB2312" w:hAnsi="Times New Roman" w:eastAsia="仿宋_GB2312" w:cs="仿宋_GB2312"/>
          <w:color w:val="auto"/>
          <w:sz w:val="32"/>
          <w:szCs w:val="32"/>
          <w:lang w:val="en-US" w:eastAsia="zh-CN"/>
        </w:rPr>
        <w:t>950亩，栽植侧柏、侧柏等苗木6.8万株。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auto"/>
          <w:sz w:val="32"/>
          <w:szCs w:val="32"/>
          <w:lang w:val="en-US" w:eastAsia="zh-CN"/>
        </w:rPr>
      </w:pP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2</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由县林业局负责</w:t>
      </w:r>
      <w:r>
        <w:rPr>
          <w:rFonts w:hint="eastAsia" w:ascii="仿宋_GB2312" w:hAnsi="Times New Roman" w:eastAsia="仿宋_GB2312" w:cs="仿宋_GB2312"/>
          <w:color w:val="auto"/>
          <w:sz w:val="32"/>
          <w:szCs w:val="32"/>
          <w:lang w:eastAsia="zh-CN"/>
        </w:rPr>
        <w:t>，完成红河谷快速干道断档补植</w:t>
      </w:r>
      <w:r>
        <w:rPr>
          <w:rFonts w:hint="eastAsia" w:ascii="仿宋_GB2312" w:hAnsi="Times New Roman" w:eastAsia="仿宋_GB2312" w:cs="仿宋_GB2312"/>
          <w:color w:val="auto"/>
          <w:sz w:val="32"/>
          <w:szCs w:val="32"/>
          <w:lang w:val="en-US" w:eastAsia="zh-CN"/>
        </w:rPr>
        <w:t>50亩，栽植苗木2000株。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color w:val="auto"/>
          <w:sz w:val="32"/>
          <w:szCs w:val="32"/>
        </w:rPr>
      </w:pPr>
      <w:r>
        <w:rPr>
          <w:rFonts w:ascii="仿宋_GB2312" w:hAnsi="Times New Roman" w:eastAsia="仿宋_GB2312" w:cs="仿宋_GB2312"/>
          <w:b/>
          <w:color w:val="auto"/>
          <w:sz w:val="32"/>
          <w:szCs w:val="32"/>
        </w:rPr>
        <w:t>2.</w:t>
      </w:r>
      <w:r>
        <w:rPr>
          <w:rFonts w:hint="eastAsia" w:ascii="仿宋_GB2312" w:hAnsi="Times New Roman" w:eastAsia="仿宋_GB2312" w:cs="仿宋_GB2312"/>
          <w:b/>
          <w:color w:val="auto"/>
          <w:sz w:val="32"/>
          <w:szCs w:val="32"/>
        </w:rPr>
        <w:t>县城</w:t>
      </w:r>
      <w:r>
        <w:rPr>
          <w:rFonts w:hint="eastAsia" w:ascii="仿宋_GB2312" w:hAnsi="Times New Roman" w:eastAsia="仿宋_GB2312" w:cs="仿宋_GB2312"/>
          <w:b/>
          <w:color w:val="auto"/>
          <w:sz w:val="32"/>
          <w:szCs w:val="32"/>
          <w:lang w:eastAsia="zh-CN"/>
        </w:rPr>
        <w:t>及镇区</w:t>
      </w:r>
      <w:r>
        <w:rPr>
          <w:rFonts w:hint="eastAsia" w:ascii="仿宋_GB2312" w:hAnsi="Times New Roman" w:eastAsia="仿宋_GB2312" w:cs="仿宋_GB2312"/>
          <w:b/>
          <w:color w:val="auto"/>
          <w:sz w:val="32"/>
          <w:szCs w:val="32"/>
        </w:rPr>
        <w:t>绿化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1</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由县住建局负责，</w:t>
      </w:r>
      <w:r>
        <w:rPr>
          <w:rFonts w:hint="eastAsia" w:ascii="仿宋_GB2312" w:hAnsi="Times New Roman" w:eastAsia="仿宋_GB2312" w:cs="仿宋_GB2312"/>
          <w:color w:val="auto"/>
          <w:sz w:val="32"/>
          <w:szCs w:val="32"/>
          <w:lang w:eastAsia="zh-CN"/>
        </w:rPr>
        <w:t>高标准</w:t>
      </w:r>
      <w:r>
        <w:rPr>
          <w:rFonts w:hint="eastAsia" w:ascii="仿宋_GB2312" w:hAnsi="Times New Roman" w:eastAsia="仿宋_GB2312" w:cs="仿宋_GB2312"/>
          <w:color w:val="auto"/>
          <w:sz w:val="32"/>
          <w:szCs w:val="32"/>
          <w:lang w:val="en-US" w:eastAsia="zh-CN"/>
        </w:rPr>
        <w:t>完成白起公园、南城公园碧桂园小区段绿化美化面积68亩，栽植国槐、银杏、桂花、红枫等苗木4000株。</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Times New Roman" w:eastAsia="仿宋_GB2312" w:cs="仿宋_GB2312"/>
          <w:color w:val="auto"/>
          <w:kern w:val="2"/>
          <w:sz w:val="32"/>
          <w:szCs w:val="32"/>
          <w:lang w:val="en-US" w:eastAsia="zh-CN" w:bidi="ar-SA"/>
        </w:rPr>
      </w:pPr>
      <w:r>
        <w:rPr>
          <w:rFonts w:hint="eastAsia" w:ascii="仿宋_GB2312" w:hAnsi="Times New Roman" w:eastAsia="仿宋_GB2312" w:cs="仿宋_GB2312"/>
          <w:color w:val="auto"/>
          <w:kern w:val="2"/>
          <w:sz w:val="32"/>
          <w:szCs w:val="32"/>
          <w:lang w:val="en-US" w:eastAsia="zh-CN" w:bidi="ar-SA"/>
        </w:rPr>
        <w:t>（2）由常兴镇负责，完成眉县东站广场绿化面积10.6亩，栽植竹子、紫薇、银杏等苗木1.18万株。</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Times New Roman" w:eastAsia="仿宋_GB2312" w:cs="仿宋_GB2312"/>
          <w:color w:val="auto"/>
          <w:kern w:val="2"/>
          <w:sz w:val="32"/>
          <w:szCs w:val="32"/>
          <w:lang w:val="en-US" w:eastAsia="zh-CN" w:bidi="ar-SA"/>
        </w:rPr>
      </w:pPr>
      <w:r>
        <w:rPr>
          <w:rFonts w:hint="eastAsia" w:ascii="仿宋_GB2312" w:hAnsi="Times New Roman" w:eastAsia="仿宋_GB2312" w:cs="仿宋_GB2312"/>
          <w:color w:val="auto"/>
          <w:kern w:val="2"/>
          <w:sz w:val="32"/>
          <w:szCs w:val="32"/>
          <w:lang w:val="en-US" w:eastAsia="zh-CN" w:bidi="ar-SA"/>
        </w:rPr>
        <w:t xml:space="preserve">（3）由营头镇负责，完成镇区文化运动广场绿化面积4.8亩，栽植石楠、红叶李等苗木1500株。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（三）园区绿化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lang w:eastAsia="zh-CN"/>
        </w:rPr>
        <w:t>1.太白山旅游区绿化。</w:t>
      </w:r>
      <w:r>
        <w:rPr>
          <w:rFonts w:hint="eastAsia" w:ascii="仿宋_GB2312" w:hAnsi="Times New Roman" w:eastAsia="仿宋_GB2312" w:cs="仿宋_GB2312"/>
          <w:color w:val="auto"/>
          <w:sz w:val="32"/>
          <w:szCs w:val="32"/>
          <w:lang w:val="en-US" w:eastAsia="zh-CN"/>
        </w:rPr>
        <w:t>由太白山旅游区管委会负责，完成太白山景区内道路绿化13公里，栽植彩色乔灌木38亩，种植草花35亩；在太白山景区、红河谷景区小水电、违建酒店拆除后旧址内完成中草药、花卉、藤本、草花种植等26.8亩、9.8万株；在红河谷景区道路两侧完成美化20亩，栽植红枫1000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lang w:eastAsia="zh-CN"/>
        </w:rPr>
        <w:t>2.猕猴桃</w:t>
      </w:r>
      <w:r>
        <w:rPr>
          <w:rFonts w:hint="eastAsia" w:ascii="仿宋_GB2312" w:hAnsi="Times New Roman" w:eastAsia="仿宋_GB2312" w:cs="仿宋_GB2312"/>
          <w:b/>
          <w:color w:val="auto"/>
          <w:sz w:val="32"/>
          <w:szCs w:val="32"/>
          <w:lang w:val="en-US" w:eastAsia="zh-CN"/>
        </w:rPr>
        <w:t>园区</w:t>
      </w:r>
      <w:r>
        <w:rPr>
          <w:rFonts w:hint="eastAsia" w:ascii="仿宋_GB2312" w:hAnsi="Times New Roman" w:eastAsia="仿宋_GB2312" w:cs="仿宋_GB2312"/>
          <w:b/>
          <w:color w:val="auto"/>
          <w:sz w:val="32"/>
          <w:szCs w:val="32"/>
          <w:lang w:eastAsia="zh-CN"/>
        </w:rPr>
        <w:t>绿化。</w:t>
      </w:r>
      <w:r>
        <w:rPr>
          <w:rFonts w:hint="eastAsia" w:ascii="仿宋_GB2312" w:hAnsi="Times New Roman" w:eastAsia="仿宋_GB2312" w:cs="仿宋_GB2312"/>
          <w:color w:val="auto"/>
          <w:sz w:val="32"/>
          <w:szCs w:val="32"/>
          <w:lang w:val="en-US" w:eastAsia="zh-CN"/>
        </w:rPr>
        <w:t>由猕猴桃园区管委会负责，完成园区内道路绿化补植，补植樱花、玉兰、石楠等苗木800株，栽植小叶黄杨、龙柏等灌木5000株。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lang w:eastAsia="zh-CN"/>
        </w:rPr>
        <w:t>3.经开区</w:t>
      </w:r>
      <w:r>
        <w:rPr>
          <w:rFonts w:hint="eastAsia" w:ascii="仿宋_GB2312" w:hAnsi="Times New Roman" w:eastAsia="仿宋_GB2312" w:cs="仿宋_GB2312"/>
          <w:b/>
          <w:color w:val="auto"/>
          <w:sz w:val="32"/>
          <w:szCs w:val="32"/>
        </w:rPr>
        <w:t>绿化</w:t>
      </w:r>
      <w:r>
        <w:rPr>
          <w:rFonts w:hint="eastAsia" w:ascii="仿宋_GB2312" w:hAnsi="Times New Roman" w:eastAsia="仿宋_GB2312" w:cs="仿宋_GB2312"/>
          <w:color w:val="auto"/>
          <w:sz w:val="32"/>
          <w:szCs w:val="32"/>
          <w:lang w:val="en-US" w:eastAsia="zh-CN"/>
        </w:rPr>
        <w:t>。由经开区管委会负责，完成园区内所有路段枯死苗木清理、补植；做好2020年、2021年义务植树所栽苗木的管护工作。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lang w:eastAsia="zh-CN"/>
        </w:rPr>
        <w:t>4.滨河新区绿化。</w:t>
      </w:r>
      <w:r>
        <w:rPr>
          <w:rFonts w:hint="eastAsia" w:ascii="仿宋_GB2312" w:hAnsi="Times New Roman" w:eastAsia="仿宋_GB2312" w:cs="仿宋_GB2312"/>
          <w:color w:val="auto"/>
          <w:sz w:val="32"/>
          <w:szCs w:val="32"/>
          <w:lang w:val="en-US" w:eastAsia="zh-CN"/>
        </w:rPr>
        <w:t>由滨河新区管委会负责，完成太白路北段、逸城路绿化补植；完成平阳阁、平阳湖周边绿化补植提升。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（四）乡村绿化</w:t>
      </w:r>
      <w:r>
        <w:rPr>
          <w:rFonts w:hint="eastAsia" w:ascii="楷体_GB2312" w:hAnsi="楷体_GB2312" w:eastAsia="楷体_GB2312" w:cs="楷体_GB2312"/>
          <w:b/>
          <w:bCs/>
          <w:color w:val="auto"/>
          <w:sz w:val="32"/>
          <w:szCs w:val="32"/>
          <w:lang w:eastAsia="zh-CN"/>
        </w:rPr>
        <w:t>美化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按照创建国家森林城市指标体系要求，各镇街绿化覆盖率均要达到35％以上，在巩固2007-2022年全县乡村绿化美化成果的基础上，继续完成全县86个村绿化美化景观提升，重点打造农村人居环境整治“三档村”32个。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hAnsi="Times New Roman" w:eastAsia="仿宋_GB2312" w:cs="仿宋_GB2312"/>
          <w:color w:val="auto"/>
          <w:sz w:val="32"/>
          <w:szCs w:val="32"/>
          <w:lang w:eastAsia="zh-CN"/>
        </w:rPr>
        <w:t>由各镇街负责，</w:t>
      </w:r>
      <w:r>
        <w:rPr>
          <w:rFonts w:hint="eastAsia" w:ascii="仿宋_GB2312" w:hAnsi="Times New Roman" w:eastAsia="仿宋_GB2312" w:cs="仿宋_GB2312"/>
          <w:color w:val="auto"/>
          <w:sz w:val="32"/>
          <w:szCs w:val="32"/>
        </w:rPr>
        <w:t>对县域内道路行道树断档的</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按原树种和现状进行补植，并加强管护。</w:t>
      </w:r>
      <w:r>
        <w:rPr>
          <w:rFonts w:hint="eastAsia" w:ascii="仿宋_GB2312" w:hAnsi="Times New Roman" w:eastAsia="仿宋_GB2312" w:cs="仿宋_GB2312"/>
          <w:color w:val="auto"/>
          <w:sz w:val="32"/>
          <w:szCs w:val="32"/>
          <w:lang w:eastAsia="zh-CN"/>
        </w:rPr>
        <w:t>做好</w:t>
      </w:r>
      <w:r>
        <w:rPr>
          <w:rFonts w:hint="eastAsia" w:ascii="仿宋_GB2312" w:hAnsi="Times New Roman" w:eastAsia="仿宋_GB2312" w:cs="仿宋_GB2312"/>
          <w:color w:val="auto"/>
          <w:sz w:val="32"/>
          <w:szCs w:val="32"/>
          <w:lang w:val="en-US" w:eastAsia="zh-CN"/>
        </w:rPr>
        <w:t>今年</w:t>
      </w:r>
      <w:r>
        <w:rPr>
          <w:rFonts w:hint="eastAsia" w:ascii="仿宋_GB2312" w:hAnsi="Times New Roman" w:eastAsia="仿宋_GB2312" w:cs="仿宋_GB2312"/>
          <w:color w:val="auto"/>
          <w:sz w:val="32"/>
          <w:szCs w:val="32"/>
          <w:lang w:eastAsia="zh-CN"/>
        </w:rPr>
        <w:t>美化区段花草种植，优选品种，在国省、县乡道路栽植彩色乔灌木</w:t>
      </w:r>
      <w:r>
        <w:rPr>
          <w:rFonts w:hint="eastAsia" w:ascii="仿宋_GB2312" w:hAnsi="Times New Roman" w:eastAsia="仿宋_GB2312" w:cs="仿宋_GB2312"/>
          <w:color w:val="auto"/>
          <w:sz w:val="32"/>
          <w:szCs w:val="32"/>
          <w:lang w:val="en-US" w:eastAsia="zh-CN"/>
        </w:rPr>
        <w:t>58.9公里、11万株，</w:t>
      </w:r>
      <w:r>
        <w:rPr>
          <w:rFonts w:hint="eastAsia" w:ascii="仿宋_GB2312" w:hAnsi="Times New Roman" w:eastAsia="仿宋_GB2312" w:cs="仿宋_GB2312"/>
          <w:color w:val="auto"/>
          <w:sz w:val="32"/>
          <w:szCs w:val="32"/>
          <w:lang w:eastAsia="zh-CN"/>
        </w:rPr>
        <w:t>种植草花</w:t>
      </w:r>
      <w:r>
        <w:rPr>
          <w:rFonts w:hint="eastAsia" w:ascii="仿宋_GB2312" w:hAnsi="Times New Roman" w:eastAsia="仿宋_GB2312" w:cs="仿宋_GB2312"/>
          <w:color w:val="auto"/>
          <w:sz w:val="32"/>
          <w:szCs w:val="32"/>
          <w:lang w:val="en-US" w:eastAsia="zh-CN"/>
        </w:rPr>
        <w:t>112.9亩</w:t>
      </w:r>
      <w:r>
        <w:rPr>
          <w:rFonts w:hint="eastAsia" w:ascii="仿宋_GB2312"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bCs/>
          <w:color w:val="auto"/>
          <w:sz w:val="32"/>
          <w:szCs w:val="32"/>
        </w:rPr>
        <w:t>横渠镇：</w:t>
      </w:r>
      <w:r>
        <w:rPr>
          <w:rFonts w:hint="eastAsia" w:ascii="仿宋_GB2312" w:hAnsi="Times New Roman" w:eastAsia="仿宋_GB2312" w:cs="仿宋_GB2312"/>
          <w:color w:val="auto"/>
          <w:sz w:val="32"/>
          <w:szCs w:val="32"/>
          <w:lang w:eastAsia="zh-CN"/>
        </w:rPr>
        <w:t>完成石马寺村、万家塬村、横渠村等</w:t>
      </w:r>
      <w:r>
        <w:rPr>
          <w:rFonts w:hint="eastAsia" w:ascii="仿宋_GB2312" w:hAnsi="Times New Roman" w:eastAsia="仿宋_GB2312" w:cs="仿宋_GB2312"/>
          <w:color w:val="auto"/>
          <w:sz w:val="32"/>
          <w:szCs w:val="32"/>
          <w:lang w:val="en-US" w:eastAsia="zh-CN"/>
        </w:rPr>
        <w:t>村庄绿化</w:t>
      </w:r>
      <w:r>
        <w:rPr>
          <w:rFonts w:hint="eastAsia" w:ascii="仿宋_GB2312" w:hAnsi="Times New Roman" w:eastAsia="仿宋_GB2312" w:cs="仿宋_GB2312"/>
          <w:color w:val="auto"/>
          <w:sz w:val="32"/>
          <w:szCs w:val="32"/>
          <w:lang w:eastAsia="zh-CN"/>
        </w:rPr>
        <w:t>面积</w:t>
      </w:r>
      <w:r>
        <w:rPr>
          <w:rFonts w:hint="eastAsia" w:ascii="仿宋_GB2312" w:hAnsi="Times New Roman" w:eastAsia="仿宋_GB2312" w:cs="仿宋_GB2312"/>
          <w:color w:val="auto"/>
          <w:sz w:val="32"/>
          <w:szCs w:val="32"/>
          <w:lang w:val="en-US" w:eastAsia="zh-CN"/>
        </w:rPr>
        <w:t>20亩，补植樱花、红枫、石楠、金叶女贞等苗木3000株；万武路、横大路、青果路等通村道路彩色乔灌亩栽植5亩，种植花草25亩，长度11公里。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rPr>
        <w:t>槐芽镇：</w:t>
      </w:r>
      <w:r>
        <w:rPr>
          <w:rFonts w:hint="eastAsia" w:ascii="仿宋_GB2312" w:hAnsi="Times New Roman" w:eastAsia="仿宋_GB2312" w:cs="仿宋_GB2312"/>
          <w:color w:val="auto"/>
          <w:sz w:val="32"/>
          <w:szCs w:val="32"/>
          <w:lang w:val="en-US" w:eastAsia="zh-CN"/>
        </w:rPr>
        <w:t>完成槐西村、柿林村、西街村等村庄绿化面积20.4亩，补植白皮松、樱花、紫薇等苗木4000株；完成保安堡村、柿林村、红崖头村、西街村通村道路3.2公里，种植彩色乔灌木和花草8.2亩。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rPr>
        <w:t>首善街</w:t>
      </w:r>
      <w:r>
        <w:rPr>
          <w:rFonts w:hint="eastAsia" w:ascii="仿宋_GB2312" w:hAnsi="Times New Roman" w:eastAsia="仿宋_GB2312" w:cs="仿宋_GB2312"/>
          <w:b/>
          <w:color w:val="auto"/>
          <w:sz w:val="32"/>
          <w:szCs w:val="32"/>
          <w:lang w:val="en-US" w:eastAsia="zh-CN"/>
        </w:rPr>
        <w:t>道</w:t>
      </w:r>
      <w:r>
        <w:rPr>
          <w:rFonts w:hint="eastAsia" w:ascii="仿宋_GB2312" w:hAnsi="Times New Roman" w:eastAsia="仿宋_GB2312" w:cs="仿宋_GB2312"/>
          <w:b/>
          <w:color w:val="auto"/>
          <w:sz w:val="32"/>
          <w:szCs w:val="32"/>
        </w:rPr>
        <w:t>办：</w:t>
      </w:r>
      <w:r>
        <w:rPr>
          <w:rFonts w:hint="eastAsia" w:ascii="仿宋_GB2312" w:hAnsi="Times New Roman" w:eastAsia="仿宋_GB2312" w:cs="仿宋_GB2312"/>
          <w:color w:val="auto"/>
          <w:sz w:val="32"/>
          <w:szCs w:val="32"/>
          <w:lang w:eastAsia="zh-CN"/>
        </w:rPr>
        <w:t>完成三寨村、第五村、葫芦峪村等村庄绿化补植面积</w:t>
      </w:r>
      <w:r>
        <w:rPr>
          <w:rFonts w:hint="eastAsia" w:ascii="仿宋_GB2312" w:hAnsi="Times New Roman" w:eastAsia="仿宋_GB2312" w:cs="仿宋_GB2312"/>
          <w:color w:val="auto"/>
          <w:sz w:val="32"/>
          <w:szCs w:val="32"/>
          <w:lang w:val="en-US" w:eastAsia="zh-CN"/>
        </w:rPr>
        <w:t>2.1</w:t>
      </w:r>
      <w:r>
        <w:rPr>
          <w:rFonts w:hint="eastAsia" w:ascii="仿宋_GB2312" w:hAnsi="Times New Roman" w:eastAsia="仿宋_GB2312" w:cs="仿宋_GB2312"/>
          <w:color w:val="auto"/>
          <w:sz w:val="32"/>
          <w:szCs w:val="32"/>
          <w:lang w:eastAsia="zh-CN"/>
        </w:rPr>
        <w:t>亩，补植独杆石楠、樱花等绿化苗木</w:t>
      </w:r>
      <w:r>
        <w:rPr>
          <w:rFonts w:hint="eastAsia" w:ascii="仿宋_GB2312" w:hAnsi="Times New Roman" w:eastAsia="仿宋_GB2312" w:cs="仿宋_GB2312"/>
          <w:color w:val="auto"/>
          <w:sz w:val="32"/>
          <w:szCs w:val="32"/>
          <w:lang w:val="en-US" w:eastAsia="zh-CN"/>
        </w:rPr>
        <w:t>0.05万</w:t>
      </w:r>
      <w:r>
        <w:rPr>
          <w:rFonts w:hint="eastAsia" w:ascii="仿宋_GB2312" w:hAnsi="Times New Roman" w:eastAsia="仿宋_GB2312" w:cs="仿宋_GB2312"/>
          <w:color w:val="auto"/>
          <w:sz w:val="32"/>
          <w:szCs w:val="32"/>
          <w:lang w:eastAsia="zh-CN"/>
        </w:rPr>
        <w:t>株；完成齐第路、劳教路</w:t>
      </w:r>
      <w:r>
        <w:rPr>
          <w:rFonts w:hint="eastAsia" w:ascii="仿宋_GB2312" w:hAnsi="Times New Roman" w:eastAsia="仿宋_GB2312" w:cs="仿宋_GB2312"/>
          <w:color w:val="auto"/>
          <w:sz w:val="32"/>
          <w:szCs w:val="32"/>
          <w:lang w:val="en-US" w:eastAsia="zh-CN"/>
        </w:rPr>
        <w:t>通村道路绿化补植8.2公里，面积3.5亩，补植樱花、大叶黄杨等苗木2000株。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b/>
          <w:bCs/>
          <w:color w:val="auto"/>
          <w:sz w:val="32"/>
          <w:szCs w:val="32"/>
        </w:rPr>
        <w:t>常兴镇：</w:t>
      </w:r>
      <w:r>
        <w:rPr>
          <w:rFonts w:hint="eastAsia" w:ascii="仿宋_GB2312" w:hAnsi="Times New Roman" w:eastAsia="仿宋_GB2312" w:cs="仿宋_GB2312"/>
          <w:color w:val="auto"/>
          <w:sz w:val="32"/>
          <w:szCs w:val="32"/>
          <w:lang w:eastAsia="zh-CN"/>
        </w:rPr>
        <w:t>完成</w:t>
      </w:r>
      <w:r>
        <w:rPr>
          <w:rFonts w:hint="eastAsia" w:ascii="仿宋_GB2312" w:hAnsi="Times New Roman" w:eastAsia="仿宋_GB2312" w:cs="仿宋_GB2312"/>
          <w:color w:val="auto"/>
          <w:kern w:val="2"/>
          <w:sz w:val="32"/>
          <w:szCs w:val="32"/>
          <w:lang w:val="en-US" w:eastAsia="zh-CN" w:bidi="ar-SA"/>
        </w:rPr>
        <w:t>镇区眉县东站广场绿化面积10.6亩，栽植竹子、紫薇、银杏等苗木1.18万株</w:t>
      </w:r>
      <w:r>
        <w:rPr>
          <w:rFonts w:hint="eastAsia" w:ascii="仿宋_GB2312" w:hAnsi="Times New Roman" w:eastAsia="仿宋_GB2312" w:cs="仿宋_GB2312"/>
          <w:color w:val="auto"/>
          <w:sz w:val="32"/>
          <w:szCs w:val="32"/>
          <w:lang w:val="en-US" w:eastAsia="zh-CN"/>
        </w:rPr>
        <w:t>；</w:t>
      </w:r>
      <w:r>
        <w:rPr>
          <w:rFonts w:hint="eastAsia" w:ascii="仿宋_GB2312" w:hAnsi="Times New Roman" w:eastAsia="仿宋_GB2312" w:cs="仿宋_GB2312"/>
          <w:color w:val="auto"/>
          <w:sz w:val="32"/>
          <w:szCs w:val="32"/>
          <w:lang w:eastAsia="zh-CN"/>
        </w:rPr>
        <w:t>完成省道西宝中线绿化补植</w:t>
      </w:r>
      <w:r>
        <w:rPr>
          <w:rFonts w:hint="eastAsia" w:ascii="仿宋_GB2312" w:hAnsi="Times New Roman" w:eastAsia="仿宋_GB2312" w:cs="仿宋_GB2312"/>
          <w:color w:val="auto"/>
          <w:sz w:val="32"/>
          <w:szCs w:val="32"/>
          <w:lang w:val="en-US" w:eastAsia="zh-CN"/>
        </w:rPr>
        <w:t>5.6亩，</w:t>
      </w:r>
      <w:r>
        <w:rPr>
          <w:rFonts w:hint="eastAsia" w:ascii="仿宋_GB2312" w:hAnsi="Times New Roman" w:eastAsia="仿宋_GB2312" w:cs="仿宋_GB2312"/>
          <w:color w:val="auto"/>
          <w:sz w:val="32"/>
          <w:szCs w:val="32"/>
          <w:lang w:eastAsia="zh-CN"/>
        </w:rPr>
        <w:t>栽植红叶李、紫薇等苗木</w:t>
      </w:r>
      <w:r>
        <w:rPr>
          <w:rFonts w:hint="eastAsia" w:ascii="仿宋_GB2312" w:hAnsi="Times New Roman" w:eastAsia="仿宋_GB2312" w:cs="仿宋_GB2312"/>
          <w:color w:val="auto"/>
          <w:sz w:val="32"/>
          <w:szCs w:val="32"/>
          <w:lang w:val="en-US" w:eastAsia="zh-CN"/>
        </w:rPr>
        <w:t>5000株；完成北塬环线、渭滨新村、郭何村、马家村通村路彩色乔灌木栽植8.7公里，</w:t>
      </w:r>
      <w:r>
        <w:rPr>
          <w:rFonts w:hint="eastAsia" w:ascii="仿宋_GB2312" w:hAnsi="Times New Roman" w:eastAsia="仿宋_GB2312" w:cs="仿宋_GB2312"/>
          <w:color w:val="auto"/>
          <w:sz w:val="32"/>
          <w:szCs w:val="32"/>
          <w:lang w:eastAsia="zh-CN"/>
        </w:rPr>
        <w:t>面积</w:t>
      </w:r>
      <w:r>
        <w:rPr>
          <w:rFonts w:hint="eastAsia" w:ascii="仿宋_GB2312" w:hAnsi="Times New Roman" w:eastAsia="仿宋_GB2312" w:cs="仿宋_GB2312"/>
          <w:color w:val="auto"/>
          <w:sz w:val="32"/>
          <w:szCs w:val="32"/>
          <w:lang w:val="en-US" w:eastAsia="zh-CN"/>
        </w:rPr>
        <w:t>6亩，草花种植11亩。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bCs/>
          <w:color w:val="auto"/>
          <w:sz w:val="32"/>
          <w:szCs w:val="32"/>
        </w:rPr>
        <w:t>营头镇：</w:t>
      </w:r>
      <w:r>
        <w:rPr>
          <w:rFonts w:hint="eastAsia" w:ascii="仿宋_GB2312" w:hAnsi="Times New Roman" w:eastAsia="仿宋_GB2312" w:cs="仿宋_GB2312"/>
          <w:color w:val="auto"/>
          <w:sz w:val="32"/>
          <w:szCs w:val="32"/>
        </w:rPr>
        <w:t>完成</w:t>
      </w:r>
      <w:r>
        <w:rPr>
          <w:rFonts w:hint="eastAsia" w:ascii="仿宋_GB2312" w:hAnsi="Times New Roman" w:eastAsia="仿宋_GB2312" w:cs="仿宋_GB2312"/>
          <w:color w:val="auto"/>
          <w:sz w:val="32"/>
          <w:szCs w:val="32"/>
          <w:lang w:eastAsia="zh-CN"/>
        </w:rPr>
        <w:t>黄家村、万霞村、红河谷村村庄绿化面积</w:t>
      </w:r>
      <w:r>
        <w:rPr>
          <w:rFonts w:hint="eastAsia" w:ascii="仿宋_GB2312" w:hAnsi="Times New Roman" w:eastAsia="仿宋_GB2312" w:cs="仿宋_GB2312"/>
          <w:color w:val="auto"/>
          <w:sz w:val="32"/>
          <w:szCs w:val="32"/>
          <w:lang w:val="en-US" w:eastAsia="zh-CN"/>
        </w:rPr>
        <w:t>31亩，栽植樱花、紫薇、桂花、独干月季等绿化苗木1.95万株；完成</w:t>
      </w:r>
      <w:r>
        <w:rPr>
          <w:rFonts w:hint="eastAsia" w:ascii="仿宋_GB2312" w:hAnsi="Times New Roman" w:eastAsia="仿宋_GB2312" w:cs="仿宋_GB2312"/>
          <w:color w:val="auto"/>
          <w:sz w:val="32"/>
          <w:szCs w:val="32"/>
          <w:lang w:eastAsia="zh-CN"/>
        </w:rPr>
        <w:t>黄家村、新河村、第二坡村</w:t>
      </w:r>
      <w:r>
        <w:rPr>
          <w:rFonts w:hint="eastAsia" w:ascii="仿宋_GB2312" w:hAnsi="Times New Roman" w:eastAsia="仿宋_GB2312" w:cs="仿宋_GB2312"/>
          <w:color w:val="auto"/>
          <w:sz w:val="32"/>
          <w:szCs w:val="32"/>
          <w:lang w:val="en-US" w:eastAsia="zh-CN"/>
        </w:rPr>
        <w:t>绿化提升4.8公里，绿化面积3.1亩，栽植胸径5厘米樱花300株。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rPr>
        <w:t>金渠镇：</w:t>
      </w:r>
      <w:r>
        <w:rPr>
          <w:rFonts w:hint="eastAsia" w:ascii="仿宋_GB2312" w:hAnsi="Times New Roman" w:eastAsia="仿宋_GB2312" w:cs="仿宋_GB2312"/>
          <w:color w:val="auto"/>
          <w:sz w:val="32"/>
          <w:szCs w:val="32"/>
          <w:lang w:val="en-US" w:eastAsia="zh-CN"/>
        </w:rPr>
        <w:t>完成田家寨村、宁渠村、红星村等村庄绿化面积19.9亩，栽植樱花、红叶石楠、紫薇等各类绿化苗木8.87万株；完成南环线金渠段、田范路、枣第路等县乡道路彩色乔灌木栽植7.3亩，种植花草面积16.5亩，长度12.3公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Times New Roman" w:eastAsia="仿宋_GB2312" w:cs="仿宋_GB2312"/>
          <w:color w:val="auto"/>
          <w:sz w:val="32"/>
          <w:szCs w:val="32"/>
        </w:rPr>
      </w:pPr>
      <w:r>
        <w:rPr>
          <w:rFonts w:hint="eastAsia" w:ascii="仿宋_GB2312" w:hAnsi="Times New Roman" w:eastAsia="仿宋_GB2312" w:cs="仿宋_GB2312"/>
          <w:b/>
          <w:color w:val="auto"/>
          <w:sz w:val="32"/>
          <w:szCs w:val="32"/>
        </w:rPr>
        <w:t>汤峪镇：</w:t>
      </w:r>
      <w:r>
        <w:rPr>
          <w:rFonts w:hint="eastAsia" w:ascii="仿宋_GB2312" w:hAnsi="Times New Roman" w:eastAsia="仿宋_GB2312" w:cs="仿宋_GB2312"/>
          <w:color w:val="auto"/>
          <w:sz w:val="32"/>
          <w:szCs w:val="32"/>
          <w:lang w:val="en-US" w:eastAsia="zh-CN"/>
        </w:rPr>
        <w:t>完成屯庄村、梁村、羊讲村等村庄绿化面积8亩，栽植月季、石楠等苗木4.2万株。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bCs/>
          <w:color w:val="auto"/>
          <w:sz w:val="32"/>
          <w:szCs w:val="32"/>
        </w:rPr>
        <w:t>齐</w:t>
      </w:r>
      <w:r>
        <w:rPr>
          <w:rFonts w:hint="eastAsia" w:ascii="仿宋_GB2312" w:hAnsi="Times New Roman" w:eastAsia="仿宋_GB2312" w:cs="仿宋_GB2312"/>
          <w:b/>
          <w:bCs/>
          <w:color w:val="auto"/>
          <w:sz w:val="32"/>
          <w:szCs w:val="32"/>
          <w:lang w:val="en-US" w:eastAsia="zh-CN"/>
        </w:rPr>
        <w:t xml:space="preserve">  </w:t>
      </w:r>
      <w:r>
        <w:rPr>
          <w:rFonts w:hint="eastAsia" w:ascii="仿宋_GB2312" w:hAnsi="Times New Roman" w:eastAsia="仿宋_GB2312" w:cs="仿宋_GB2312"/>
          <w:b/>
          <w:bCs/>
          <w:color w:val="auto"/>
          <w:sz w:val="32"/>
          <w:szCs w:val="32"/>
        </w:rPr>
        <w:t>镇：</w:t>
      </w:r>
      <w:r>
        <w:rPr>
          <w:rFonts w:hint="eastAsia" w:ascii="仿宋_GB2312" w:hAnsi="Times New Roman" w:eastAsia="仿宋_GB2312" w:cs="仿宋_GB2312"/>
          <w:color w:val="auto"/>
          <w:sz w:val="32"/>
          <w:szCs w:val="32"/>
          <w:lang w:val="en-US" w:eastAsia="zh-CN"/>
        </w:rPr>
        <w:t>完成官亭村绿化补植面积2.6亩，栽植国槐、樱花、海棠等绿化苗木4000株；完成齐镇村、三星村通村路彩色乔灌木栽植长度2公里，面积0.5亩。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（五）经济林建设</w:t>
      </w:r>
      <w:r>
        <w:rPr>
          <w:rFonts w:hint="eastAsia" w:ascii="楷体_GB2312" w:hAnsi="楷体_GB2312" w:eastAsia="楷体_GB2312" w:cs="楷体_GB2312"/>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rPr>
        <w:t>1.由</w:t>
      </w:r>
      <w:r>
        <w:rPr>
          <w:rFonts w:hint="eastAsia" w:ascii="仿宋_GB2312" w:hAnsi="Times New Roman" w:eastAsia="仿宋_GB2312" w:cs="仿宋_GB2312"/>
          <w:color w:val="auto"/>
          <w:sz w:val="32"/>
          <w:szCs w:val="32"/>
          <w:lang w:eastAsia="zh-CN"/>
        </w:rPr>
        <w:t>汤峪</w:t>
      </w:r>
      <w:r>
        <w:rPr>
          <w:rFonts w:hint="eastAsia" w:ascii="仿宋_GB2312" w:hAnsi="Times New Roman" w:eastAsia="仿宋_GB2312" w:cs="仿宋_GB2312"/>
          <w:color w:val="auto"/>
          <w:sz w:val="32"/>
          <w:szCs w:val="32"/>
        </w:rPr>
        <w:t>镇负责，</w:t>
      </w:r>
      <w:r>
        <w:rPr>
          <w:rFonts w:hint="eastAsia" w:ascii="仿宋_GB2312" w:hAnsi="Times New Roman" w:eastAsia="仿宋_GB2312" w:cs="仿宋_GB2312"/>
          <w:color w:val="auto"/>
          <w:sz w:val="32"/>
          <w:szCs w:val="32"/>
          <w:lang w:val="en-US" w:eastAsia="zh-CN"/>
        </w:rPr>
        <w:t>县</w:t>
      </w:r>
      <w:r>
        <w:rPr>
          <w:rFonts w:hint="eastAsia" w:ascii="仿宋_GB2312" w:hAnsi="Times New Roman" w:eastAsia="仿宋_GB2312" w:cs="仿宋_GB2312"/>
          <w:color w:val="auto"/>
          <w:sz w:val="32"/>
          <w:szCs w:val="32"/>
        </w:rPr>
        <w:t>林业局配合，</w:t>
      </w:r>
      <w:r>
        <w:rPr>
          <w:rFonts w:hint="eastAsia" w:ascii="仿宋_GB2312" w:hAnsi="Times New Roman" w:eastAsia="仿宋_GB2312" w:cs="仿宋_GB2312"/>
          <w:color w:val="auto"/>
          <w:sz w:val="32"/>
          <w:szCs w:val="32"/>
          <w:lang w:val="en-US" w:eastAsia="zh-CN"/>
        </w:rPr>
        <w:t>完成汤峪镇羊讲村新建甜柿子园200亩，栽植优质甜柿子1.1万株；完成甜柿子低产园改造2000亩。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color w:val="auto"/>
          <w:sz w:val="32"/>
          <w:szCs w:val="32"/>
          <w:lang w:val="en-US"/>
        </w:rPr>
      </w:pPr>
      <w:r>
        <w:rPr>
          <w:rFonts w:hint="eastAsia" w:ascii="仿宋_GB2312" w:hAnsi="Times New Roman" w:eastAsia="仿宋_GB2312" w:cs="仿宋_GB2312"/>
          <w:color w:val="auto"/>
          <w:sz w:val="32"/>
          <w:szCs w:val="32"/>
        </w:rPr>
        <w:t>2.</w:t>
      </w:r>
      <w:r>
        <w:rPr>
          <w:rFonts w:hint="eastAsia" w:ascii="仿宋_GB2312" w:hAnsi="Times New Roman" w:eastAsia="仿宋_GB2312" w:cs="仿宋_GB2312"/>
          <w:color w:val="auto"/>
          <w:sz w:val="32"/>
          <w:szCs w:val="32"/>
          <w:lang w:eastAsia="zh-CN"/>
        </w:rPr>
        <w:t>由各镇街负责，全县发展苗木花卉产业</w:t>
      </w:r>
      <w:r>
        <w:rPr>
          <w:rFonts w:hint="eastAsia" w:ascii="仿宋_GB2312" w:hAnsi="Times New Roman" w:eastAsia="仿宋_GB2312" w:cs="仿宋_GB2312"/>
          <w:color w:val="auto"/>
          <w:sz w:val="32"/>
          <w:szCs w:val="32"/>
          <w:lang w:val="en-US" w:eastAsia="zh-CN"/>
        </w:rPr>
        <w:t>300亩。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六</w:t>
      </w:r>
      <w:r>
        <w:rPr>
          <w:rFonts w:hint="eastAsia" w:ascii="楷体_GB2312" w:hAnsi="楷体_GB2312" w:eastAsia="楷体_GB2312" w:cs="楷体_GB2312"/>
          <w:b/>
          <w:bCs/>
          <w:color w:val="auto"/>
          <w:sz w:val="32"/>
          <w:szCs w:val="32"/>
        </w:rPr>
        <w:t>）生态公益林建设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eastAsia="zh-CN"/>
        </w:rPr>
        <w:t>由县林业局负责实施，汤峪镇、营头镇、齐镇、横渠镇配合，完成</w:t>
      </w:r>
      <w:r>
        <w:rPr>
          <w:rFonts w:hint="eastAsia" w:ascii="仿宋_GB2312" w:hAnsi="Times New Roman" w:eastAsia="仿宋_GB2312" w:cs="仿宋_GB2312"/>
          <w:color w:val="auto"/>
          <w:sz w:val="32"/>
          <w:szCs w:val="32"/>
          <w:lang w:val="en-US" w:eastAsia="zh-CN"/>
        </w:rPr>
        <w:t>退化林修复项目1.8万亩，</w:t>
      </w:r>
      <w:r>
        <w:rPr>
          <w:rFonts w:hint="eastAsia" w:ascii="仿宋_GB2312" w:hAnsi="Times New Roman" w:eastAsia="仿宋_GB2312" w:cs="仿宋_GB2312"/>
          <w:color w:val="auto"/>
          <w:sz w:val="32"/>
          <w:szCs w:val="32"/>
          <w:lang w:eastAsia="zh-CN"/>
        </w:rPr>
        <w:t>栽植高</w:t>
      </w:r>
      <w:r>
        <w:rPr>
          <w:rFonts w:hint="eastAsia" w:ascii="仿宋_GB2312" w:hAnsi="Times New Roman" w:eastAsia="仿宋_GB2312" w:cs="仿宋_GB2312"/>
          <w:color w:val="auto"/>
          <w:sz w:val="32"/>
          <w:szCs w:val="32"/>
          <w:lang w:val="en-US" w:eastAsia="zh-CN"/>
        </w:rPr>
        <w:t>5</w:t>
      </w:r>
      <w:r>
        <w:rPr>
          <w:rFonts w:hint="eastAsia" w:ascii="仿宋_GB2312" w:hAnsi="Times New Roman" w:eastAsia="仿宋_GB2312" w:cs="仿宋_GB2312"/>
          <w:color w:val="auto"/>
          <w:sz w:val="32"/>
          <w:szCs w:val="32"/>
          <w:lang w:eastAsia="zh-CN"/>
        </w:rPr>
        <w:t>0</w:t>
      </w:r>
      <w:r>
        <w:rPr>
          <w:rFonts w:hint="eastAsia" w:ascii="仿宋_GB2312" w:hAnsi="Times New Roman" w:eastAsia="仿宋_GB2312" w:cs="仿宋_GB2312"/>
          <w:color w:val="auto"/>
          <w:sz w:val="32"/>
          <w:szCs w:val="32"/>
          <w:lang w:val="en-US" w:eastAsia="zh-CN"/>
        </w:rPr>
        <w:t>厘米</w:t>
      </w:r>
      <w:r>
        <w:rPr>
          <w:rFonts w:hint="eastAsia" w:ascii="仿宋_GB2312" w:hAnsi="Times New Roman" w:eastAsia="仿宋_GB2312" w:cs="仿宋_GB2312"/>
          <w:color w:val="auto"/>
          <w:sz w:val="32"/>
          <w:szCs w:val="32"/>
          <w:lang w:eastAsia="zh-CN"/>
        </w:rPr>
        <w:t>容器油松、侧柏等苗木</w:t>
      </w:r>
      <w:r>
        <w:rPr>
          <w:rFonts w:hint="eastAsia" w:ascii="仿宋_GB2312" w:hAnsi="Times New Roman" w:eastAsia="仿宋_GB2312" w:cs="仿宋_GB2312"/>
          <w:color w:val="auto"/>
          <w:sz w:val="32"/>
          <w:szCs w:val="32"/>
          <w:lang w:val="en-US" w:eastAsia="zh-CN"/>
        </w:rPr>
        <w:t>120万株；重点区域绿化1000亩。</w:t>
      </w:r>
    </w:p>
    <w:p>
      <w:pPr>
        <w:pStyle w:val="8"/>
        <w:keepNext w:val="0"/>
        <w:keepLines w:val="0"/>
        <w:pageBreakBefore w:val="0"/>
        <w:widowControl w:val="0"/>
        <w:shd w:val="clear" w:color="auto" w:fill="auto"/>
        <w:tabs>
          <w:tab w:val="left" w:pos="1615"/>
        </w:tabs>
        <w:kinsoku/>
        <w:wordWrap/>
        <w:overflowPunct/>
        <w:topLinePunct w:val="0"/>
        <w:autoSpaceDE/>
        <w:autoSpaceDN/>
        <w:bidi w:val="0"/>
        <w:adjustRightInd/>
        <w:snapToGrid/>
        <w:spacing w:before="0" w:after="0" w:line="560" w:lineRule="exact"/>
        <w:ind w:left="0" w:right="0" w:firstLine="780"/>
        <w:jc w:val="both"/>
        <w:textAlignment w:val="auto"/>
        <w:rPr>
          <w:rFonts w:hint="default" w:ascii="仿宋_GB2312" w:hAnsi="Times New Roman" w:eastAsia="仿宋_GB2312" w:cs="仿宋_GB2312"/>
          <w:color w:val="auto"/>
          <w:kern w:val="2"/>
          <w:sz w:val="32"/>
          <w:szCs w:val="32"/>
          <w:u w:val="none"/>
          <w:shd w:val="clear"/>
          <w:lang w:val="en-US" w:eastAsia="zh-CN" w:bidi="ar-SA"/>
        </w:rPr>
      </w:pPr>
      <w:r>
        <w:rPr>
          <w:rFonts w:hint="eastAsia" w:ascii="仿宋_GB2312" w:hAnsi="Times New Roman" w:eastAsia="仿宋_GB2312" w:cs="仿宋_GB2312"/>
          <w:color w:val="auto"/>
          <w:kern w:val="2"/>
          <w:sz w:val="32"/>
          <w:szCs w:val="32"/>
          <w:u w:val="none"/>
          <w:shd w:val="clear"/>
          <w:lang w:val="en-US" w:eastAsia="zh-CN" w:bidi="ar-SA"/>
        </w:rPr>
        <w:t>同时，要组织林业技术力量对今春新造林成活情况进行实地摸排，提前做好种苗余缺调剂，做好新造林补植、补造工作。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黑体"/>
          <w:color w:val="auto"/>
          <w:sz w:val="32"/>
          <w:szCs w:val="32"/>
        </w:rPr>
      </w:pPr>
      <w:r>
        <w:rPr>
          <w:rFonts w:hint="eastAsia" w:ascii="黑体" w:hAnsi="Times New Roman" w:eastAsia="黑体" w:cs="黑体"/>
          <w:color w:val="auto"/>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rPr>
      </w:pPr>
      <w:r>
        <w:rPr>
          <w:rFonts w:hint="eastAsia" w:ascii="楷体_GB2312" w:hAnsi="楷体_GB2312" w:eastAsia="楷体_GB2312" w:cs="楷体_GB2312"/>
          <w:b/>
          <w:bCs/>
          <w:color w:val="auto"/>
          <w:sz w:val="32"/>
          <w:szCs w:val="32"/>
        </w:rPr>
        <w:t>（一）高度重视，夯实</w:t>
      </w:r>
      <w:r>
        <w:rPr>
          <w:rFonts w:hint="eastAsia" w:ascii="宋体" w:hAnsi="宋体" w:eastAsia="宋体" w:cs="宋体"/>
          <w:b/>
          <w:bCs/>
          <w:color w:val="auto"/>
          <w:sz w:val="32"/>
          <w:szCs w:val="32"/>
        </w:rPr>
        <w:t>责</w:t>
      </w:r>
      <w:r>
        <w:rPr>
          <w:rFonts w:hint="eastAsia" w:ascii="楷体_GB2312" w:hAnsi="楷体_GB2312" w:eastAsia="楷体_GB2312" w:cs="楷体_GB2312"/>
          <w:b/>
          <w:bCs/>
          <w:color w:val="auto"/>
          <w:sz w:val="32"/>
          <w:szCs w:val="32"/>
        </w:rPr>
        <w:t>任。</w:t>
      </w:r>
      <w:r>
        <w:rPr>
          <w:rFonts w:hint="eastAsia" w:ascii="仿宋_GB2312" w:hAnsi="Times New Roman" w:eastAsia="仿宋_GB2312" w:cs="仿宋_GB2312"/>
          <w:color w:val="auto"/>
          <w:sz w:val="32"/>
          <w:szCs w:val="32"/>
        </w:rPr>
        <w:t>各镇街、各相关部门要牢固树立“绿水青山就是金山银山”的理念，切实加强组织领导，高度重视造林绿化工作，把造林、管护作为巩固绿化成果、</w:t>
      </w:r>
      <w:r>
        <w:rPr>
          <w:rFonts w:hint="eastAsia" w:ascii="仿宋_GB2312" w:hAnsi="Times New Roman" w:eastAsia="仿宋_GB2312" w:cs="仿宋_GB2312"/>
          <w:color w:val="auto"/>
          <w:sz w:val="32"/>
          <w:szCs w:val="32"/>
          <w:lang w:val="en-US" w:eastAsia="zh-CN"/>
        </w:rPr>
        <w:t>创建</w:t>
      </w:r>
      <w:r>
        <w:rPr>
          <w:rFonts w:hint="eastAsia" w:ascii="仿宋_GB2312" w:hAnsi="Times New Roman" w:eastAsia="仿宋_GB2312" w:cs="仿宋_GB2312"/>
          <w:color w:val="auto"/>
          <w:sz w:val="32"/>
          <w:szCs w:val="32"/>
        </w:rPr>
        <w:t>生态文明</w:t>
      </w:r>
      <w:r>
        <w:rPr>
          <w:rFonts w:hint="eastAsia" w:ascii="仿宋_GB2312" w:hAnsi="Times New Roman" w:eastAsia="仿宋_GB2312" w:cs="仿宋_GB2312"/>
          <w:color w:val="auto"/>
          <w:sz w:val="32"/>
          <w:szCs w:val="32"/>
          <w:lang w:val="en-US" w:eastAsia="zh-CN"/>
        </w:rPr>
        <w:t>县的一件</w:t>
      </w:r>
      <w:r>
        <w:rPr>
          <w:rFonts w:hint="eastAsia" w:ascii="仿宋_GB2312" w:hAnsi="Times New Roman" w:eastAsia="仿宋_GB2312" w:cs="仿宋_GB2312"/>
          <w:color w:val="auto"/>
          <w:sz w:val="32"/>
          <w:szCs w:val="32"/>
        </w:rPr>
        <w:t>大事来抓，进一步增强工作责任感和紧迫感，抓早动快，确保各项任务</w:t>
      </w:r>
      <w:r>
        <w:rPr>
          <w:rFonts w:hint="eastAsia" w:ascii="仿宋_GB2312" w:hAnsi="Times New Roman" w:eastAsia="仿宋_GB2312" w:cs="仿宋_GB2312"/>
          <w:color w:val="auto"/>
          <w:sz w:val="32"/>
          <w:szCs w:val="32"/>
          <w:lang w:val="en-US" w:eastAsia="zh-CN"/>
        </w:rPr>
        <w:t>如</w:t>
      </w:r>
      <w:r>
        <w:rPr>
          <w:rFonts w:hint="eastAsia" w:ascii="仿宋_GB2312" w:hAnsi="Times New Roman" w:eastAsia="仿宋_GB2312" w:cs="仿宋_GB2312"/>
          <w:color w:val="auto"/>
          <w:sz w:val="32"/>
          <w:szCs w:val="32"/>
        </w:rPr>
        <w:t>期完成。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Times New Roman"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rPr>
        <w:t>）严格管护，确保成活。</w:t>
      </w:r>
      <w:r>
        <w:rPr>
          <w:rFonts w:hint="eastAsia" w:ascii="仿宋_GB2312" w:hAnsi="Times New Roman" w:eastAsia="仿宋_GB2312" w:cs="仿宋_GB2312"/>
          <w:color w:val="auto"/>
          <w:sz w:val="32"/>
          <w:szCs w:val="32"/>
        </w:rPr>
        <w:t>县林业局要统筹协调，切实做好技术跟进服务，严把苗木质量、整地栽植、浇水抚育等关键环节，确保栽一棵、活一棵，栽一片、成一片。各镇街、各相关部门要严格落实树木管护工作责任制</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制定切实可行的管护工作方案，夯实管护责任，落实专职管护人员，做到措施、责任、人员、报酬“四落实”，</w:t>
      </w:r>
      <w:r>
        <w:rPr>
          <w:rFonts w:hint="eastAsia" w:ascii="仿宋_GB2312" w:hAnsi="Times New Roman" w:eastAsia="仿宋_GB2312" w:cs="仿宋_GB2312"/>
          <w:color w:val="auto"/>
          <w:sz w:val="32"/>
          <w:szCs w:val="32"/>
          <w:lang w:val="en-US" w:eastAsia="zh-CN"/>
        </w:rPr>
        <w:t>持续巩固生态眉县建设</w:t>
      </w:r>
      <w:r>
        <w:rPr>
          <w:rFonts w:hint="eastAsia" w:ascii="仿宋_GB2312" w:hAnsi="Times New Roman" w:eastAsia="仿宋_GB2312" w:cs="仿宋_GB2312"/>
          <w:color w:val="auto"/>
          <w:sz w:val="32"/>
          <w:szCs w:val="32"/>
        </w:rPr>
        <w:t>成果。</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rPr>
        <w:t>（三）创新机制，加大投入。</w:t>
      </w:r>
      <w:r>
        <w:rPr>
          <w:rFonts w:hint="eastAsia" w:ascii="仿宋_GB2312" w:hAnsi="Times New Roman" w:eastAsia="仿宋_GB2312" w:cs="仿宋_GB2312"/>
          <w:color w:val="auto"/>
          <w:sz w:val="32"/>
          <w:szCs w:val="32"/>
        </w:rPr>
        <w:t>各镇街、各有关部门要积极争取项目资金，加大</w:t>
      </w:r>
      <w:r>
        <w:rPr>
          <w:rFonts w:hint="eastAsia" w:ascii="仿宋_GB2312" w:hAnsi="Times New Roman" w:eastAsia="仿宋_GB2312" w:cs="仿宋_GB2312"/>
          <w:color w:val="auto"/>
          <w:sz w:val="32"/>
          <w:szCs w:val="32"/>
          <w:lang w:eastAsia="zh-CN"/>
        </w:rPr>
        <w:t>国土绿化</w:t>
      </w:r>
      <w:r>
        <w:rPr>
          <w:rFonts w:hint="eastAsia" w:ascii="仿宋_GB2312" w:hAnsi="Times New Roman" w:eastAsia="仿宋_GB2312" w:cs="仿宋_GB2312"/>
          <w:color w:val="auto"/>
          <w:sz w:val="32"/>
          <w:szCs w:val="32"/>
        </w:rPr>
        <w:t>建设投入力度</w:t>
      </w:r>
      <w:r>
        <w:rPr>
          <w:rFonts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rPr>
        <w:t>从人力、物力、财力等方面支持绿化工作</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建立健全财政资金补助引导、项目资金捆绑使用、全社会积极参与的多渠道投入机制</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积极</w:t>
      </w:r>
      <w:r>
        <w:rPr>
          <w:rFonts w:hint="eastAsia" w:ascii="仿宋_GB2312" w:hAnsi="Times New Roman" w:eastAsia="仿宋_GB2312" w:cs="仿宋_GB2312"/>
          <w:color w:val="auto"/>
          <w:sz w:val="32"/>
          <w:szCs w:val="32"/>
        </w:rPr>
        <w:t>动员社会各界力量参与造林绿化，开展村企共建，形成全社会共同参与造林绿化的良好局面</w:t>
      </w:r>
      <w:r>
        <w:rPr>
          <w:rFonts w:hint="eastAsia" w:ascii="仿宋_GB2312"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rPr>
        <w:t>）严格督查，提升质量。</w:t>
      </w:r>
      <w:r>
        <w:rPr>
          <w:rFonts w:hint="eastAsia" w:ascii="仿宋_GB2312" w:hAnsi="Times New Roman" w:eastAsia="仿宋_GB2312" w:cs="仿宋_GB2312"/>
          <w:color w:val="auto"/>
          <w:sz w:val="32"/>
          <w:szCs w:val="32"/>
          <w:lang w:val="en-US" w:eastAsia="zh-CN"/>
        </w:rPr>
        <w:t>县政府</w:t>
      </w:r>
      <w:r>
        <w:rPr>
          <w:rFonts w:hint="eastAsia" w:ascii="仿宋_GB2312" w:hAnsi="Times New Roman" w:eastAsia="仿宋_GB2312" w:cs="仿宋_GB2312"/>
          <w:color w:val="auto"/>
          <w:sz w:val="32"/>
          <w:szCs w:val="32"/>
        </w:rPr>
        <w:t>督查室、林业局要加大对重点区域绿化工作的督查力度，定期</w:t>
      </w:r>
      <w:r>
        <w:rPr>
          <w:rFonts w:hint="eastAsia" w:ascii="仿宋_GB2312" w:hAnsi="Times New Roman" w:eastAsia="仿宋_GB2312" w:cs="仿宋_GB2312"/>
          <w:color w:val="auto"/>
          <w:sz w:val="32"/>
          <w:szCs w:val="32"/>
          <w:lang w:eastAsia="zh-CN"/>
        </w:rPr>
        <w:t>开展</w:t>
      </w:r>
      <w:r>
        <w:rPr>
          <w:rFonts w:hint="eastAsia" w:ascii="仿宋_GB2312" w:hAnsi="Times New Roman" w:eastAsia="仿宋_GB2312" w:cs="仿宋_GB2312"/>
          <w:color w:val="auto"/>
          <w:sz w:val="32"/>
          <w:szCs w:val="32"/>
        </w:rPr>
        <w:t>督导检查，</w:t>
      </w:r>
      <w:r>
        <w:rPr>
          <w:rFonts w:hint="eastAsia" w:ascii="仿宋_GB2312" w:hAnsi="Times New Roman" w:eastAsia="仿宋_GB2312" w:cs="仿宋_GB2312"/>
          <w:color w:val="auto"/>
          <w:sz w:val="32"/>
          <w:szCs w:val="32"/>
          <w:lang w:eastAsia="zh-CN"/>
        </w:rPr>
        <w:t>及时</w:t>
      </w:r>
      <w:r>
        <w:rPr>
          <w:rFonts w:hint="eastAsia" w:ascii="仿宋_GB2312" w:hAnsi="Times New Roman" w:eastAsia="仿宋_GB2312" w:cs="仿宋_GB2312"/>
          <w:color w:val="auto"/>
          <w:sz w:val="32"/>
          <w:szCs w:val="32"/>
        </w:rPr>
        <w:t>通报工作进度，确保</w:t>
      </w:r>
      <w:r>
        <w:rPr>
          <w:rFonts w:hint="eastAsia" w:ascii="仿宋_GB2312" w:hAnsi="Times New Roman" w:eastAsia="仿宋_GB2312" w:cs="仿宋_GB2312"/>
          <w:color w:val="auto"/>
          <w:sz w:val="32"/>
          <w:szCs w:val="32"/>
          <w:lang w:eastAsia="zh-CN"/>
        </w:rPr>
        <w:t>按时限要求</w:t>
      </w:r>
      <w:r>
        <w:rPr>
          <w:rFonts w:hint="eastAsia" w:ascii="仿宋_GB2312" w:hAnsi="Times New Roman" w:eastAsia="仿宋_GB2312" w:cs="仿宋_GB2312"/>
          <w:color w:val="auto"/>
          <w:sz w:val="32"/>
          <w:szCs w:val="32"/>
        </w:rPr>
        <w:t>完成</w:t>
      </w:r>
      <w:r>
        <w:rPr>
          <w:rFonts w:hint="eastAsia" w:ascii="仿宋_GB2312" w:hAnsi="Times New Roman" w:eastAsia="仿宋_GB2312" w:cs="仿宋_GB2312"/>
          <w:color w:val="auto"/>
          <w:sz w:val="32"/>
          <w:szCs w:val="32"/>
          <w:lang w:eastAsia="zh-CN"/>
        </w:rPr>
        <w:t>全年国土</w:t>
      </w:r>
      <w:r>
        <w:rPr>
          <w:rFonts w:hint="eastAsia" w:ascii="仿宋_GB2312" w:hAnsi="Times New Roman" w:eastAsia="仿宋_GB2312" w:cs="仿宋_GB2312"/>
          <w:color w:val="auto"/>
          <w:sz w:val="32"/>
          <w:szCs w:val="32"/>
        </w:rPr>
        <w:t>绿化目标任务。各镇街、各</w:t>
      </w:r>
      <w:r>
        <w:rPr>
          <w:rFonts w:hint="eastAsia" w:ascii="仿宋_GB2312" w:hAnsi="Times New Roman" w:eastAsia="仿宋_GB2312" w:cs="仿宋_GB2312"/>
          <w:color w:val="auto"/>
          <w:sz w:val="32"/>
          <w:szCs w:val="32"/>
          <w:lang w:val="en-US" w:eastAsia="zh-CN"/>
        </w:rPr>
        <w:t>相关</w:t>
      </w:r>
      <w:r>
        <w:rPr>
          <w:rFonts w:hint="eastAsia" w:ascii="仿宋_GB2312" w:hAnsi="Times New Roman" w:eastAsia="仿宋_GB2312" w:cs="仿宋_GB2312"/>
          <w:color w:val="auto"/>
          <w:sz w:val="32"/>
          <w:szCs w:val="32"/>
        </w:rPr>
        <w:t>部门</w:t>
      </w:r>
      <w:r>
        <w:rPr>
          <w:rFonts w:hint="eastAsia" w:ascii="仿宋_GB2312" w:hAnsi="Times New Roman" w:eastAsia="仿宋_GB2312" w:cs="仿宋_GB2312"/>
          <w:color w:val="auto"/>
          <w:sz w:val="32"/>
          <w:szCs w:val="32"/>
          <w:lang w:eastAsia="zh-CN"/>
        </w:rPr>
        <w:t>于</w:t>
      </w:r>
      <w:r>
        <w:rPr>
          <w:rFonts w:hint="eastAsia" w:ascii="仿宋_GB2312" w:hAnsi="Times New Roman" w:eastAsia="仿宋_GB2312" w:cs="仿宋_GB2312"/>
          <w:color w:val="auto"/>
          <w:sz w:val="32"/>
          <w:szCs w:val="32"/>
        </w:rPr>
        <w:t>每周四18:00时前将本周绿化工作进展情况报县</w:t>
      </w:r>
      <w:r>
        <w:rPr>
          <w:rFonts w:hint="eastAsia" w:ascii="仿宋_GB2312" w:hAnsi="Times New Roman" w:eastAsia="仿宋_GB2312" w:cs="仿宋_GB2312"/>
          <w:color w:val="auto"/>
          <w:sz w:val="32"/>
          <w:szCs w:val="32"/>
          <w:lang w:eastAsia="zh-CN"/>
        </w:rPr>
        <w:t>林业局</w:t>
      </w:r>
      <w:r>
        <w:rPr>
          <w:rFonts w:hint="eastAsia" w:ascii="仿宋_GB2312" w:hAnsi="Times New Roman" w:eastAsia="仿宋_GB2312" w:cs="仿宋_GB2312"/>
          <w:color w:val="auto"/>
          <w:sz w:val="32"/>
          <w:szCs w:val="32"/>
        </w:rPr>
        <w:t>。</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Times New Roman" w:eastAsia="仿宋_GB2312" w:cs="仿宋_GB2312"/>
          <w:color w:val="auto"/>
          <w:sz w:val="32"/>
          <w:szCs w:val="32"/>
          <w:lang w:eastAsia="zh-CN"/>
        </w:rPr>
      </w:pPr>
      <w:r>
        <w:rPr>
          <w:rFonts w:hint="eastAsia" w:ascii="仿宋_GB2312" w:hAnsi="Times New Roman" w:eastAsia="仿宋_GB2312" w:cs="仿宋_GB2312"/>
          <w:color w:val="auto"/>
          <w:sz w:val="32"/>
          <w:szCs w:val="32"/>
        </w:rPr>
        <w:t>附件</w:t>
      </w:r>
      <w:r>
        <w:rPr>
          <w:rFonts w:hint="eastAsia" w:ascii="仿宋_GB2312" w:hAnsi="Times New Roman" w:eastAsia="仿宋_GB2312" w:cs="仿宋_GB2312"/>
          <w:color w:val="auto"/>
          <w:sz w:val="32"/>
          <w:szCs w:val="32"/>
          <w:lang w:val="en-US" w:eastAsia="zh-CN"/>
        </w:rPr>
        <w:t>: 1.眉县</w:t>
      </w:r>
      <w:r>
        <w:rPr>
          <w:rFonts w:hint="eastAsia" w:ascii="仿宋_GB2312" w:hAnsi="Times New Roman" w:eastAsia="仿宋_GB2312" w:cs="仿宋_GB2312"/>
          <w:color w:val="auto"/>
          <w:sz w:val="32"/>
          <w:szCs w:val="32"/>
        </w:rPr>
        <w:t>20</w:t>
      </w:r>
      <w:r>
        <w:rPr>
          <w:rFonts w:hint="eastAsia" w:ascii="仿宋_GB2312" w:hAnsi="Times New Roman" w:eastAsia="仿宋_GB2312" w:cs="仿宋_GB2312"/>
          <w:color w:val="auto"/>
          <w:sz w:val="32"/>
          <w:szCs w:val="32"/>
          <w:lang w:val="en-US" w:eastAsia="zh-CN"/>
        </w:rPr>
        <w:t>23</w:t>
      </w:r>
      <w:r>
        <w:rPr>
          <w:rFonts w:hint="eastAsia" w:ascii="仿宋_GB2312" w:hAnsi="Times New Roman" w:eastAsia="仿宋_GB2312" w:cs="仿宋_GB2312"/>
          <w:color w:val="auto"/>
          <w:sz w:val="32"/>
          <w:szCs w:val="32"/>
        </w:rPr>
        <w:t>年</w:t>
      </w:r>
      <w:r>
        <w:rPr>
          <w:rFonts w:hint="eastAsia" w:ascii="仿宋_GB2312" w:hAnsi="Times New Roman" w:eastAsia="仿宋_GB2312" w:cs="仿宋_GB2312"/>
          <w:color w:val="auto"/>
          <w:sz w:val="32"/>
          <w:szCs w:val="32"/>
          <w:lang w:eastAsia="zh-CN"/>
        </w:rPr>
        <w:t>国土绿化建设</w:t>
      </w:r>
      <w:r>
        <w:rPr>
          <w:rFonts w:hint="eastAsia" w:ascii="仿宋_GB2312" w:hAnsi="Times New Roman" w:eastAsia="仿宋_GB2312" w:cs="仿宋_GB2312"/>
          <w:color w:val="auto"/>
          <w:sz w:val="32"/>
          <w:szCs w:val="32"/>
        </w:rPr>
        <w:t>任务分解表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Times New Roman" w:eastAsia="仿宋_GB2312" w:cs="仿宋_GB2312"/>
          <w:color w:val="auto"/>
          <w:sz w:val="32"/>
          <w:szCs w:val="32"/>
          <w:lang w:eastAsia="zh-CN"/>
        </w:rPr>
      </w:pPr>
      <w:r>
        <w:rPr>
          <w:rFonts w:hint="eastAsia" w:ascii="仿宋_GB2312" w:hAnsi="Times New Roman" w:eastAsia="仿宋_GB2312" w:cs="仿宋_GB2312"/>
          <w:color w:val="auto"/>
          <w:sz w:val="32"/>
          <w:szCs w:val="32"/>
          <w:lang w:val="en-US" w:eastAsia="zh-CN"/>
        </w:rPr>
        <w:t>2.眉县</w:t>
      </w:r>
      <w:r>
        <w:rPr>
          <w:rFonts w:hint="eastAsia" w:ascii="仿宋_GB2312" w:hAnsi="Times New Roman" w:eastAsia="仿宋_GB2312" w:cs="仿宋_GB2312"/>
          <w:color w:val="auto"/>
          <w:sz w:val="32"/>
          <w:szCs w:val="32"/>
        </w:rPr>
        <w:t>20</w:t>
      </w:r>
      <w:r>
        <w:rPr>
          <w:rFonts w:hint="eastAsia" w:ascii="仿宋_GB2312" w:hAnsi="Times New Roman" w:eastAsia="仿宋_GB2312" w:cs="仿宋_GB2312"/>
          <w:color w:val="auto"/>
          <w:sz w:val="32"/>
          <w:szCs w:val="32"/>
          <w:lang w:val="en-US" w:eastAsia="zh-CN"/>
        </w:rPr>
        <w:t>23</w:t>
      </w:r>
      <w:r>
        <w:rPr>
          <w:rFonts w:hint="eastAsia" w:ascii="仿宋_GB2312" w:hAnsi="Times New Roman" w:eastAsia="仿宋_GB2312" w:cs="仿宋_GB2312"/>
          <w:color w:val="auto"/>
          <w:sz w:val="32"/>
          <w:szCs w:val="32"/>
        </w:rPr>
        <w:t>年</w:t>
      </w:r>
      <w:r>
        <w:rPr>
          <w:rFonts w:hint="eastAsia" w:ascii="仿宋_GB2312" w:hAnsi="Times New Roman" w:eastAsia="仿宋_GB2312" w:cs="仿宋_GB2312"/>
          <w:color w:val="auto"/>
          <w:sz w:val="32"/>
          <w:szCs w:val="32"/>
          <w:lang w:eastAsia="zh-CN"/>
        </w:rPr>
        <w:t>国土绿化建设</w:t>
      </w:r>
      <w:r>
        <w:rPr>
          <w:rFonts w:hint="eastAsia" w:ascii="仿宋_GB2312" w:hAnsi="Times New Roman" w:eastAsia="仿宋_GB2312" w:cs="仿宋_GB2312"/>
          <w:color w:val="auto"/>
          <w:sz w:val="32"/>
          <w:szCs w:val="32"/>
        </w:rPr>
        <w:t>周进度报表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Times New Roman"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pacing w:val="-28"/>
          <w:sz w:val="32"/>
          <w:szCs w:val="32"/>
        </w:rPr>
        <w:sectPr>
          <w:footerReference r:id="rId3" w:type="default"/>
          <w:type w:val="continuous"/>
          <w:pgSz w:w="11906" w:h="16838"/>
          <w:pgMar w:top="1417" w:right="1417" w:bottom="1417" w:left="1701" w:header="851" w:footer="992" w:gutter="0"/>
          <w:pgNumType w:fmt="numberInDash"/>
          <w:cols w:space="0" w:num="1"/>
          <w:rtlGutter w:val="0"/>
          <w:docGrid w:type="lines" w:linePitch="312" w:charSpace="0"/>
        </w:sectPr>
      </w:pPr>
    </w:p>
    <w:p>
      <w:pPr>
        <w:jc w:val="both"/>
        <w:rPr>
          <w:rFonts w:hint="eastAsia" w:ascii="方正小标宋简体" w:hAnsi="方正小标宋简体" w:eastAsia="方正小标宋简体" w:cs="方正小标宋简体"/>
          <w:color w:val="auto"/>
          <w:sz w:val="44"/>
          <w:szCs w:val="44"/>
          <w:lang w:eastAsia="zh-CN"/>
        </w:rPr>
      </w:pPr>
      <w:r>
        <w:rPr>
          <w:rFonts w:hint="eastAsia" w:ascii="黑体" w:hAnsi="黑体" w:eastAsia="黑体" w:cs="黑体"/>
          <w:color w:val="auto"/>
          <w:kern w:val="0"/>
          <w:sz w:val="32"/>
          <w:szCs w:val="32"/>
        </w:rPr>
        <w:t>附件1</w:t>
      </w:r>
    </w:p>
    <w:p>
      <w:pPr>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眉县20</w:t>
      </w:r>
      <w:r>
        <w:rPr>
          <w:rFonts w:hint="eastAsia" w:ascii="方正小标宋简体" w:hAnsi="方正小标宋简体" w:eastAsia="方正小标宋简体" w:cs="方正小标宋简体"/>
          <w:b w:val="0"/>
          <w:bCs w:val="0"/>
          <w:color w:val="auto"/>
          <w:sz w:val="44"/>
          <w:szCs w:val="44"/>
          <w:lang w:val="en-US" w:eastAsia="zh-CN"/>
        </w:rPr>
        <w:t>23</w:t>
      </w:r>
      <w:r>
        <w:rPr>
          <w:rFonts w:hint="eastAsia" w:ascii="方正小标宋简体" w:hAnsi="方正小标宋简体" w:eastAsia="方正小标宋简体" w:cs="方正小标宋简体"/>
          <w:b w:val="0"/>
          <w:bCs w:val="0"/>
          <w:color w:val="auto"/>
          <w:sz w:val="44"/>
          <w:szCs w:val="44"/>
          <w:lang w:eastAsia="zh-CN"/>
        </w:rPr>
        <w:t>年国土绿化建设任务分解表</w:t>
      </w:r>
    </w:p>
    <w:tbl>
      <w:tblPr>
        <w:tblStyle w:val="7"/>
        <w:tblW w:w="13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525"/>
        <w:gridCol w:w="1689"/>
        <w:gridCol w:w="954"/>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黑体" w:hAnsi="黑体" w:eastAsia="黑体" w:cs="黑体"/>
                <w:color w:val="auto"/>
                <w:sz w:val="22"/>
                <w:szCs w:val="22"/>
                <w:lang w:val="en-US" w:eastAsia="zh-CN"/>
              </w:rPr>
            </w:pPr>
            <w:r>
              <w:rPr>
                <w:rFonts w:hint="eastAsia" w:ascii="黑体" w:hAnsi="黑体" w:eastAsia="黑体" w:cs="黑体"/>
                <w:color w:val="auto"/>
                <w:sz w:val="22"/>
                <w:szCs w:val="22"/>
                <w:lang w:val="en-US" w:eastAsia="zh-CN"/>
              </w:rPr>
              <w:t>序号</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黑体" w:hAnsi="黑体" w:eastAsia="黑体" w:cs="黑体"/>
                <w:color w:val="auto"/>
                <w:sz w:val="22"/>
                <w:szCs w:val="22"/>
                <w:lang w:val="en-US" w:eastAsia="zh-CN"/>
              </w:rPr>
            </w:pPr>
            <w:r>
              <w:rPr>
                <w:rFonts w:hint="eastAsia" w:ascii="黑体" w:hAnsi="黑体" w:eastAsia="黑体" w:cs="黑体"/>
                <w:color w:val="auto"/>
                <w:sz w:val="22"/>
                <w:szCs w:val="22"/>
                <w:lang w:val="en-US" w:eastAsia="zh-CN"/>
              </w:rPr>
              <w:t>主要任务</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黑体" w:hAnsi="黑体" w:eastAsia="黑体" w:cs="黑体"/>
                <w:color w:val="auto"/>
                <w:kern w:val="0"/>
                <w:szCs w:val="21"/>
                <w:lang w:eastAsia="zh-CN"/>
              </w:rPr>
            </w:pPr>
            <w:r>
              <w:rPr>
                <w:rFonts w:hint="eastAsia" w:ascii="黑体" w:hAnsi="黑体" w:eastAsia="黑体" w:cs="黑体"/>
                <w:color w:val="auto"/>
                <w:kern w:val="0"/>
                <w:szCs w:val="21"/>
                <w:lang w:eastAsia="zh-CN"/>
              </w:rPr>
              <w:t>责任单位</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eastAsia="zh-CN"/>
              </w:rPr>
              <w:t>责任人</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黑体" w:hAnsi="黑体" w:eastAsia="黑体" w:cs="黑体"/>
                <w:color w:val="auto"/>
                <w:kern w:val="0"/>
                <w:szCs w:val="21"/>
                <w:lang w:eastAsia="zh-CN"/>
              </w:rPr>
            </w:pPr>
            <w:r>
              <w:rPr>
                <w:rFonts w:hint="eastAsia" w:ascii="黑体" w:hAnsi="黑体" w:eastAsia="黑体" w:cs="黑体"/>
                <w:color w:val="auto"/>
                <w:kern w:val="0"/>
                <w:szCs w:val="21"/>
                <w:lang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left"/>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①完成太白山景区内道路绿化长度13公里，栽植彩色乔灌木面积38亩，种植草花面积35亩；②在度假村内完成中草药、花卉、藤本、草花种植等面积26.8亩，9.8万株；③在红河谷景区道路两侧完成美化20亩，栽植红枫1000株。</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eastAsia="仿宋_GB2312" w:cs="仿宋_GB2312"/>
                <w:color w:val="auto"/>
                <w:szCs w:val="21"/>
                <w:lang w:val="en-US" w:eastAsia="zh-CN"/>
              </w:rPr>
            </w:pPr>
            <w:r>
              <w:rPr>
                <w:rFonts w:hint="eastAsia" w:ascii="仿宋_GB2312" w:eastAsia="仿宋_GB2312" w:cs="仿宋_GB2312"/>
                <w:color w:val="auto"/>
                <w:szCs w:val="21"/>
                <w:lang w:val="en-US" w:eastAsia="zh-CN"/>
              </w:rPr>
              <w:t>太白山旅游区</w:t>
            </w:r>
          </w:p>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eastAsia="仿宋_GB2312" w:cs="仿宋_GB2312"/>
                <w:color w:val="auto"/>
                <w:szCs w:val="21"/>
                <w:lang w:val="en-US" w:eastAsia="zh-CN"/>
              </w:rPr>
              <w:t>管委会</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张新林</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汤峪镇</w:t>
            </w:r>
          </w:p>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营头镇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default"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2</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left"/>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完成园区内道路绿化补植，补植樱花、玉兰、石楠等苗木800株，栽植小叶黄杨、龙柏等灌木5000株。</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eastAsia="仿宋_GB2312" w:cs="仿宋_GB2312"/>
                <w:color w:val="auto"/>
                <w:szCs w:val="21"/>
                <w:lang w:val="en-US" w:eastAsia="zh-CN"/>
              </w:rPr>
            </w:pPr>
            <w:r>
              <w:rPr>
                <w:rFonts w:hint="eastAsia" w:ascii="仿宋_GB2312" w:eastAsia="仿宋_GB2312" w:cs="仿宋_GB2312"/>
                <w:color w:val="auto"/>
                <w:szCs w:val="21"/>
                <w:lang w:val="en-US" w:eastAsia="zh-CN"/>
              </w:rPr>
              <w:t>猕猴桃园区</w:t>
            </w:r>
          </w:p>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default" w:ascii="仿宋_GB2312" w:eastAsia="仿宋_GB2312" w:cs="仿宋_GB2312"/>
                <w:color w:val="auto"/>
                <w:szCs w:val="21"/>
                <w:lang w:val="en-US" w:eastAsia="zh-CN"/>
              </w:rPr>
            </w:pPr>
            <w:r>
              <w:rPr>
                <w:rFonts w:hint="eastAsia" w:ascii="仿宋_GB2312" w:eastAsia="仿宋_GB2312" w:cs="仿宋_GB2312"/>
                <w:color w:val="auto"/>
                <w:szCs w:val="21"/>
                <w:lang w:val="en-US" w:eastAsia="zh-CN"/>
              </w:rPr>
              <w:t>管委会</w:t>
            </w:r>
          </w:p>
        </w:tc>
        <w:tc>
          <w:tcPr>
            <w:tcW w:w="954" w:type="dxa"/>
            <w:vAlign w:val="center"/>
          </w:tcPr>
          <w:p>
            <w:pPr>
              <w:keepNext w:val="0"/>
              <w:keepLines w:val="0"/>
              <w:pageBreakBefore w:val="0"/>
              <w:widowControl/>
              <w:tabs>
                <w:tab w:val="left" w:pos="346"/>
              </w:tabs>
              <w:kinsoku/>
              <w:wordWrap/>
              <w:overflowPunct/>
              <w:topLinePunct w:val="0"/>
              <w:autoSpaceDN/>
              <w:bidi w:val="0"/>
              <w:adjustRightInd/>
              <w:snapToGrid/>
              <w:spacing w:line="380" w:lineRule="exact"/>
              <w:jc w:val="left"/>
              <w:textAlignment w:val="auto"/>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汪午强</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常兴镇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3</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hAnsi="宋体" w:eastAsia="仿宋_GB2312" w:cs="宋体"/>
                <w:b/>
                <w:color w:val="auto"/>
                <w:kern w:val="0"/>
                <w:sz w:val="22"/>
                <w:szCs w:val="22"/>
              </w:rPr>
            </w:pPr>
            <w:r>
              <w:rPr>
                <w:rFonts w:hint="eastAsia" w:ascii="仿宋_GB2312" w:hAnsi="Times New Roman" w:eastAsia="仿宋_GB2312" w:cs="仿宋_GB2312"/>
                <w:color w:val="auto"/>
                <w:sz w:val="22"/>
                <w:szCs w:val="22"/>
                <w:lang w:val="en-US" w:eastAsia="zh-CN"/>
              </w:rPr>
              <w:t>①完成园区内所有路段枯死苗木清理、补植；②做好2020年、2021年义务植树所栽苗木的管护工作。</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b/>
                <w:color w:val="auto"/>
                <w:kern w:val="0"/>
                <w:sz w:val="24"/>
                <w:lang w:eastAsia="zh-CN"/>
              </w:rPr>
            </w:pPr>
            <w:r>
              <w:rPr>
                <w:rFonts w:hint="eastAsia" w:ascii="仿宋_GB2312" w:eastAsia="仿宋_GB2312" w:cs="仿宋_GB2312"/>
                <w:color w:val="auto"/>
                <w:szCs w:val="21"/>
                <w:lang w:val="en-US" w:eastAsia="zh-CN"/>
              </w:rPr>
              <w:t>经开区管委会</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孙  伟</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4</w:t>
            </w:r>
          </w:p>
        </w:tc>
        <w:tc>
          <w:tcPr>
            <w:tcW w:w="8525"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完成太白路北段、逸城路绿化补植；完成平阳阁、平阳湖绿化补植提升。</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default" w:ascii="仿宋_GB2312" w:hAnsi="宋体" w:eastAsia="仿宋_GB2312" w:cs="宋体"/>
                <w:color w:val="auto"/>
                <w:kern w:val="0"/>
                <w:szCs w:val="21"/>
                <w:lang w:val="en-US" w:eastAsia="zh-CN"/>
              </w:rPr>
            </w:pPr>
            <w:r>
              <w:rPr>
                <w:rFonts w:hint="eastAsia" w:ascii="仿宋_GB2312" w:eastAsia="仿宋_GB2312" w:cs="仿宋_GB2312"/>
                <w:color w:val="auto"/>
                <w:szCs w:val="21"/>
                <w:lang w:val="en-US" w:eastAsia="zh-CN"/>
              </w:rPr>
              <w:t>滨河新区管委会</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魏宏策</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首善街办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5</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高标准完成城区白起公园、南城公园碧桂园段绿化美化面积68亩，栽植国槐、银杏、桂花、红枫等苗木4000株。</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b/>
                <w:color w:val="auto"/>
                <w:kern w:val="0"/>
                <w:sz w:val="24"/>
              </w:rPr>
            </w:pPr>
            <w:r>
              <w:rPr>
                <w:rFonts w:hint="eastAsia" w:ascii="仿宋_GB2312" w:eastAsia="仿宋_GB2312" w:cs="仿宋_GB2312"/>
                <w:color w:val="auto"/>
                <w:szCs w:val="21"/>
                <w:lang w:val="en-US" w:eastAsia="zh-CN"/>
              </w:rPr>
              <w:t>住建局</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薛</w:t>
            </w:r>
            <w:r>
              <w:rPr>
                <w:rFonts w:hint="eastAsia" w:ascii="仿宋_GB2312" w:hAnsi="宋体" w:eastAsia="仿宋_GB2312" w:cs="宋体"/>
                <w:color w:val="auto"/>
                <w:kern w:val="0"/>
                <w:szCs w:val="21"/>
                <w:lang w:val="en-US" w:eastAsia="zh-CN"/>
              </w:rPr>
              <w:t xml:space="preserve"> </w:t>
            </w:r>
            <w:r>
              <w:rPr>
                <w:rFonts w:hint="eastAsia" w:ascii="仿宋_GB2312" w:hAnsi="宋体" w:eastAsia="仿宋_GB2312" w:cs="宋体"/>
                <w:color w:val="auto"/>
                <w:kern w:val="0"/>
                <w:szCs w:val="21"/>
                <w:lang w:eastAsia="zh-CN"/>
              </w:rPr>
              <w:t>毅</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首善街办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6</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hAnsi="宋体" w:eastAsia="仿宋_GB2312" w:cs="宋体"/>
                <w:b/>
                <w:color w:val="auto"/>
                <w:kern w:val="0"/>
                <w:sz w:val="24"/>
              </w:rPr>
            </w:pPr>
            <w:r>
              <w:rPr>
                <w:rFonts w:hint="eastAsia" w:ascii="仿宋_GB2312" w:hAnsi="Times New Roman" w:eastAsia="仿宋_GB2312" w:cs="仿宋_GB2312"/>
                <w:color w:val="auto"/>
                <w:sz w:val="22"/>
                <w:szCs w:val="22"/>
                <w:lang w:val="en-US" w:eastAsia="zh-CN"/>
              </w:rPr>
              <w:t>各镇街配合，完成河营路、小营路道路绿化美化11公里，面积3.2亩，栽植彩色乔灌木2000株，种植花草60亩。</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b/>
                <w:color w:val="auto"/>
                <w:kern w:val="0"/>
                <w:sz w:val="24"/>
                <w:lang w:eastAsia="zh-CN"/>
              </w:rPr>
            </w:pPr>
            <w:r>
              <w:rPr>
                <w:rFonts w:hint="eastAsia" w:ascii="仿宋_GB2312" w:eastAsia="仿宋_GB2312" w:cs="仿宋_GB2312"/>
                <w:color w:val="auto"/>
                <w:szCs w:val="21"/>
                <w:lang w:val="en-US" w:eastAsia="zh-CN"/>
              </w:rPr>
              <w:t>交通局</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b/>
                <w:color w:val="auto"/>
                <w:kern w:val="0"/>
                <w:sz w:val="24"/>
              </w:rPr>
            </w:pPr>
            <w:r>
              <w:rPr>
                <w:rFonts w:hint="eastAsia" w:ascii="仿宋_GB2312" w:hAnsi="宋体" w:eastAsia="仿宋_GB2312" w:cs="宋体"/>
                <w:color w:val="auto"/>
                <w:kern w:val="0"/>
                <w:szCs w:val="21"/>
                <w:lang w:eastAsia="zh-CN"/>
              </w:rPr>
              <w:t>杨宏科</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2"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7</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left"/>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①金渠镇、营头镇、首善街办配合，按照原设计标准完成红河谷快速干道、河堤路、310国道西大门等重点道路绿化补植，栽植各类乔灌木1000株，同时做好绿化苗木管护工作。②督促各镇街、相关部门做好全县重点道路、乡村绿化美化景观建设补植管护工作，做好今年美化区段花草种植，优选品种，在国省、县乡道路栽植彩色乔灌木、种植草花合计58.9公里，面积112.9亩。③完成眉县渭河北坡坡面封护治理生态保护修复950亩。④完成过境高速公路围栏外侧林带内病死树木清理更换和缺株断档处空缺补植工作。⑤完成红河谷快速干道断档补植50亩，栽植苗木2000株。⑥由汤峪镇负责，林业局配合，完成汤峪镇羊讲村新建甜柿子园200亩，优质甜柿子1.1万株，完成甜柿子低产园改造2000亩；⑦督促各镇街在全县发展苗木花卉300亩；⑧汤峪镇、营头镇、齐镇、横渠镇配合，完成退化林修复项目1.8万亩，栽植高50厘米容器油松、侧柏等苗木120万株。</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eastAsia="仿宋_GB2312" w:cs="仿宋_GB2312"/>
                <w:color w:val="auto"/>
                <w:szCs w:val="21"/>
                <w:lang w:val="en-US" w:eastAsia="zh-CN"/>
              </w:rPr>
              <w:t>林业局</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郑常利</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各镇街</w:t>
            </w:r>
          </w:p>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8</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hAnsi="宋体" w:eastAsia="仿宋_GB2312" w:cs="宋体"/>
                <w:color w:val="auto"/>
                <w:kern w:val="0"/>
                <w:szCs w:val="21"/>
                <w:lang w:val="en-US" w:eastAsia="zh-CN"/>
              </w:rPr>
            </w:pPr>
            <w:r>
              <w:rPr>
                <w:rFonts w:hint="eastAsia" w:ascii="仿宋_GB2312" w:hAnsi="Times New Roman" w:eastAsia="仿宋_GB2312" w:cs="仿宋_GB2312"/>
                <w:color w:val="auto"/>
                <w:sz w:val="22"/>
                <w:szCs w:val="22"/>
                <w:lang w:val="en-US" w:eastAsia="zh-CN"/>
              </w:rPr>
              <w:t>①完成石马寺村、万家塬村横渠村等村庄绿化面积20亩，补植樱花、红枫、石楠、金叶女贞等苗木3000株；②万武路、横大路、青果路等镇村道路彩色乔灌亩栽植5亩，种植花草25亩，长度11公里。</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横渠镇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姬玉珠</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default"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9</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①完成槐西村、柿林村、西街村等村庄绿化面积20.4亩，补植白皮松、樱花、紫薇等苗木4000株；②完成保安堡村、柿林村、红崖村、西街村通村道路3.2公里、种植彩色乔灌木和花草8.2亩。</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槐芽镇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柴</w:t>
            </w:r>
            <w:r>
              <w:rPr>
                <w:rFonts w:hint="eastAsia" w:ascii="仿宋_GB2312" w:hAnsi="宋体" w:eastAsia="仿宋_GB2312" w:cs="宋体"/>
                <w:color w:val="auto"/>
                <w:kern w:val="0"/>
                <w:szCs w:val="21"/>
                <w:lang w:val="en-US" w:eastAsia="zh-CN"/>
              </w:rPr>
              <w:t xml:space="preserve">  </w:t>
            </w:r>
            <w:r>
              <w:rPr>
                <w:rFonts w:hint="eastAsia" w:ascii="仿宋_GB2312" w:hAnsi="宋体" w:eastAsia="仿宋_GB2312" w:cs="宋体"/>
                <w:color w:val="auto"/>
                <w:kern w:val="0"/>
                <w:szCs w:val="21"/>
                <w:lang w:eastAsia="zh-CN"/>
              </w:rPr>
              <w:t>铭</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10</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①完成三寨村、第五村、葫芦峪村等村庄绿化补植面积2.1亩，补植独杆石楠、樱花等绿化苗木500株；②完成齐第路、劳教路通村道路绿化补植8.2公里，面积3.5亩，补植樱花、大叶黄杨等苗木2000株。</w:t>
            </w:r>
          </w:p>
        </w:tc>
        <w:tc>
          <w:tcPr>
            <w:tcW w:w="1689"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首善街</w:t>
            </w:r>
            <w:r>
              <w:rPr>
                <w:rFonts w:hint="eastAsia" w:ascii="仿宋_GB2312" w:hAnsi="宋体" w:eastAsia="仿宋_GB2312" w:cs="宋体"/>
                <w:color w:val="auto"/>
                <w:kern w:val="0"/>
                <w:szCs w:val="21"/>
                <w:lang w:val="en-US" w:eastAsia="zh-CN"/>
              </w:rPr>
              <w:t>道</w:t>
            </w:r>
            <w:r>
              <w:rPr>
                <w:rFonts w:hint="eastAsia" w:ascii="仿宋_GB2312" w:hAnsi="宋体" w:eastAsia="仿宋_GB2312" w:cs="宋体"/>
                <w:color w:val="auto"/>
                <w:kern w:val="0"/>
                <w:szCs w:val="21"/>
              </w:rPr>
              <w:t>办</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张</w:t>
            </w:r>
            <w:r>
              <w:rPr>
                <w:rFonts w:hint="eastAsia" w:ascii="仿宋_GB2312" w:hAnsi="宋体" w:eastAsia="仿宋_GB2312" w:cs="宋体"/>
                <w:color w:val="auto"/>
                <w:kern w:val="0"/>
                <w:szCs w:val="21"/>
                <w:lang w:val="en-US" w:eastAsia="zh-CN"/>
              </w:rPr>
              <w:t xml:space="preserve">  </w:t>
            </w:r>
            <w:r>
              <w:rPr>
                <w:rFonts w:hint="eastAsia" w:ascii="仿宋_GB2312" w:hAnsi="宋体" w:eastAsia="仿宋_GB2312" w:cs="宋体"/>
                <w:color w:val="auto"/>
                <w:kern w:val="0"/>
                <w:szCs w:val="21"/>
                <w:lang w:eastAsia="zh-CN"/>
              </w:rPr>
              <w:t>林</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11</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ind w:left="0" w:leftChars="0" w:right="0" w:rightChars="0" w:firstLine="0" w:firstLineChars="0"/>
              <w:jc w:val="both"/>
              <w:textAlignment w:val="auto"/>
              <w:outlineLvl w:val="9"/>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①完成镇区火车站广场绿化面积10.6亩，栽植竹子、紫薇、银杏等苗木1.18万株；②完成省道西宝中线绿化补植5.6亩，栽植红叶李、紫薇等苗木5000株；③完成北塬环线、渭滨新村、郭何村、马家村通村路彩色乔灌木栽植8.7公里，面积6亩，草花种植11亩。</w:t>
            </w:r>
          </w:p>
        </w:tc>
        <w:tc>
          <w:tcPr>
            <w:tcW w:w="1689"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常兴镇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李小博</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12</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①完成黄家村、万霞村、红河谷村村庄绿化面积31亩，栽植樱花、紫薇、桂花、独干月季等绿化苗木1.95万株；②完成黄家村、新河村、第二坡村绿化提升4.8公里，绿化面积3.1亩，栽植胸径5厘米樱花300株。</w:t>
            </w:r>
          </w:p>
        </w:tc>
        <w:tc>
          <w:tcPr>
            <w:tcW w:w="1689"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营头</w:t>
            </w:r>
            <w:r>
              <w:rPr>
                <w:rFonts w:hint="eastAsia" w:ascii="仿宋_GB2312" w:hAnsi="宋体" w:eastAsia="仿宋_GB2312" w:cs="宋体"/>
                <w:color w:val="auto"/>
                <w:kern w:val="0"/>
                <w:szCs w:val="21"/>
              </w:rPr>
              <w:t>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薛</w:t>
            </w:r>
            <w:r>
              <w:rPr>
                <w:rFonts w:hint="eastAsia" w:ascii="仿宋_GB2312" w:hAnsi="宋体" w:eastAsia="仿宋_GB2312" w:cs="宋体"/>
                <w:color w:val="auto"/>
                <w:kern w:val="0"/>
                <w:szCs w:val="21"/>
                <w:lang w:val="en-US" w:eastAsia="zh-CN"/>
              </w:rPr>
              <w:t xml:space="preserve"> </w:t>
            </w:r>
            <w:r>
              <w:rPr>
                <w:rFonts w:hint="eastAsia" w:ascii="仿宋_GB2312" w:hAnsi="宋体" w:eastAsia="仿宋_GB2312" w:cs="宋体"/>
                <w:color w:val="auto"/>
                <w:kern w:val="0"/>
                <w:szCs w:val="21"/>
              </w:rPr>
              <w:t>丹</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13</w:t>
            </w:r>
          </w:p>
        </w:tc>
        <w:tc>
          <w:tcPr>
            <w:tcW w:w="8525"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①完成田家寨村、宁渠村、红星村等9个村村庄绿化面积19.9亩，栽植樱花、红叶石楠、紫薇等各类绿化苗木8.87万株；②完成南环线金渠段、田范路、枣第路等县乡道路彩色乔灌木栽植7.3亩，种植花草面积16.5亩，长度12.3公里。</w:t>
            </w:r>
          </w:p>
        </w:tc>
        <w:tc>
          <w:tcPr>
            <w:tcW w:w="1689"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金渠镇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王</w:t>
            </w:r>
            <w:r>
              <w:rPr>
                <w:rFonts w:hint="eastAsia" w:ascii="仿宋_GB2312" w:hAnsi="宋体" w:eastAsia="仿宋_GB2312" w:cs="宋体"/>
                <w:color w:val="auto"/>
                <w:kern w:val="0"/>
                <w:szCs w:val="21"/>
                <w:lang w:val="en-US" w:eastAsia="zh-CN"/>
              </w:rPr>
              <w:t xml:space="preserve"> </w:t>
            </w:r>
            <w:r>
              <w:rPr>
                <w:rFonts w:hint="eastAsia" w:ascii="仿宋_GB2312" w:hAnsi="宋体" w:eastAsia="仿宋_GB2312" w:cs="宋体"/>
                <w:color w:val="auto"/>
                <w:kern w:val="0"/>
                <w:szCs w:val="21"/>
                <w:lang w:eastAsia="zh-CN"/>
              </w:rPr>
              <w:t>辉</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default"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14</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完成屯庄村、梁村、羊讲村等村庄绿化面积8亩，栽植月季、石楠等苗木4.2万株。</w:t>
            </w:r>
          </w:p>
        </w:tc>
        <w:tc>
          <w:tcPr>
            <w:tcW w:w="1689"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汤峪镇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侯增刚</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15</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①完成官亭村绿化补植面积2.6亩，栽植国槐、樱花、海棠等绿化苗木4000株；②完成齐镇村、三星村通村路彩色乔灌木栽植长度2公里，面积0.5亩。</w:t>
            </w:r>
          </w:p>
        </w:tc>
        <w:tc>
          <w:tcPr>
            <w:tcW w:w="1689"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齐</w:t>
            </w:r>
            <w:r>
              <w:rPr>
                <w:rFonts w:hint="eastAsia" w:ascii="仿宋_GB2312" w:hAnsi="宋体" w:eastAsia="仿宋_GB2312" w:cs="宋体"/>
                <w:color w:val="auto"/>
                <w:kern w:val="0"/>
                <w:szCs w:val="21"/>
                <w:lang w:val="en-US" w:eastAsia="zh-CN"/>
              </w:rPr>
              <w:t xml:space="preserve">  </w:t>
            </w:r>
            <w:r>
              <w:rPr>
                <w:rFonts w:hint="eastAsia" w:ascii="仿宋_GB2312" w:hAnsi="宋体" w:eastAsia="仿宋_GB2312" w:cs="宋体"/>
                <w:color w:val="auto"/>
                <w:kern w:val="0"/>
                <w:szCs w:val="21"/>
              </w:rPr>
              <w:t>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马</w:t>
            </w:r>
            <w:r>
              <w:rPr>
                <w:rFonts w:hint="eastAsia" w:ascii="仿宋_GB2312" w:hAnsi="宋体" w:eastAsia="仿宋_GB2312" w:cs="宋体"/>
                <w:color w:val="auto"/>
                <w:kern w:val="0"/>
                <w:szCs w:val="21"/>
                <w:lang w:val="en-US" w:eastAsia="zh-CN"/>
              </w:rPr>
              <w:t xml:space="preserve">  </w:t>
            </w:r>
            <w:r>
              <w:rPr>
                <w:rFonts w:hint="eastAsia" w:ascii="仿宋_GB2312" w:hAnsi="宋体" w:eastAsia="仿宋_GB2312" w:cs="宋体"/>
                <w:color w:val="auto"/>
                <w:kern w:val="0"/>
                <w:szCs w:val="21"/>
                <w:lang w:eastAsia="zh-CN"/>
              </w:rPr>
              <w:t>杰</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bl>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眉县2023年国土绿化建设周进度报表</w:t>
      </w:r>
    </w:p>
    <w:p>
      <w:pPr>
        <w:pStyle w:val="3"/>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填报单位（盖章）：</w:t>
      </w:r>
    </w:p>
    <w:tbl>
      <w:tblPr>
        <w:tblStyle w:val="7"/>
        <w:tblW w:w="13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5"/>
        <w:gridCol w:w="813"/>
        <w:gridCol w:w="836"/>
        <w:gridCol w:w="870"/>
        <w:gridCol w:w="916"/>
        <w:gridCol w:w="916"/>
        <w:gridCol w:w="905"/>
        <w:gridCol w:w="950"/>
        <w:gridCol w:w="974"/>
        <w:gridCol w:w="923"/>
        <w:gridCol w:w="1058"/>
        <w:gridCol w:w="870"/>
        <w:gridCol w:w="836"/>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913"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绿化</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项目</w:t>
            </w:r>
          </w:p>
        </w:tc>
        <w:tc>
          <w:tcPr>
            <w:tcW w:w="915"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绿化地点</w:t>
            </w:r>
          </w:p>
        </w:tc>
        <w:tc>
          <w:tcPr>
            <w:tcW w:w="1649"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绿化长度</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(公里)</w:t>
            </w:r>
          </w:p>
        </w:tc>
        <w:tc>
          <w:tcPr>
            <w:tcW w:w="1786"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绿化面积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(亩)</w:t>
            </w:r>
          </w:p>
        </w:tc>
        <w:tc>
          <w:tcPr>
            <w:tcW w:w="182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栽植总株数   （万株）</w:t>
            </w:r>
          </w:p>
        </w:tc>
        <w:tc>
          <w:tcPr>
            <w:tcW w:w="1924"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栽植乔木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(万株)</w:t>
            </w:r>
          </w:p>
        </w:tc>
        <w:tc>
          <w:tcPr>
            <w:tcW w:w="198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栽植灌木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 xml:space="preserve"> (万株)</w:t>
            </w:r>
          </w:p>
        </w:tc>
        <w:tc>
          <w:tcPr>
            <w:tcW w:w="1706"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投资(万元)</w:t>
            </w:r>
          </w:p>
        </w:tc>
        <w:tc>
          <w:tcPr>
            <w:tcW w:w="905"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913"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楷体_GB2312" w:hAnsi="楷体_GB2312" w:eastAsia="楷体_GB2312" w:cs="楷体_GB2312"/>
                <w:color w:val="auto"/>
                <w:sz w:val="28"/>
                <w:szCs w:val="28"/>
              </w:rPr>
            </w:pPr>
          </w:p>
        </w:tc>
        <w:tc>
          <w:tcPr>
            <w:tcW w:w="915"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楷体_GB2312" w:hAnsi="楷体_GB2312" w:eastAsia="楷体_GB2312" w:cs="楷体_GB2312"/>
                <w:color w:val="auto"/>
                <w:sz w:val="28"/>
                <w:szCs w:val="28"/>
              </w:rPr>
            </w:pPr>
          </w:p>
        </w:tc>
        <w:tc>
          <w:tcPr>
            <w:tcW w:w="81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本周</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累计</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本周</w:t>
            </w:r>
          </w:p>
        </w:tc>
        <w:tc>
          <w:tcPr>
            <w:tcW w:w="916"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累计</w:t>
            </w:r>
          </w:p>
        </w:tc>
        <w:tc>
          <w:tcPr>
            <w:tcW w:w="916"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本周</w:t>
            </w:r>
          </w:p>
        </w:tc>
        <w:tc>
          <w:tcPr>
            <w:tcW w:w="905"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累计</w:t>
            </w:r>
          </w:p>
        </w:tc>
        <w:tc>
          <w:tcPr>
            <w:tcW w:w="950"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本周</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累计</w:t>
            </w:r>
          </w:p>
        </w:tc>
        <w:tc>
          <w:tcPr>
            <w:tcW w:w="92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本周</w:t>
            </w:r>
          </w:p>
        </w:tc>
        <w:tc>
          <w:tcPr>
            <w:tcW w:w="105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累计</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本周</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累计</w:t>
            </w:r>
          </w:p>
        </w:tc>
        <w:tc>
          <w:tcPr>
            <w:tcW w:w="905"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楷体_GB2312" w:hAnsi="楷体_GB2312" w:eastAsia="楷体_GB2312" w:cs="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3" w:type="dxa"/>
            <w:vAlign w:val="center"/>
          </w:tcPr>
          <w:p>
            <w:pPr>
              <w:widowControl/>
              <w:jc w:val="left"/>
              <w:rPr>
                <w:rFonts w:ascii="宋体" w:cs="宋体"/>
                <w:color w:val="auto"/>
                <w:kern w:val="0"/>
                <w:sz w:val="28"/>
                <w:szCs w:val="28"/>
              </w:rPr>
            </w:pPr>
            <w:r>
              <w:rPr>
                <w:rFonts w:hint="eastAsia" w:ascii="宋体" w:hAnsi="宋体" w:cs="宋体"/>
                <w:color w:val="auto"/>
                <w:kern w:val="0"/>
                <w:sz w:val="28"/>
                <w:szCs w:val="28"/>
              </w:rPr>
              <w:t>　</w:t>
            </w:r>
          </w:p>
        </w:tc>
        <w:tc>
          <w:tcPr>
            <w:tcW w:w="915"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813"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3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7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1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16" w:type="dxa"/>
            <w:vAlign w:val="center"/>
          </w:tcPr>
          <w:p>
            <w:pPr>
              <w:widowControl/>
              <w:jc w:val="center"/>
              <w:rPr>
                <w:rFonts w:ascii="宋体" w:cs="宋体"/>
                <w:color w:val="auto"/>
                <w:kern w:val="0"/>
                <w:sz w:val="28"/>
                <w:szCs w:val="28"/>
              </w:rPr>
            </w:pPr>
            <w:r>
              <w:rPr>
                <w:rFonts w:hint="eastAsia" w:ascii="宋体" w:hAnsi="宋体" w:cs="宋体"/>
                <w:color w:val="auto"/>
                <w:kern w:val="0"/>
                <w:sz w:val="28"/>
                <w:szCs w:val="28"/>
              </w:rPr>
              <w:t>　</w:t>
            </w:r>
          </w:p>
        </w:tc>
        <w:tc>
          <w:tcPr>
            <w:tcW w:w="905"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5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74"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23"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1058"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870"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836"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905" w:type="dxa"/>
            <w:vAlign w:val="center"/>
          </w:tcPr>
          <w:p>
            <w:pPr>
              <w:widowControl/>
              <w:jc w:val="left"/>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3" w:type="dxa"/>
            <w:vAlign w:val="center"/>
          </w:tcPr>
          <w:p>
            <w:pPr>
              <w:widowControl/>
              <w:jc w:val="left"/>
              <w:rPr>
                <w:rFonts w:ascii="宋体" w:cs="宋体"/>
                <w:color w:val="auto"/>
                <w:kern w:val="0"/>
                <w:sz w:val="28"/>
                <w:szCs w:val="28"/>
              </w:rPr>
            </w:pPr>
            <w:r>
              <w:rPr>
                <w:rFonts w:hint="eastAsia" w:ascii="宋体" w:hAnsi="宋体" w:cs="宋体"/>
                <w:color w:val="auto"/>
                <w:kern w:val="0"/>
                <w:sz w:val="28"/>
                <w:szCs w:val="28"/>
              </w:rPr>
              <w:t>　</w:t>
            </w:r>
          </w:p>
        </w:tc>
        <w:tc>
          <w:tcPr>
            <w:tcW w:w="915"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813"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3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7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1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16" w:type="dxa"/>
            <w:vAlign w:val="center"/>
          </w:tcPr>
          <w:p>
            <w:pPr>
              <w:widowControl/>
              <w:jc w:val="center"/>
              <w:rPr>
                <w:rFonts w:ascii="宋体" w:cs="宋体"/>
                <w:color w:val="auto"/>
                <w:kern w:val="0"/>
                <w:sz w:val="28"/>
                <w:szCs w:val="28"/>
              </w:rPr>
            </w:pPr>
            <w:r>
              <w:rPr>
                <w:rFonts w:hint="eastAsia" w:ascii="宋体" w:hAnsi="宋体" w:cs="宋体"/>
                <w:color w:val="auto"/>
                <w:kern w:val="0"/>
                <w:sz w:val="28"/>
                <w:szCs w:val="28"/>
              </w:rPr>
              <w:t>　</w:t>
            </w:r>
          </w:p>
        </w:tc>
        <w:tc>
          <w:tcPr>
            <w:tcW w:w="905"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5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74"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23"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1058"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7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3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05" w:type="dxa"/>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3" w:type="dxa"/>
            <w:vAlign w:val="center"/>
          </w:tcPr>
          <w:p>
            <w:pPr>
              <w:widowControl/>
              <w:jc w:val="left"/>
              <w:rPr>
                <w:rFonts w:ascii="宋体" w:cs="宋体"/>
                <w:color w:val="auto"/>
                <w:kern w:val="0"/>
                <w:sz w:val="28"/>
                <w:szCs w:val="28"/>
              </w:rPr>
            </w:pPr>
          </w:p>
        </w:tc>
        <w:tc>
          <w:tcPr>
            <w:tcW w:w="915" w:type="dxa"/>
            <w:vAlign w:val="center"/>
          </w:tcPr>
          <w:p>
            <w:pPr>
              <w:widowControl/>
              <w:jc w:val="center"/>
              <w:rPr>
                <w:rFonts w:ascii="仿宋_GB2312" w:hAnsi="宋体" w:eastAsia="仿宋_GB2312" w:cs="宋体"/>
                <w:color w:val="auto"/>
                <w:kern w:val="0"/>
                <w:sz w:val="28"/>
                <w:szCs w:val="28"/>
              </w:rPr>
            </w:pPr>
          </w:p>
        </w:tc>
        <w:tc>
          <w:tcPr>
            <w:tcW w:w="813" w:type="dxa"/>
            <w:vAlign w:val="center"/>
          </w:tcPr>
          <w:p>
            <w:pPr>
              <w:widowControl/>
              <w:jc w:val="left"/>
              <w:rPr>
                <w:rFonts w:ascii="仿宋_GB2312" w:hAnsi="宋体" w:eastAsia="仿宋_GB2312" w:cs="宋体"/>
                <w:b/>
                <w:color w:val="auto"/>
                <w:kern w:val="0"/>
                <w:sz w:val="28"/>
                <w:szCs w:val="28"/>
              </w:rPr>
            </w:pPr>
          </w:p>
        </w:tc>
        <w:tc>
          <w:tcPr>
            <w:tcW w:w="836" w:type="dxa"/>
            <w:vAlign w:val="center"/>
          </w:tcPr>
          <w:p>
            <w:pPr>
              <w:widowControl/>
              <w:jc w:val="left"/>
              <w:rPr>
                <w:rFonts w:ascii="仿宋_GB2312" w:hAnsi="宋体" w:eastAsia="仿宋_GB2312" w:cs="宋体"/>
                <w:b/>
                <w:color w:val="auto"/>
                <w:kern w:val="0"/>
                <w:sz w:val="28"/>
                <w:szCs w:val="28"/>
              </w:rPr>
            </w:pPr>
          </w:p>
        </w:tc>
        <w:tc>
          <w:tcPr>
            <w:tcW w:w="870" w:type="dxa"/>
            <w:vAlign w:val="center"/>
          </w:tcPr>
          <w:p>
            <w:pPr>
              <w:widowControl/>
              <w:jc w:val="left"/>
              <w:rPr>
                <w:rFonts w:ascii="仿宋_GB2312" w:hAnsi="宋体" w:eastAsia="仿宋_GB2312" w:cs="宋体"/>
                <w:b/>
                <w:color w:val="auto"/>
                <w:kern w:val="0"/>
                <w:sz w:val="28"/>
                <w:szCs w:val="28"/>
              </w:rPr>
            </w:pPr>
          </w:p>
        </w:tc>
        <w:tc>
          <w:tcPr>
            <w:tcW w:w="916" w:type="dxa"/>
            <w:vAlign w:val="center"/>
          </w:tcPr>
          <w:p>
            <w:pPr>
              <w:widowControl/>
              <w:jc w:val="left"/>
              <w:rPr>
                <w:rFonts w:ascii="仿宋_GB2312" w:hAnsi="宋体" w:eastAsia="仿宋_GB2312" w:cs="宋体"/>
                <w:b/>
                <w:color w:val="auto"/>
                <w:kern w:val="0"/>
                <w:sz w:val="28"/>
                <w:szCs w:val="28"/>
              </w:rPr>
            </w:pPr>
          </w:p>
        </w:tc>
        <w:tc>
          <w:tcPr>
            <w:tcW w:w="916" w:type="dxa"/>
            <w:vAlign w:val="center"/>
          </w:tcPr>
          <w:p>
            <w:pPr>
              <w:widowControl/>
              <w:jc w:val="center"/>
              <w:rPr>
                <w:rFonts w:ascii="宋体" w:cs="宋体"/>
                <w:color w:val="auto"/>
                <w:kern w:val="0"/>
                <w:sz w:val="28"/>
                <w:szCs w:val="28"/>
              </w:rPr>
            </w:pPr>
          </w:p>
        </w:tc>
        <w:tc>
          <w:tcPr>
            <w:tcW w:w="905" w:type="dxa"/>
            <w:vAlign w:val="center"/>
          </w:tcPr>
          <w:p>
            <w:pPr>
              <w:widowControl/>
              <w:jc w:val="left"/>
              <w:rPr>
                <w:rFonts w:ascii="仿宋_GB2312" w:hAnsi="宋体" w:eastAsia="仿宋_GB2312" w:cs="宋体"/>
                <w:b/>
                <w:color w:val="auto"/>
                <w:kern w:val="0"/>
                <w:sz w:val="28"/>
                <w:szCs w:val="28"/>
              </w:rPr>
            </w:pPr>
          </w:p>
        </w:tc>
        <w:tc>
          <w:tcPr>
            <w:tcW w:w="950" w:type="dxa"/>
            <w:vAlign w:val="center"/>
          </w:tcPr>
          <w:p>
            <w:pPr>
              <w:widowControl/>
              <w:jc w:val="left"/>
              <w:rPr>
                <w:rFonts w:ascii="仿宋_GB2312" w:hAnsi="宋体" w:eastAsia="仿宋_GB2312" w:cs="宋体"/>
                <w:b/>
                <w:color w:val="auto"/>
                <w:kern w:val="0"/>
                <w:sz w:val="28"/>
                <w:szCs w:val="28"/>
              </w:rPr>
            </w:pPr>
          </w:p>
        </w:tc>
        <w:tc>
          <w:tcPr>
            <w:tcW w:w="974" w:type="dxa"/>
            <w:vAlign w:val="center"/>
          </w:tcPr>
          <w:p>
            <w:pPr>
              <w:widowControl/>
              <w:jc w:val="left"/>
              <w:rPr>
                <w:rFonts w:ascii="仿宋_GB2312" w:hAnsi="宋体" w:eastAsia="仿宋_GB2312" w:cs="宋体"/>
                <w:b/>
                <w:color w:val="auto"/>
                <w:kern w:val="0"/>
                <w:sz w:val="28"/>
                <w:szCs w:val="28"/>
              </w:rPr>
            </w:pPr>
          </w:p>
        </w:tc>
        <w:tc>
          <w:tcPr>
            <w:tcW w:w="923" w:type="dxa"/>
            <w:vAlign w:val="center"/>
          </w:tcPr>
          <w:p>
            <w:pPr>
              <w:widowControl/>
              <w:jc w:val="center"/>
              <w:rPr>
                <w:rFonts w:ascii="仿宋_GB2312" w:hAnsi="宋体" w:eastAsia="仿宋_GB2312" w:cs="宋体"/>
                <w:color w:val="auto"/>
                <w:kern w:val="0"/>
                <w:sz w:val="28"/>
                <w:szCs w:val="28"/>
              </w:rPr>
            </w:pPr>
          </w:p>
        </w:tc>
        <w:tc>
          <w:tcPr>
            <w:tcW w:w="1058" w:type="dxa"/>
            <w:vAlign w:val="center"/>
          </w:tcPr>
          <w:p>
            <w:pPr>
              <w:widowControl/>
              <w:jc w:val="left"/>
              <w:rPr>
                <w:rFonts w:ascii="仿宋_GB2312" w:hAnsi="宋体" w:eastAsia="仿宋_GB2312" w:cs="宋体"/>
                <w:b/>
                <w:color w:val="auto"/>
                <w:kern w:val="0"/>
                <w:sz w:val="28"/>
                <w:szCs w:val="28"/>
              </w:rPr>
            </w:pPr>
          </w:p>
        </w:tc>
        <w:tc>
          <w:tcPr>
            <w:tcW w:w="870" w:type="dxa"/>
            <w:vAlign w:val="center"/>
          </w:tcPr>
          <w:p>
            <w:pPr>
              <w:widowControl/>
              <w:jc w:val="left"/>
              <w:rPr>
                <w:rFonts w:ascii="仿宋_GB2312" w:hAnsi="宋体" w:eastAsia="仿宋_GB2312" w:cs="宋体"/>
                <w:b/>
                <w:color w:val="auto"/>
                <w:kern w:val="0"/>
                <w:sz w:val="28"/>
                <w:szCs w:val="28"/>
              </w:rPr>
            </w:pPr>
          </w:p>
        </w:tc>
        <w:tc>
          <w:tcPr>
            <w:tcW w:w="836" w:type="dxa"/>
            <w:vAlign w:val="center"/>
          </w:tcPr>
          <w:p>
            <w:pPr>
              <w:widowControl/>
              <w:jc w:val="left"/>
              <w:rPr>
                <w:rFonts w:ascii="仿宋_GB2312" w:hAnsi="宋体" w:eastAsia="仿宋_GB2312" w:cs="宋体"/>
                <w:b/>
                <w:color w:val="auto"/>
                <w:kern w:val="0"/>
                <w:sz w:val="28"/>
                <w:szCs w:val="28"/>
              </w:rPr>
            </w:pPr>
          </w:p>
        </w:tc>
        <w:tc>
          <w:tcPr>
            <w:tcW w:w="905" w:type="dxa"/>
            <w:vAlign w:val="center"/>
          </w:tcPr>
          <w:p>
            <w:pPr>
              <w:widowControl/>
              <w:jc w:val="left"/>
              <w:rPr>
                <w:rFonts w:ascii="仿宋_GB2312" w:hAnsi="宋体" w:eastAsia="仿宋_GB2312"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3" w:type="dxa"/>
            <w:vAlign w:val="center"/>
          </w:tcPr>
          <w:p>
            <w:pPr>
              <w:widowControl/>
              <w:jc w:val="left"/>
              <w:rPr>
                <w:rFonts w:ascii="宋体" w:cs="宋体"/>
                <w:color w:val="auto"/>
                <w:kern w:val="0"/>
                <w:sz w:val="28"/>
                <w:szCs w:val="28"/>
              </w:rPr>
            </w:pPr>
            <w:r>
              <w:rPr>
                <w:rFonts w:hint="eastAsia" w:ascii="宋体" w:hAnsi="宋体" w:cs="宋体"/>
                <w:color w:val="auto"/>
                <w:kern w:val="0"/>
                <w:sz w:val="28"/>
                <w:szCs w:val="28"/>
              </w:rPr>
              <w:t>　</w:t>
            </w:r>
          </w:p>
        </w:tc>
        <w:tc>
          <w:tcPr>
            <w:tcW w:w="915"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813"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3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7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1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16" w:type="dxa"/>
            <w:vAlign w:val="center"/>
          </w:tcPr>
          <w:p>
            <w:pPr>
              <w:widowControl/>
              <w:jc w:val="center"/>
              <w:rPr>
                <w:rFonts w:ascii="宋体" w:cs="宋体"/>
                <w:color w:val="auto"/>
                <w:kern w:val="0"/>
                <w:sz w:val="28"/>
                <w:szCs w:val="28"/>
              </w:rPr>
            </w:pPr>
            <w:r>
              <w:rPr>
                <w:rFonts w:hint="eastAsia" w:ascii="宋体" w:hAnsi="宋体" w:cs="宋体"/>
                <w:color w:val="auto"/>
                <w:kern w:val="0"/>
                <w:sz w:val="28"/>
                <w:szCs w:val="28"/>
              </w:rPr>
              <w:t>　</w:t>
            </w:r>
          </w:p>
        </w:tc>
        <w:tc>
          <w:tcPr>
            <w:tcW w:w="905"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5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74"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23"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1058"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7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3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05" w:type="dxa"/>
            <w:vAlign w:val="center"/>
          </w:tcPr>
          <w:p>
            <w:pPr>
              <w:widowControl/>
              <w:jc w:val="left"/>
              <w:rPr>
                <w:rFonts w:hint="eastAsia"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913" w:type="dxa"/>
            <w:vAlign w:val="center"/>
          </w:tcPr>
          <w:p>
            <w:pPr>
              <w:widowControl/>
              <w:jc w:val="center"/>
              <w:rPr>
                <w:rFonts w:ascii="宋体" w:cs="宋体"/>
                <w:color w:val="auto"/>
                <w:kern w:val="0"/>
                <w:sz w:val="28"/>
                <w:szCs w:val="28"/>
              </w:rPr>
            </w:pPr>
            <w:r>
              <w:rPr>
                <w:rFonts w:hint="eastAsia" w:ascii="仿宋_GB2312" w:hAnsi="宋体" w:eastAsia="仿宋_GB2312" w:cs="宋体"/>
                <w:b/>
                <w:color w:val="auto"/>
                <w:kern w:val="0"/>
                <w:sz w:val="28"/>
                <w:szCs w:val="28"/>
              </w:rPr>
              <w:t>合计</w:t>
            </w:r>
          </w:p>
        </w:tc>
        <w:tc>
          <w:tcPr>
            <w:tcW w:w="915" w:type="dxa"/>
            <w:vAlign w:val="center"/>
          </w:tcPr>
          <w:p>
            <w:pPr>
              <w:widowControl/>
              <w:jc w:val="center"/>
              <w:rPr>
                <w:rFonts w:ascii="仿宋_GB2312" w:hAnsi="宋体" w:eastAsia="仿宋_GB2312" w:cs="宋体"/>
                <w:color w:val="auto"/>
                <w:kern w:val="0"/>
                <w:sz w:val="28"/>
                <w:szCs w:val="28"/>
              </w:rPr>
            </w:pPr>
          </w:p>
        </w:tc>
        <w:tc>
          <w:tcPr>
            <w:tcW w:w="813" w:type="dxa"/>
            <w:vAlign w:val="center"/>
          </w:tcPr>
          <w:p>
            <w:pPr>
              <w:widowControl/>
              <w:jc w:val="left"/>
              <w:rPr>
                <w:rFonts w:ascii="仿宋_GB2312" w:hAnsi="宋体" w:eastAsia="仿宋_GB2312" w:cs="宋体"/>
                <w:b/>
                <w:color w:val="auto"/>
                <w:kern w:val="0"/>
                <w:sz w:val="28"/>
                <w:szCs w:val="28"/>
              </w:rPr>
            </w:pPr>
          </w:p>
        </w:tc>
        <w:tc>
          <w:tcPr>
            <w:tcW w:w="836" w:type="dxa"/>
            <w:vAlign w:val="center"/>
          </w:tcPr>
          <w:p>
            <w:pPr>
              <w:widowControl/>
              <w:jc w:val="left"/>
              <w:rPr>
                <w:rFonts w:ascii="仿宋_GB2312" w:hAnsi="宋体" w:eastAsia="仿宋_GB2312" w:cs="宋体"/>
                <w:b/>
                <w:color w:val="auto"/>
                <w:kern w:val="0"/>
                <w:sz w:val="28"/>
                <w:szCs w:val="28"/>
              </w:rPr>
            </w:pPr>
          </w:p>
        </w:tc>
        <w:tc>
          <w:tcPr>
            <w:tcW w:w="870" w:type="dxa"/>
            <w:vAlign w:val="center"/>
          </w:tcPr>
          <w:p>
            <w:pPr>
              <w:widowControl/>
              <w:jc w:val="left"/>
              <w:rPr>
                <w:rFonts w:ascii="仿宋_GB2312" w:hAnsi="宋体" w:eastAsia="仿宋_GB2312" w:cs="宋体"/>
                <w:b/>
                <w:color w:val="auto"/>
                <w:kern w:val="0"/>
                <w:sz w:val="28"/>
                <w:szCs w:val="28"/>
              </w:rPr>
            </w:pPr>
          </w:p>
        </w:tc>
        <w:tc>
          <w:tcPr>
            <w:tcW w:w="916" w:type="dxa"/>
            <w:vAlign w:val="center"/>
          </w:tcPr>
          <w:p>
            <w:pPr>
              <w:widowControl/>
              <w:jc w:val="left"/>
              <w:rPr>
                <w:rFonts w:ascii="仿宋_GB2312" w:hAnsi="宋体" w:eastAsia="仿宋_GB2312" w:cs="宋体"/>
                <w:b/>
                <w:color w:val="auto"/>
                <w:kern w:val="0"/>
                <w:sz w:val="28"/>
                <w:szCs w:val="28"/>
              </w:rPr>
            </w:pPr>
          </w:p>
        </w:tc>
        <w:tc>
          <w:tcPr>
            <w:tcW w:w="916" w:type="dxa"/>
            <w:vAlign w:val="center"/>
          </w:tcPr>
          <w:p>
            <w:pPr>
              <w:widowControl/>
              <w:jc w:val="center"/>
              <w:rPr>
                <w:rFonts w:ascii="宋体" w:cs="宋体"/>
                <w:color w:val="auto"/>
                <w:kern w:val="0"/>
                <w:sz w:val="28"/>
                <w:szCs w:val="28"/>
              </w:rPr>
            </w:pPr>
          </w:p>
        </w:tc>
        <w:tc>
          <w:tcPr>
            <w:tcW w:w="905" w:type="dxa"/>
            <w:vAlign w:val="center"/>
          </w:tcPr>
          <w:p>
            <w:pPr>
              <w:widowControl/>
              <w:jc w:val="left"/>
              <w:rPr>
                <w:rFonts w:ascii="仿宋_GB2312" w:hAnsi="宋体" w:eastAsia="仿宋_GB2312" w:cs="宋体"/>
                <w:b/>
                <w:color w:val="auto"/>
                <w:kern w:val="0"/>
                <w:sz w:val="28"/>
                <w:szCs w:val="28"/>
              </w:rPr>
            </w:pPr>
          </w:p>
        </w:tc>
        <w:tc>
          <w:tcPr>
            <w:tcW w:w="950" w:type="dxa"/>
            <w:vAlign w:val="center"/>
          </w:tcPr>
          <w:p>
            <w:pPr>
              <w:widowControl/>
              <w:jc w:val="left"/>
              <w:rPr>
                <w:rFonts w:ascii="仿宋_GB2312" w:hAnsi="宋体" w:eastAsia="仿宋_GB2312" w:cs="宋体"/>
                <w:b/>
                <w:color w:val="auto"/>
                <w:kern w:val="0"/>
                <w:sz w:val="28"/>
                <w:szCs w:val="28"/>
              </w:rPr>
            </w:pPr>
          </w:p>
        </w:tc>
        <w:tc>
          <w:tcPr>
            <w:tcW w:w="974" w:type="dxa"/>
            <w:vAlign w:val="center"/>
          </w:tcPr>
          <w:p>
            <w:pPr>
              <w:widowControl/>
              <w:jc w:val="left"/>
              <w:rPr>
                <w:rFonts w:ascii="仿宋_GB2312" w:hAnsi="宋体" w:eastAsia="仿宋_GB2312" w:cs="宋体"/>
                <w:b/>
                <w:color w:val="auto"/>
                <w:kern w:val="0"/>
                <w:sz w:val="28"/>
                <w:szCs w:val="28"/>
              </w:rPr>
            </w:pPr>
          </w:p>
        </w:tc>
        <w:tc>
          <w:tcPr>
            <w:tcW w:w="923" w:type="dxa"/>
            <w:vAlign w:val="center"/>
          </w:tcPr>
          <w:p>
            <w:pPr>
              <w:widowControl/>
              <w:jc w:val="center"/>
              <w:rPr>
                <w:rFonts w:ascii="仿宋_GB2312" w:hAnsi="宋体" w:eastAsia="仿宋_GB2312" w:cs="宋体"/>
                <w:color w:val="auto"/>
                <w:kern w:val="0"/>
                <w:sz w:val="28"/>
                <w:szCs w:val="28"/>
              </w:rPr>
            </w:pPr>
          </w:p>
        </w:tc>
        <w:tc>
          <w:tcPr>
            <w:tcW w:w="1058" w:type="dxa"/>
            <w:vAlign w:val="center"/>
          </w:tcPr>
          <w:p>
            <w:pPr>
              <w:widowControl/>
              <w:jc w:val="left"/>
              <w:rPr>
                <w:rFonts w:ascii="仿宋_GB2312" w:hAnsi="宋体" w:eastAsia="仿宋_GB2312" w:cs="宋体"/>
                <w:b/>
                <w:color w:val="auto"/>
                <w:kern w:val="0"/>
                <w:sz w:val="28"/>
                <w:szCs w:val="28"/>
              </w:rPr>
            </w:pPr>
          </w:p>
        </w:tc>
        <w:tc>
          <w:tcPr>
            <w:tcW w:w="870" w:type="dxa"/>
            <w:vAlign w:val="center"/>
          </w:tcPr>
          <w:p>
            <w:pPr>
              <w:widowControl/>
              <w:jc w:val="left"/>
              <w:rPr>
                <w:rFonts w:ascii="仿宋_GB2312" w:hAnsi="宋体" w:eastAsia="仿宋_GB2312" w:cs="宋体"/>
                <w:b/>
                <w:color w:val="auto"/>
                <w:kern w:val="0"/>
                <w:sz w:val="28"/>
                <w:szCs w:val="28"/>
              </w:rPr>
            </w:pPr>
          </w:p>
        </w:tc>
        <w:tc>
          <w:tcPr>
            <w:tcW w:w="836" w:type="dxa"/>
            <w:vAlign w:val="center"/>
          </w:tcPr>
          <w:p>
            <w:pPr>
              <w:widowControl/>
              <w:jc w:val="left"/>
              <w:rPr>
                <w:rFonts w:ascii="仿宋_GB2312" w:hAnsi="宋体" w:eastAsia="仿宋_GB2312" w:cs="宋体"/>
                <w:b/>
                <w:color w:val="auto"/>
                <w:kern w:val="0"/>
                <w:sz w:val="28"/>
                <w:szCs w:val="28"/>
              </w:rPr>
            </w:pPr>
          </w:p>
        </w:tc>
        <w:tc>
          <w:tcPr>
            <w:tcW w:w="905" w:type="dxa"/>
            <w:vAlign w:val="center"/>
          </w:tcPr>
          <w:p>
            <w:pPr>
              <w:widowControl/>
              <w:jc w:val="left"/>
              <w:rPr>
                <w:rFonts w:ascii="仿宋_GB2312" w:hAnsi="宋体" w:eastAsia="仿宋_GB2312" w:cs="宋体"/>
                <w:b/>
                <w:color w:val="auto"/>
                <w:kern w:val="0"/>
                <w:sz w:val="28"/>
                <w:szCs w:val="28"/>
              </w:rPr>
            </w:pPr>
          </w:p>
        </w:tc>
      </w:tr>
    </w:tbl>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备注:　1. 各镇街、相关部门要安排专人于每周四18:00前将统计结果经主要领导签字后报县</w:t>
      </w:r>
      <w:r>
        <w:rPr>
          <w:rFonts w:hint="eastAsia" w:ascii="仿宋_GB2312" w:hAnsi="仿宋_GB2312" w:eastAsia="仿宋_GB2312" w:cs="仿宋_GB2312"/>
          <w:color w:val="auto"/>
          <w:kern w:val="0"/>
          <w:sz w:val="28"/>
          <w:szCs w:val="28"/>
          <w:lang w:eastAsia="zh-CN"/>
        </w:rPr>
        <w:t>林业局造林股</w:t>
      </w:r>
      <w:r>
        <w:rPr>
          <w:rFonts w:hint="eastAsia" w:ascii="仿宋_GB2312" w:hAnsi="仿宋_GB2312" w:eastAsia="仿宋_GB2312" w:cs="仿宋_GB2312"/>
          <w:color w:val="auto"/>
          <w:kern w:val="0"/>
          <w:sz w:val="28"/>
          <w:szCs w:val="28"/>
        </w:rPr>
        <w:t>；（联系人：李小军；联系电话：5542347，13992788890；传真：5547586）2. 各镇街、相关部门要按规定时限上报相关数据，逾期不报将按“0”进度统计。</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8"/>
          <w:szCs w:val="28"/>
          <w:lang w:val="en-US" w:eastAsia="zh-CN"/>
        </w:rPr>
        <w:sectPr>
          <w:type w:val="continuous"/>
          <w:pgSz w:w="16838" w:h="11906" w:orient="landscape"/>
          <w:pgMar w:top="1701" w:right="1701" w:bottom="1474" w:left="1587" w:header="851" w:footer="992" w:gutter="0"/>
          <w:pgNumType w:fmt="numberInDash"/>
          <w:cols w:space="0" w:num="1"/>
          <w:rtlGutter w:val="0"/>
          <w:docGrid w:type="lines" w:linePitch="323" w:charSpace="0"/>
        </w:sectPr>
      </w:pPr>
      <w:r>
        <w:rPr>
          <w:rFonts w:hint="eastAsia" w:ascii="仿宋_GB2312" w:hAnsi="仿宋_GB2312" w:eastAsia="仿宋_GB2312" w:cs="仿宋_GB2312"/>
          <w:color w:val="auto"/>
          <w:kern w:val="0"/>
          <w:sz w:val="28"/>
          <w:szCs w:val="28"/>
        </w:rPr>
        <w:t>主</w:t>
      </w:r>
      <w:r>
        <w:rPr>
          <w:rFonts w:hint="eastAsia" w:ascii="仿宋_GB2312" w:hAnsi="仿宋_GB2312" w:eastAsia="仿宋_GB2312" w:cs="仿宋_GB2312"/>
          <w:color w:val="auto"/>
          <w:kern w:val="0"/>
          <w:sz w:val="28"/>
          <w:szCs w:val="28"/>
          <w:lang w:eastAsia="zh-CN"/>
        </w:rPr>
        <w:t>管</w:t>
      </w:r>
      <w:r>
        <w:rPr>
          <w:rFonts w:hint="eastAsia" w:ascii="仿宋_GB2312" w:hAnsi="仿宋_GB2312" w:eastAsia="仿宋_GB2312" w:cs="仿宋_GB2312"/>
          <w:color w:val="auto"/>
          <w:kern w:val="0"/>
          <w:sz w:val="28"/>
          <w:szCs w:val="28"/>
        </w:rPr>
        <w:t>领导（签字）：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填报人：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联系电话：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填报日期：　　年　月　日</w:t>
      </w:r>
    </w:p>
    <w:p>
      <w:pPr>
        <w:pStyle w:val="3"/>
        <w:rPr>
          <w:rFonts w:hint="eastAsia" w:ascii="仿宋_GB2312" w:eastAsia="仿宋_GB2312" w:cs="宋体"/>
          <w:color w:val="auto"/>
          <w:sz w:val="28"/>
          <w:szCs w:val="28"/>
          <w:u w:val="single"/>
        </w:rPr>
      </w:pPr>
    </w:p>
    <w:p>
      <w:pPr>
        <w:pStyle w:val="3"/>
        <w:rPr>
          <w:rFonts w:hint="eastAsia" w:ascii="仿宋_GB2312" w:eastAsia="仿宋_GB2312" w:cs="宋体"/>
          <w:color w:val="auto"/>
          <w:sz w:val="28"/>
          <w:szCs w:val="28"/>
          <w:u w:val="single"/>
        </w:rPr>
      </w:pPr>
    </w:p>
    <w:p>
      <w:pPr>
        <w:pStyle w:val="3"/>
        <w:rPr>
          <w:rFonts w:hint="eastAsia" w:ascii="仿宋_GB2312" w:eastAsia="仿宋_GB2312" w:cs="宋体"/>
          <w:color w:val="auto"/>
          <w:sz w:val="28"/>
          <w:szCs w:val="28"/>
          <w:u w:val="single"/>
        </w:rPr>
      </w:pPr>
    </w:p>
    <w:p>
      <w:pPr>
        <w:pStyle w:val="3"/>
        <w:rPr>
          <w:rFonts w:hint="eastAsia" w:ascii="仿宋_GB2312" w:eastAsia="仿宋_GB2312" w:cs="宋体"/>
          <w:color w:val="auto"/>
          <w:sz w:val="28"/>
          <w:szCs w:val="28"/>
          <w:u w:val="single"/>
        </w:rPr>
      </w:pPr>
    </w:p>
    <w:p>
      <w:pPr>
        <w:pStyle w:val="3"/>
        <w:rPr>
          <w:rFonts w:hint="eastAsia" w:ascii="仿宋_GB2312" w:eastAsia="仿宋_GB2312" w:cs="宋体"/>
          <w:color w:val="auto"/>
          <w:sz w:val="28"/>
          <w:szCs w:val="28"/>
          <w:u w:val="single"/>
        </w:rPr>
      </w:pPr>
    </w:p>
    <w:p>
      <w:pPr>
        <w:pStyle w:val="3"/>
        <w:rPr>
          <w:rFonts w:hint="eastAsia" w:ascii="仿宋_GB2312" w:eastAsia="仿宋_GB2312" w:cs="宋体"/>
          <w:color w:val="auto"/>
          <w:sz w:val="28"/>
          <w:szCs w:val="28"/>
          <w:u w:val="single"/>
        </w:rPr>
      </w:pPr>
    </w:p>
    <w:p>
      <w:pPr>
        <w:pStyle w:val="3"/>
        <w:rPr>
          <w:rFonts w:hint="eastAsia" w:ascii="仿宋_GB2312" w:eastAsia="仿宋_GB2312" w:cs="宋体"/>
          <w:color w:val="auto"/>
          <w:sz w:val="28"/>
          <w:szCs w:val="28"/>
          <w:u w:val="single"/>
        </w:rPr>
      </w:pPr>
    </w:p>
    <w:p>
      <w:pPr>
        <w:pStyle w:val="3"/>
        <w:rPr>
          <w:rFonts w:hint="eastAsia" w:ascii="仿宋_GB2312" w:eastAsia="仿宋_GB2312" w:cs="宋体"/>
          <w:color w:val="auto"/>
          <w:sz w:val="28"/>
          <w:szCs w:val="28"/>
          <w:u w:val="single"/>
        </w:rPr>
      </w:pPr>
    </w:p>
    <w:p>
      <w:pPr>
        <w:pStyle w:val="3"/>
        <w:rPr>
          <w:rFonts w:hint="eastAsia" w:ascii="仿宋_GB2312" w:eastAsia="仿宋_GB2312" w:cs="宋体"/>
          <w:color w:val="auto"/>
          <w:sz w:val="28"/>
          <w:szCs w:val="28"/>
          <w:u w:val="single"/>
        </w:rPr>
      </w:pPr>
    </w:p>
    <w:p>
      <w:pPr>
        <w:pStyle w:val="3"/>
        <w:rPr>
          <w:rFonts w:hint="eastAsia" w:ascii="仿宋_GB2312" w:eastAsia="仿宋_GB2312" w:cs="宋体"/>
          <w:color w:val="auto"/>
          <w:sz w:val="28"/>
          <w:szCs w:val="28"/>
          <w:u w:val="single"/>
        </w:rPr>
      </w:pPr>
    </w:p>
    <w:p>
      <w:pPr>
        <w:pStyle w:val="3"/>
        <w:rPr>
          <w:rFonts w:hint="eastAsia" w:ascii="仿宋_GB2312" w:eastAsia="仿宋_GB2312" w:cs="宋体"/>
          <w:color w:val="auto"/>
          <w:sz w:val="28"/>
          <w:szCs w:val="28"/>
          <w:u w:val="single"/>
        </w:rPr>
      </w:pPr>
    </w:p>
    <w:p>
      <w:pPr>
        <w:pStyle w:val="3"/>
        <w:rPr>
          <w:rFonts w:hint="eastAsia" w:ascii="仿宋_GB2312" w:eastAsia="仿宋_GB2312" w:cs="宋体"/>
          <w:color w:val="auto"/>
          <w:sz w:val="28"/>
          <w:szCs w:val="28"/>
          <w:u w:val="single"/>
        </w:rPr>
      </w:pPr>
    </w:p>
    <w:p>
      <w:pPr>
        <w:pStyle w:val="3"/>
        <w:pBdr>
          <w:bottom w:val="none" w:color="auto" w:sz="0" w:space="0"/>
        </w:pBdr>
        <w:rPr>
          <w:rFonts w:hint="eastAsia" w:ascii="仿宋_GB2312" w:hAnsi="Times New Roman" w:eastAsia="仿宋_GB2312" w:cs="仿宋_GB2312"/>
          <w:color w:val="auto"/>
          <w:kern w:val="2"/>
          <w:sz w:val="32"/>
          <w:szCs w:val="32"/>
          <w:lang w:val="en-US" w:eastAsia="zh-CN" w:bidi="ar-SA"/>
        </w:rPr>
      </w:pPr>
    </w:p>
    <w:p>
      <w:pPr>
        <w:pStyle w:val="3"/>
        <w:pBdr>
          <w:bottom w:val="none" w:color="auto" w:sz="0" w:space="0"/>
        </w:pBdr>
        <w:rPr>
          <w:rFonts w:hint="eastAsia" w:ascii="仿宋_GB2312" w:hAnsi="Times New Roman" w:eastAsia="仿宋_GB2312" w:cs="仿宋_GB2312"/>
          <w:color w:val="auto"/>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240" w:lineRule="exact"/>
        <w:ind w:left="0" w:leftChars="0" w:right="0" w:rightChars="0" w:firstLine="0" w:firstLineChars="0"/>
        <w:jc w:val="both"/>
        <w:textAlignment w:val="auto"/>
        <w:outlineLvl w:val="9"/>
        <w:rPr>
          <w:rFonts w:hint="eastAsia" w:ascii="仿宋_GB2312" w:hAnsi="Times New Roman" w:eastAsia="仿宋_GB2312" w:cs="仿宋_GB2312"/>
          <w:color w:val="auto"/>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240" w:lineRule="exact"/>
        <w:ind w:left="0" w:leftChars="0" w:right="0" w:rightChars="0" w:firstLine="0" w:firstLineChars="0"/>
        <w:jc w:val="both"/>
        <w:textAlignment w:val="auto"/>
        <w:outlineLvl w:val="9"/>
        <w:rPr>
          <w:rFonts w:hint="eastAsia" w:ascii="仿宋_GB2312" w:hAnsi="Times New Roman" w:eastAsia="仿宋_GB2312" w:cs="仿宋_GB2312"/>
          <w:color w:val="auto"/>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240" w:lineRule="exact"/>
        <w:ind w:left="0" w:leftChars="0" w:right="0" w:rightChars="0" w:firstLine="0" w:firstLineChars="0"/>
        <w:jc w:val="both"/>
        <w:textAlignment w:val="auto"/>
        <w:outlineLvl w:val="9"/>
        <w:rPr>
          <w:rFonts w:hint="eastAsia" w:ascii="仿宋_GB2312" w:hAnsi="Times New Roman" w:eastAsia="仿宋_GB2312" w:cs="仿宋_GB2312"/>
          <w:color w:val="auto"/>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240" w:lineRule="exact"/>
        <w:ind w:left="0" w:leftChars="0" w:right="0" w:rightChars="0" w:firstLine="0" w:firstLineChars="0"/>
        <w:jc w:val="both"/>
        <w:textAlignment w:val="auto"/>
        <w:outlineLvl w:val="9"/>
        <w:rPr>
          <w:rFonts w:hint="eastAsia" w:ascii="仿宋_GB2312" w:hAnsi="Times New Roman" w:eastAsia="仿宋_GB2312" w:cs="仿宋_GB2312"/>
          <w:color w:val="auto"/>
          <w:kern w:val="2"/>
          <w:sz w:val="32"/>
          <w:szCs w:val="32"/>
          <w:lang w:val="en-US" w:eastAsia="zh-CN" w:bidi="ar-SA"/>
        </w:rPr>
      </w:pPr>
    </w:p>
    <w:p>
      <w:pPr>
        <w:pStyle w:val="3"/>
        <w:keepNext w:val="0"/>
        <w:keepLines w:val="0"/>
        <w:pageBreakBefore w:val="0"/>
        <w:widowControl w:val="0"/>
        <w:pBdr>
          <w:bottom w:val="none" w:color="auto" w:sz="0" w:space="0"/>
        </w:pBdr>
        <w:kinsoku/>
        <w:wordWrap/>
        <w:overflowPunct/>
        <w:topLinePunct w:val="0"/>
        <w:autoSpaceDE/>
        <w:autoSpaceDN/>
        <w:bidi w:val="0"/>
        <w:adjustRightInd/>
        <w:snapToGrid/>
        <w:spacing w:after="0" w:line="240" w:lineRule="exact"/>
        <w:ind w:left="0" w:leftChars="0" w:right="0" w:rightChars="0" w:firstLine="0" w:firstLineChars="0"/>
        <w:jc w:val="both"/>
        <w:textAlignment w:val="auto"/>
        <w:outlineLvl w:val="9"/>
        <w:rPr>
          <w:rFonts w:hint="eastAsia" w:ascii="仿宋_GB2312" w:hAnsi="Times New Roman" w:eastAsia="仿宋_GB2312" w:cs="仿宋_GB2312"/>
          <w:color w:val="auto"/>
          <w:kern w:val="2"/>
          <w:sz w:val="32"/>
          <w:szCs w:val="32"/>
          <w:lang w:val="en-US" w:eastAsia="zh-CN" w:bidi="ar-SA"/>
        </w:rPr>
      </w:pPr>
    </w:p>
    <w:p>
      <w:pPr>
        <w:pStyle w:val="3"/>
        <w:pBdr>
          <w:bottom w:val="none" w:color="auto" w:sz="0" w:space="0"/>
        </w:pBdr>
        <w:rPr>
          <w:rFonts w:hint="eastAsia" w:ascii="仿宋_GB2312" w:hAnsi="Times New Roman" w:eastAsia="仿宋_GB2312" w:cs="仿宋_GB2312"/>
          <w:color w:val="auto"/>
          <w:kern w:val="2"/>
          <w:sz w:val="32"/>
          <w:szCs w:val="32"/>
          <w:lang w:val="en-US" w:eastAsia="zh-CN" w:bidi="ar-SA"/>
        </w:rPr>
      </w:pPr>
    </w:p>
    <w:p>
      <w:pPr>
        <w:pStyle w:val="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抄送：市绿委办，市林业局。</w:t>
      </w:r>
    </w:p>
    <w:p>
      <w:pPr>
        <w:pStyle w:val="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default" w:ascii="仿宋_GB2312" w:hAnsi="仿宋_GB2312" w:eastAsia="仿宋_GB2312" w:cs="仿宋_GB2312"/>
          <w:color w:val="auto"/>
          <w:sz w:val="28"/>
          <w:szCs w:val="28"/>
          <w:lang w:val="en-US" w:eastAsia="zh-CN"/>
        </w:rPr>
      </w:pPr>
    </w:p>
    <w:p>
      <w:pPr>
        <w:pStyle w:val="3"/>
        <w:keepNext w:val="0"/>
        <w:keepLines w:val="0"/>
        <w:pageBreakBefore w:val="0"/>
        <w:widowControl w:val="0"/>
        <w:pBdr>
          <w:bottom w:val="single" w:color="auto" w:sz="4" w:space="0"/>
        </w:pBd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眉县人民政府办公室                      2023年3月17日印发</w:t>
      </w:r>
    </w:p>
    <w:p>
      <w:pPr>
        <w:pStyle w:val="3"/>
        <w:keepNext w:val="0"/>
        <w:keepLines w:val="0"/>
        <w:pageBreakBefore w:val="0"/>
        <w:widowControl w:val="0"/>
        <w:pBdr>
          <w:bottom w:val="single" w:color="auto" w:sz="4" w:space="0"/>
        </w:pBdr>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default" w:ascii="仿宋_GB2312" w:hAnsi="仿宋_GB2312" w:eastAsia="仿宋_GB2312" w:cs="仿宋_GB2312"/>
          <w:color w:val="auto"/>
          <w:sz w:val="28"/>
          <w:szCs w:val="28"/>
          <w:lang w:val="en-US" w:eastAsia="zh-CN"/>
        </w:rPr>
      </w:pPr>
    </w:p>
    <w:sectPr>
      <w:type w:val="continuous"/>
      <w:pgSz w:w="11906" w:h="16838"/>
      <w:pgMar w:top="1417" w:right="1417" w:bottom="1417" w:left="1701"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F1D466-6B4F-40A9-B4E1-EF2F578081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2" w:fontKey="{964B62C3-A315-4FD5-84F1-110135CF5363}"/>
  </w:font>
  <w:font w:name="楷体_GB2312">
    <w:panose1 w:val="02010609030101010101"/>
    <w:charset w:val="86"/>
    <w:family w:val="modern"/>
    <w:pitch w:val="default"/>
    <w:sig w:usb0="00000001" w:usb1="080E0000" w:usb2="00000000" w:usb3="00000000" w:csb0="00040000" w:csb1="00000000"/>
    <w:embedRegular r:id="rId3" w:fontKey="{1DBEACC6-767A-421E-B06F-658EDCD784DB}"/>
  </w:font>
  <w:font w:name="仿宋_GB2312">
    <w:panose1 w:val="02010609030101010101"/>
    <w:charset w:val="86"/>
    <w:family w:val="auto"/>
    <w:pitch w:val="default"/>
    <w:sig w:usb0="00000001" w:usb1="080E0000" w:usb2="00000000" w:usb3="00000000" w:csb0="00040000" w:csb1="00000000"/>
    <w:embedRegular r:id="rId4" w:fontKey="{DB26DA8C-FA9B-4E7B-BEF2-344676BA5702}"/>
  </w:font>
  <w:font w:name="方正小标宋简体">
    <w:panose1 w:val="03000509000000000000"/>
    <w:charset w:val="86"/>
    <w:family w:val="script"/>
    <w:pitch w:val="default"/>
    <w:sig w:usb0="00000001" w:usb1="080E0000" w:usb2="00000000" w:usb3="00000000" w:csb0="00040000" w:csb1="00000000"/>
    <w:embedRegular r:id="rId5" w:fontKey="{18E2D5DB-A7CA-4A5F-A598-196ACA198E52}"/>
  </w:font>
  <w:font w:name="微软雅黑">
    <w:panose1 w:val="020B0503020204020204"/>
    <w:charset w:val="86"/>
    <w:family w:val="swiss"/>
    <w:pitch w:val="default"/>
    <w:sig w:usb0="80000287" w:usb1="280F3C52" w:usb2="00000016" w:usb3="00000000" w:csb0="0004001F" w:csb1="00000000"/>
    <w:embedRegular r:id="rId6" w:fontKey="{3FB7C5EA-5C3C-48BF-AF0E-984E83CC18F6}"/>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TrueTypeFonts/>
  <w:saveSubsetFonts/>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ODRmZGM3YTg3MDNkOTAxMDQ4NmJjZDg3YzIxMzMifQ=="/>
  </w:docVars>
  <w:rsids>
    <w:rsidRoot w:val="355561A9"/>
    <w:rsid w:val="00111F67"/>
    <w:rsid w:val="00441618"/>
    <w:rsid w:val="004A6A77"/>
    <w:rsid w:val="00537EE9"/>
    <w:rsid w:val="0056488A"/>
    <w:rsid w:val="006B2B3A"/>
    <w:rsid w:val="006B73D4"/>
    <w:rsid w:val="006D77CC"/>
    <w:rsid w:val="0074011D"/>
    <w:rsid w:val="00787A40"/>
    <w:rsid w:val="007E63AF"/>
    <w:rsid w:val="008A71E3"/>
    <w:rsid w:val="009508B3"/>
    <w:rsid w:val="00A8399A"/>
    <w:rsid w:val="00AE7B8E"/>
    <w:rsid w:val="00B848B6"/>
    <w:rsid w:val="00BF40D5"/>
    <w:rsid w:val="00C508A3"/>
    <w:rsid w:val="00C7260B"/>
    <w:rsid w:val="00D46F38"/>
    <w:rsid w:val="00DC2615"/>
    <w:rsid w:val="00E75791"/>
    <w:rsid w:val="00F9301F"/>
    <w:rsid w:val="00FA26DC"/>
    <w:rsid w:val="0109141B"/>
    <w:rsid w:val="010C180E"/>
    <w:rsid w:val="01255F4B"/>
    <w:rsid w:val="012E6F22"/>
    <w:rsid w:val="0134021F"/>
    <w:rsid w:val="01503E86"/>
    <w:rsid w:val="017F0220"/>
    <w:rsid w:val="018C2A33"/>
    <w:rsid w:val="019B261B"/>
    <w:rsid w:val="01B75A85"/>
    <w:rsid w:val="01DC6766"/>
    <w:rsid w:val="02051014"/>
    <w:rsid w:val="02123099"/>
    <w:rsid w:val="021731B8"/>
    <w:rsid w:val="022368A6"/>
    <w:rsid w:val="023747C5"/>
    <w:rsid w:val="02387E3B"/>
    <w:rsid w:val="02896C3A"/>
    <w:rsid w:val="02C85F4F"/>
    <w:rsid w:val="02D61188"/>
    <w:rsid w:val="030B2841"/>
    <w:rsid w:val="03356E7A"/>
    <w:rsid w:val="033E0DE1"/>
    <w:rsid w:val="035C2828"/>
    <w:rsid w:val="038427EE"/>
    <w:rsid w:val="03944086"/>
    <w:rsid w:val="03A110D1"/>
    <w:rsid w:val="03B00578"/>
    <w:rsid w:val="03D7206F"/>
    <w:rsid w:val="04203B6F"/>
    <w:rsid w:val="043B4726"/>
    <w:rsid w:val="048F6502"/>
    <w:rsid w:val="04A24597"/>
    <w:rsid w:val="04A3096F"/>
    <w:rsid w:val="04AC5F48"/>
    <w:rsid w:val="04BC5D80"/>
    <w:rsid w:val="054A014C"/>
    <w:rsid w:val="056A06C4"/>
    <w:rsid w:val="05952791"/>
    <w:rsid w:val="05954778"/>
    <w:rsid w:val="05AD589F"/>
    <w:rsid w:val="062C2CD8"/>
    <w:rsid w:val="065A2A27"/>
    <w:rsid w:val="06827A41"/>
    <w:rsid w:val="06C86A6F"/>
    <w:rsid w:val="072B1609"/>
    <w:rsid w:val="073B014C"/>
    <w:rsid w:val="07555394"/>
    <w:rsid w:val="07817618"/>
    <w:rsid w:val="07AA4826"/>
    <w:rsid w:val="080D6EB1"/>
    <w:rsid w:val="08485B98"/>
    <w:rsid w:val="08772548"/>
    <w:rsid w:val="08C302D4"/>
    <w:rsid w:val="08D717AD"/>
    <w:rsid w:val="09317313"/>
    <w:rsid w:val="098902A8"/>
    <w:rsid w:val="0A051124"/>
    <w:rsid w:val="0A0F39EE"/>
    <w:rsid w:val="0A321F4E"/>
    <w:rsid w:val="0AC4594B"/>
    <w:rsid w:val="0B3E2C32"/>
    <w:rsid w:val="0B4B1C97"/>
    <w:rsid w:val="0B4F7FE6"/>
    <w:rsid w:val="0B7E5E16"/>
    <w:rsid w:val="0BE60ED4"/>
    <w:rsid w:val="0C275274"/>
    <w:rsid w:val="0C293416"/>
    <w:rsid w:val="0CC06470"/>
    <w:rsid w:val="0CC431C6"/>
    <w:rsid w:val="0D05449B"/>
    <w:rsid w:val="0D316361"/>
    <w:rsid w:val="0D593312"/>
    <w:rsid w:val="0D9D25D1"/>
    <w:rsid w:val="0DC05749"/>
    <w:rsid w:val="0E1E2FD5"/>
    <w:rsid w:val="0E240895"/>
    <w:rsid w:val="0E4735C8"/>
    <w:rsid w:val="0E5150F4"/>
    <w:rsid w:val="0E6A4769"/>
    <w:rsid w:val="0E6B7D84"/>
    <w:rsid w:val="0E741495"/>
    <w:rsid w:val="0E86402B"/>
    <w:rsid w:val="0EA94CD5"/>
    <w:rsid w:val="0EC53F95"/>
    <w:rsid w:val="0F0F3142"/>
    <w:rsid w:val="0F123C3B"/>
    <w:rsid w:val="0F1A1543"/>
    <w:rsid w:val="0F334C16"/>
    <w:rsid w:val="0F3F5302"/>
    <w:rsid w:val="103A09F2"/>
    <w:rsid w:val="10E86883"/>
    <w:rsid w:val="10EB36B1"/>
    <w:rsid w:val="111F0231"/>
    <w:rsid w:val="11240C04"/>
    <w:rsid w:val="11491098"/>
    <w:rsid w:val="114C526C"/>
    <w:rsid w:val="11B046FB"/>
    <w:rsid w:val="11B96D50"/>
    <w:rsid w:val="1223530D"/>
    <w:rsid w:val="123C1363"/>
    <w:rsid w:val="12474482"/>
    <w:rsid w:val="127D278F"/>
    <w:rsid w:val="12F859D8"/>
    <w:rsid w:val="13423543"/>
    <w:rsid w:val="13AA68F2"/>
    <w:rsid w:val="14190446"/>
    <w:rsid w:val="143620CC"/>
    <w:rsid w:val="14412CA9"/>
    <w:rsid w:val="14A97796"/>
    <w:rsid w:val="14CB7B2E"/>
    <w:rsid w:val="14F85E99"/>
    <w:rsid w:val="15286F30"/>
    <w:rsid w:val="15300B76"/>
    <w:rsid w:val="1554707D"/>
    <w:rsid w:val="15640A7F"/>
    <w:rsid w:val="15A74D43"/>
    <w:rsid w:val="15AC1C24"/>
    <w:rsid w:val="15C51B81"/>
    <w:rsid w:val="16017EA0"/>
    <w:rsid w:val="161D1B46"/>
    <w:rsid w:val="1699219B"/>
    <w:rsid w:val="17221BC9"/>
    <w:rsid w:val="174D3CE7"/>
    <w:rsid w:val="17E23FEC"/>
    <w:rsid w:val="183A5EB8"/>
    <w:rsid w:val="18496A88"/>
    <w:rsid w:val="18BC2ECF"/>
    <w:rsid w:val="18C514F7"/>
    <w:rsid w:val="18E77508"/>
    <w:rsid w:val="19216E48"/>
    <w:rsid w:val="19AD762E"/>
    <w:rsid w:val="19C2376A"/>
    <w:rsid w:val="19D64DFC"/>
    <w:rsid w:val="1A4900EF"/>
    <w:rsid w:val="1A855333"/>
    <w:rsid w:val="1AD42460"/>
    <w:rsid w:val="1AF57324"/>
    <w:rsid w:val="1B09120F"/>
    <w:rsid w:val="1B176395"/>
    <w:rsid w:val="1B3C3F68"/>
    <w:rsid w:val="1B7F6854"/>
    <w:rsid w:val="1C0960E1"/>
    <w:rsid w:val="1C4C3C0B"/>
    <w:rsid w:val="1C90108C"/>
    <w:rsid w:val="1D0347E5"/>
    <w:rsid w:val="1D166006"/>
    <w:rsid w:val="1D173B07"/>
    <w:rsid w:val="1D271DC8"/>
    <w:rsid w:val="1D527ACE"/>
    <w:rsid w:val="1D57417B"/>
    <w:rsid w:val="1D60591D"/>
    <w:rsid w:val="1DC961A9"/>
    <w:rsid w:val="1DEF225A"/>
    <w:rsid w:val="1E1170EF"/>
    <w:rsid w:val="1E275C1C"/>
    <w:rsid w:val="1E2D78EA"/>
    <w:rsid w:val="1E306A0F"/>
    <w:rsid w:val="1E57048B"/>
    <w:rsid w:val="1EF40151"/>
    <w:rsid w:val="1F1F2304"/>
    <w:rsid w:val="1F673A6A"/>
    <w:rsid w:val="1F877C31"/>
    <w:rsid w:val="1F8C5E06"/>
    <w:rsid w:val="1FB70355"/>
    <w:rsid w:val="1FB82366"/>
    <w:rsid w:val="200D5853"/>
    <w:rsid w:val="20787753"/>
    <w:rsid w:val="209A252E"/>
    <w:rsid w:val="20CE0CD3"/>
    <w:rsid w:val="2124327A"/>
    <w:rsid w:val="21C00F63"/>
    <w:rsid w:val="21CE3151"/>
    <w:rsid w:val="21DC5D84"/>
    <w:rsid w:val="22397C2A"/>
    <w:rsid w:val="226A334C"/>
    <w:rsid w:val="22E3709A"/>
    <w:rsid w:val="22F8787C"/>
    <w:rsid w:val="233B49C9"/>
    <w:rsid w:val="236C2C2C"/>
    <w:rsid w:val="237D5FB2"/>
    <w:rsid w:val="23B84FA0"/>
    <w:rsid w:val="23D9780E"/>
    <w:rsid w:val="23F940BB"/>
    <w:rsid w:val="240B3ED5"/>
    <w:rsid w:val="244A7EE9"/>
    <w:rsid w:val="24575324"/>
    <w:rsid w:val="24D56BCB"/>
    <w:rsid w:val="24DD00BE"/>
    <w:rsid w:val="24E80966"/>
    <w:rsid w:val="252177B2"/>
    <w:rsid w:val="25253091"/>
    <w:rsid w:val="254E59A4"/>
    <w:rsid w:val="25A73CB6"/>
    <w:rsid w:val="25EB5233"/>
    <w:rsid w:val="266E4227"/>
    <w:rsid w:val="267B68E4"/>
    <w:rsid w:val="269C4E34"/>
    <w:rsid w:val="269E4CD6"/>
    <w:rsid w:val="26AD0680"/>
    <w:rsid w:val="26B3074D"/>
    <w:rsid w:val="275A2960"/>
    <w:rsid w:val="277B63C3"/>
    <w:rsid w:val="27830842"/>
    <w:rsid w:val="280331D7"/>
    <w:rsid w:val="28187096"/>
    <w:rsid w:val="2819433A"/>
    <w:rsid w:val="282E72ED"/>
    <w:rsid w:val="29144827"/>
    <w:rsid w:val="29157CA5"/>
    <w:rsid w:val="291C2A9F"/>
    <w:rsid w:val="29447BCB"/>
    <w:rsid w:val="29BB244C"/>
    <w:rsid w:val="29D00E90"/>
    <w:rsid w:val="29DB63AF"/>
    <w:rsid w:val="29ED2D42"/>
    <w:rsid w:val="29FD209C"/>
    <w:rsid w:val="2A053EF4"/>
    <w:rsid w:val="2A1A1DF2"/>
    <w:rsid w:val="2A530CB7"/>
    <w:rsid w:val="2A546B91"/>
    <w:rsid w:val="2A75422D"/>
    <w:rsid w:val="2A9718E8"/>
    <w:rsid w:val="2A9775E3"/>
    <w:rsid w:val="2ACE2525"/>
    <w:rsid w:val="2ADC265E"/>
    <w:rsid w:val="2B214E35"/>
    <w:rsid w:val="2B294DB3"/>
    <w:rsid w:val="2B4415BE"/>
    <w:rsid w:val="2B715282"/>
    <w:rsid w:val="2B854CF9"/>
    <w:rsid w:val="2B9D6FBB"/>
    <w:rsid w:val="2BBA0804"/>
    <w:rsid w:val="2BCB53EF"/>
    <w:rsid w:val="2C094639"/>
    <w:rsid w:val="2C1B0556"/>
    <w:rsid w:val="2C2D1EB1"/>
    <w:rsid w:val="2C561D5C"/>
    <w:rsid w:val="2C6E3BD8"/>
    <w:rsid w:val="2D0910D9"/>
    <w:rsid w:val="2E201707"/>
    <w:rsid w:val="2E2C6CDC"/>
    <w:rsid w:val="2EB6798C"/>
    <w:rsid w:val="2ECD7EFC"/>
    <w:rsid w:val="2ED46425"/>
    <w:rsid w:val="2EDA00DA"/>
    <w:rsid w:val="2EDD6EDE"/>
    <w:rsid w:val="2F37010D"/>
    <w:rsid w:val="2F370CDC"/>
    <w:rsid w:val="2F3F034B"/>
    <w:rsid w:val="2F8977F1"/>
    <w:rsid w:val="2FCE4383"/>
    <w:rsid w:val="2FD303BD"/>
    <w:rsid w:val="3000413C"/>
    <w:rsid w:val="30335F96"/>
    <w:rsid w:val="30536B89"/>
    <w:rsid w:val="30823CC5"/>
    <w:rsid w:val="30901BED"/>
    <w:rsid w:val="30C42E9B"/>
    <w:rsid w:val="30D32AD2"/>
    <w:rsid w:val="31056394"/>
    <w:rsid w:val="31061826"/>
    <w:rsid w:val="31227F88"/>
    <w:rsid w:val="31286EE9"/>
    <w:rsid w:val="31562F77"/>
    <w:rsid w:val="31610F15"/>
    <w:rsid w:val="31653E18"/>
    <w:rsid w:val="316A144E"/>
    <w:rsid w:val="31846CC0"/>
    <w:rsid w:val="319E7268"/>
    <w:rsid w:val="31CC6837"/>
    <w:rsid w:val="31ED01A4"/>
    <w:rsid w:val="32015B73"/>
    <w:rsid w:val="321870ED"/>
    <w:rsid w:val="32212AA9"/>
    <w:rsid w:val="32760864"/>
    <w:rsid w:val="327A3D7F"/>
    <w:rsid w:val="32866A8C"/>
    <w:rsid w:val="32AF006D"/>
    <w:rsid w:val="32FE23C8"/>
    <w:rsid w:val="330178E9"/>
    <w:rsid w:val="33744A29"/>
    <w:rsid w:val="33DB14E4"/>
    <w:rsid w:val="33E96A79"/>
    <w:rsid w:val="33EA3D4A"/>
    <w:rsid w:val="33EE46ED"/>
    <w:rsid w:val="343022AA"/>
    <w:rsid w:val="3436238E"/>
    <w:rsid w:val="34632C41"/>
    <w:rsid w:val="35172FE6"/>
    <w:rsid w:val="354B0A6F"/>
    <w:rsid w:val="355561A9"/>
    <w:rsid w:val="35C678F6"/>
    <w:rsid w:val="360C1B7C"/>
    <w:rsid w:val="362D6022"/>
    <w:rsid w:val="36537489"/>
    <w:rsid w:val="36B73484"/>
    <w:rsid w:val="36B86672"/>
    <w:rsid w:val="36B96C66"/>
    <w:rsid w:val="36F83035"/>
    <w:rsid w:val="36FA52AA"/>
    <w:rsid w:val="36FD3A03"/>
    <w:rsid w:val="37155484"/>
    <w:rsid w:val="371D75A9"/>
    <w:rsid w:val="379947B5"/>
    <w:rsid w:val="37C73DD2"/>
    <w:rsid w:val="37C904FB"/>
    <w:rsid w:val="37CE7E74"/>
    <w:rsid w:val="37F65AF4"/>
    <w:rsid w:val="381E3972"/>
    <w:rsid w:val="383D0D40"/>
    <w:rsid w:val="386A2226"/>
    <w:rsid w:val="38BB2493"/>
    <w:rsid w:val="38E72BAA"/>
    <w:rsid w:val="393312F7"/>
    <w:rsid w:val="394D7CC7"/>
    <w:rsid w:val="39556FA0"/>
    <w:rsid w:val="3983592C"/>
    <w:rsid w:val="399159B0"/>
    <w:rsid w:val="39FE2442"/>
    <w:rsid w:val="3A3908FF"/>
    <w:rsid w:val="3A941898"/>
    <w:rsid w:val="3A9B7C26"/>
    <w:rsid w:val="3ABC538C"/>
    <w:rsid w:val="3AD7002C"/>
    <w:rsid w:val="3B5A007E"/>
    <w:rsid w:val="3B8F5B14"/>
    <w:rsid w:val="3BB67200"/>
    <w:rsid w:val="3BDB657A"/>
    <w:rsid w:val="3BFC1130"/>
    <w:rsid w:val="3BFF698C"/>
    <w:rsid w:val="3C0132B8"/>
    <w:rsid w:val="3C02230F"/>
    <w:rsid w:val="3C0724BE"/>
    <w:rsid w:val="3C2116C4"/>
    <w:rsid w:val="3CC96859"/>
    <w:rsid w:val="3D90109F"/>
    <w:rsid w:val="3DC93F6B"/>
    <w:rsid w:val="3E3D3A02"/>
    <w:rsid w:val="3E604825"/>
    <w:rsid w:val="3E82755E"/>
    <w:rsid w:val="3E8402F3"/>
    <w:rsid w:val="3E993F7E"/>
    <w:rsid w:val="3E9955B6"/>
    <w:rsid w:val="3F38486E"/>
    <w:rsid w:val="40175825"/>
    <w:rsid w:val="405C2890"/>
    <w:rsid w:val="40CD06A1"/>
    <w:rsid w:val="41677C6F"/>
    <w:rsid w:val="41783F77"/>
    <w:rsid w:val="4181193B"/>
    <w:rsid w:val="418B7EC2"/>
    <w:rsid w:val="4197663E"/>
    <w:rsid w:val="41C5729F"/>
    <w:rsid w:val="41F204F5"/>
    <w:rsid w:val="424D6C47"/>
    <w:rsid w:val="4258501A"/>
    <w:rsid w:val="427A21D7"/>
    <w:rsid w:val="4322096F"/>
    <w:rsid w:val="43B375CB"/>
    <w:rsid w:val="43FB0B5D"/>
    <w:rsid w:val="43FD69C4"/>
    <w:rsid w:val="44044E2C"/>
    <w:rsid w:val="44074BE5"/>
    <w:rsid w:val="443F4055"/>
    <w:rsid w:val="4457639D"/>
    <w:rsid w:val="449743C2"/>
    <w:rsid w:val="45555105"/>
    <w:rsid w:val="45AB39C1"/>
    <w:rsid w:val="45B51D0D"/>
    <w:rsid w:val="45F23861"/>
    <w:rsid w:val="45FB3277"/>
    <w:rsid w:val="464C3B55"/>
    <w:rsid w:val="46573999"/>
    <w:rsid w:val="466E7639"/>
    <w:rsid w:val="468679DC"/>
    <w:rsid w:val="469667DC"/>
    <w:rsid w:val="46D81F67"/>
    <w:rsid w:val="46E10A55"/>
    <w:rsid w:val="471E6C14"/>
    <w:rsid w:val="472F7CA2"/>
    <w:rsid w:val="47C17B52"/>
    <w:rsid w:val="47D5604B"/>
    <w:rsid w:val="47D64C8A"/>
    <w:rsid w:val="480857F7"/>
    <w:rsid w:val="48303B1D"/>
    <w:rsid w:val="483D5CBB"/>
    <w:rsid w:val="48795F7E"/>
    <w:rsid w:val="48FA2A57"/>
    <w:rsid w:val="492543EC"/>
    <w:rsid w:val="492F4C24"/>
    <w:rsid w:val="493F6714"/>
    <w:rsid w:val="496F5AA2"/>
    <w:rsid w:val="497258C1"/>
    <w:rsid w:val="49B2492D"/>
    <w:rsid w:val="49E662E0"/>
    <w:rsid w:val="49EB7DB9"/>
    <w:rsid w:val="4A26756D"/>
    <w:rsid w:val="4A383F70"/>
    <w:rsid w:val="4A413C1A"/>
    <w:rsid w:val="4A461A1E"/>
    <w:rsid w:val="4ACF1CD1"/>
    <w:rsid w:val="4AFC166F"/>
    <w:rsid w:val="4B71342A"/>
    <w:rsid w:val="4BA573AD"/>
    <w:rsid w:val="4BF57882"/>
    <w:rsid w:val="4BF83CB2"/>
    <w:rsid w:val="4C045178"/>
    <w:rsid w:val="4C2C0877"/>
    <w:rsid w:val="4C4B4DAA"/>
    <w:rsid w:val="4C5322AE"/>
    <w:rsid w:val="4C5D6756"/>
    <w:rsid w:val="4CA71673"/>
    <w:rsid w:val="4CD7776C"/>
    <w:rsid w:val="4CE86371"/>
    <w:rsid w:val="4CF9358D"/>
    <w:rsid w:val="4E8B6A66"/>
    <w:rsid w:val="4E8F6B60"/>
    <w:rsid w:val="4ECF3381"/>
    <w:rsid w:val="4EDC6E0A"/>
    <w:rsid w:val="4F9151DB"/>
    <w:rsid w:val="4F9232BD"/>
    <w:rsid w:val="4F927A9E"/>
    <w:rsid w:val="4F967EC8"/>
    <w:rsid w:val="4FA06C7A"/>
    <w:rsid w:val="4FA37920"/>
    <w:rsid w:val="50355E43"/>
    <w:rsid w:val="503C7E4D"/>
    <w:rsid w:val="504716A8"/>
    <w:rsid w:val="507160D3"/>
    <w:rsid w:val="508A3C53"/>
    <w:rsid w:val="50EC6BE3"/>
    <w:rsid w:val="51227056"/>
    <w:rsid w:val="51BA3C8A"/>
    <w:rsid w:val="52831978"/>
    <w:rsid w:val="528C483D"/>
    <w:rsid w:val="529B1A38"/>
    <w:rsid w:val="52A06845"/>
    <w:rsid w:val="52D203FD"/>
    <w:rsid w:val="52E25FCC"/>
    <w:rsid w:val="53004724"/>
    <w:rsid w:val="534E5EC9"/>
    <w:rsid w:val="53597D0D"/>
    <w:rsid w:val="536A3F1E"/>
    <w:rsid w:val="538E22A2"/>
    <w:rsid w:val="5390595E"/>
    <w:rsid w:val="5398691C"/>
    <w:rsid w:val="53B7201A"/>
    <w:rsid w:val="53E57624"/>
    <w:rsid w:val="53E92A5A"/>
    <w:rsid w:val="54097552"/>
    <w:rsid w:val="541F1D4A"/>
    <w:rsid w:val="54520B6C"/>
    <w:rsid w:val="54821653"/>
    <w:rsid w:val="54AC531B"/>
    <w:rsid w:val="54BF4529"/>
    <w:rsid w:val="54D00826"/>
    <w:rsid w:val="54FB0D1B"/>
    <w:rsid w:val="554B6F58"/>
    <w:rsid w:val="55785EA1"/>
    <w:rsid w:val="55972A58"/>
    <w:rsid w:val="559F6239"/>
    <w:rsid w:val="55B96F8B"/>
    <w:rsid w:val="56800EAE"/>
    <w:rsid w:val="568A618D"/>
    <w:rsid w:val="57255B5D"/>
    <w:rsid w:val="57617E99"/>
    <w:rsid w:val="57E7439E"/>
    <w:rsid w:val="57F61F01"/>
    <w:rsid w:val="580124CE"/>
    <w:rsid w:val="5805625B"/>
    <w:rsid w:val="580E0CA5"/>
    <w:rsid w:val="583E0E20"/>
    <w:rsid w:val="586B4C84"/>
    <w:rsid w:val="58B56E27"/>
    <w:rsid w:val="59A70D87"/>
    <w:rsid w:val="59DF1196"/>
    <w:rsid w:val="59E76398"/>
    <w:rsid w:val="59F74D7A"/>
    <w:rsid w:val="5A3D5CEB"/>
    <w:rsid w:val="5A6D3282"/>
    <w:rsid w:val="5AB7414C"/>
    <w:rsid w:val="5AC31FD0"/>
    <w:rsid w:val="5AEE6C87"/>
    <w:rsid w:val="5AF8160A"/>
    <w:rsid w:val="5B066C58"/>
    <w:rsid w:val="5B9444F1"/>
    <w:rsid w:val="5BA12C6D"/>
    <w:rsid w:val="5BE42909"/>
    <w:rsid w:val="5BF667AB"/>
    <w:rsid w:val="5BF80C9B"/>
    <w:rsid w:val="5C256D87"/>
    <w:rsid w:val="5C615414"/>
    <w:rsid w:val="5C7D311F"/>
    <w:rsid w:val="5C8726EE"/>
    <w:rsid w:val="5C9A19CC"/>
    <w:rsid w:val="5C9F6C1C"/>
    <w:rsid w:val="5CAF1225"/>
    <w:rsid w:val="5CB77C62"/>
    <w:rsid w:val="5CF2151D"/>
    <w:rsid w:val="5D350BCC"/>
    <w:rsid w:val="5D3F0447"/>
    <w:rsid w:val="5D866E60"/>
    <w:rsid w:val="5DA65BDB"/>
    <w:rsid w:val="5DD74F83"/>
    <w:rsid w:val="5DF92EFD"/>
    <w:rsid w:val="5E212461"/>
    <w:rsid w:val="5E6515AD"/>
    <w:rsid w:val="5E754A6C"/>
    <w:rsid w:val="5EF42D99"/>
    <w:rsid w:val="5F453129"/>
    <w:rsid w:val="5F6069F0"/>
    <w:rsid w:val="5FA319E8"/>
    <w:rsid w:val="5FAF53CA"/>
    <w:rsid w:val="5FDA3832"/>
    <w:rsid w:val="5FDF1EF3"/>
    <w:rsid w:val="600B7D7C"/>
    <w:rsid w:val="606B7D32"/>
    <w:rsid w:val="60A56859"/>
    <w:rsid w:val="60EC6FAF"/>
    <w:rsid w:val="611471EA"/>
    <w:rsid w:val="612C5A69"/>
    <w:rsid w:val="61813324"/>
    <w:rsid w:val="61A25F36"/>
    <w:rsid w:val="61A8132B"/>
    <w:rsid w:val="61D3216A"/>
    <w:rsid w:val="62123446"/>
    <w:rsid w:val="62901839"/>
    <w:rsid w:val="62AD69B4"/>
    <w:rsid w:val="62F051E0"/>
    <w:rsid w:val="6326318C"/>
    <w:rsid w:val="6361488A"/>
    <w:rsid w:val="636A696B"/>
    <w:rsid w:val="63732EAB"/>
    <w:rsid w:val="63AA3368"/>
    <w:rsid w:val="63BA635D"/>
    <w:rsid w:val="63CA07EF"/>
    <w:rsid w:val="63CD0397"/>
    <w:rsid w:val="64160512"/>
    <w:rsid w:val="64396D48"/>
    <w:rsid w:val="647F403A"/>
    <w:rsid w:val="649B45E1"/>
    <w:rsid w:val="64AC57FF"/>
    <w:rsid w:val="65271A83"/>
    <w:rsid w:val="654C4878"/>
    <w:rsid w:val="65C47781"/>
    <w:rsid w:val="65E73700"/>
    <w:rsid w:val="661048D1"/>
    <w:rsid w:val="661E2D41"/>
    <w:rsid w:val="662C2575"/>
    <w:rsid w:val="663B690E"/>
    <w:rsid w:val="66864481"/>
    <w:rsid w:val="66E053EB"/>
    <w:rsid w:val="673D4788"/>
    <w:rsid w:val="67681BAC"/>
    <w:rsid w:val="683C2782"/>
    <w:rsid w:val="6880114C"/>
    <w:rsid w:val="68E67ABF"/>
    <w:rsid w:val="68EE2EF5"/>
    <w:rsid w:val="69245C29"/>
    <w:rsid w:val="69942CC0"/>
    <w:rsid w:val="69B64A89"/>
    <w:rsid w:val="69C94EBE"/>
    <w:rsid w:val="69CB5B21"/>
    <w:rsid w:val="69E97FB9"/>
    <w:rsid w:val="69FA3D46"/>
    <w:rsid w:val="6A951CCC"/>
    <w:rsid w:val="6AF42CA3"/>
    <w:rsid w:val="6B032F25"/>
    <w:rsid w:val="6B96763E"/>
    <w:rsid w:val="6C491DE6"/>
    <w:rsid w:val="6CAD2714"/>
    <w:rsid w:val="6CBA368C"/>
    <w:rsid w:val="6CDF0086"/>
    <w:rsid w:val="6CF5550D"/>
    <w:rsid w:val="6D657D12"/>
    <w:rsid w:val="6D9B7D7A"/>
    <w:rsid w:val="6DBC3A79"/>
    <w:rsid w:val="6DDD1160"/>
    <w:rsid w:val="6DEE183F"/>
    <w:rsid w:val="6E147C85"/>
    <w:rsid w:val="6E2B1AFF"/>
    <w:rsid w:val="6E3E7700"/>
    <w:rsid w:val="6E65018F"/>
    <w:rsid w:val="6E894CB3"/>
    <w:rsid w:val="6ECA7250"/>
    <w:rsid w:val="6EF85BA0"/>
    <w:rsid w:val="6F2A2286"/>
    <w:rsid w:val="6F722D64"/>
    <w:rsid w:val="6F847486"/>
    <w:rsid w:val="6FC544FE"/>
    <w:rsid w:val="6FC90B59"/>
    <w:rsid w:val="6FF47F41"/>
    <w:rsid w:val="6FF61F28"/>
    <w:rsid w:val="70122A76"/>
    <w:rsid w:val="70820965"/>
    <w:rsid w:val="70830DC8"/>
    <w:rsid w:val="70CB6CAD"/>
    <w:rsid w:val="70E268C7"/>
    <w:rsid w:val="70E61BF2"/>
    <w:rsid w:val="71252221"/>
    <w:rsid w:val="71E62662"/>
    <w:rsid w:val="726835C0"/>
    <w:rsid w:val="726E6C4F"/>
    <w:rsid w:val="72C81EC6"/>
    <w:rsid w:val="72ED263E"/>
    <w:rsid w:val="73064C7B"/>
    <w:rsid w:val="73361B9C"/>
    <w:rsid w:val="73DF1D2E"/>
    <w:rsid w:val="73E04F8A"/>
    <w:rsid w:val="74021986"/>
    <w:rsid w:val="743A68B2"/>
    <w:rsid w:val="74471B6A"/>
    <w:rsid w:val="74550F08"/>
    <w:rsid w:val="74670BF8"/>
    <w:rsid w:val="74D83717"/>
    <w:rsid w:val="74FF02BB"/>
    <w:rsid w:val="75057907"/>
    <w:rsid w:val="751E73D8"/>
    <w:rsid w:val="7534508E"/>
    <w:rsid w:val="753505CA"/>
    <w:rsid w:val="75A0032B"/>
    <w:rsid w:val="762356FD"/>
    <w:rsid w:val="76A50F09"/>
    <w:rsid w:val="76C67C10"/>
    <w:rsid w:val="76ED1D02"/>
    <w:rsid w:val="770F4BBB"/>
    <w:rsid w:val="774256F5"/>
    <w:rsid w:val="77B15982"/>
    <w:rsid w:val="7803230C"/>
    <w:rsid w:val="78266F33"/>
    <w:rsid w:val="783F2049"/>
    <w:rsid w:val="78A30377"/>
    <w:rsid w:val="78EF31BA"/>
    <w:rsid w:val="79590698"/>
    <w:rsid w:val="797D3D8B"/>
    <w:rsid w:val="79886097"/>
    <w:rsid w:val="79A47FAD"/>
    <w:rsid w:val="79AD4205"/>
    <w:rsid w:val="7A40333D"/>
    <w:rsid w:val="7A78375D"/>
    <w:rsid w:val="7A8F0720"/>
    <w:rsid w:val="7ABA3961"/>
    <w:rsid w:val="7AE51399"/>
    <w:rsid w:val="7B353C7E"/>
    <w:rsid w:val="7B551BC7"/>
    <w:rsid w:val="7B5E5F10"/>
    <w:rsid w:val="7B852BB6"/>
    <w:rsid w:val="7B8579D3"/>
    <w:rsid w:val="7B991057"/>
    <w:rsid w:val="7BFC37AD"/>
    <w:rsid w:val="7C067F4F"/>
    <w:rsid w:val="7C2A75A6"/>
    <w:rsid w:val="7C761713"/>
    <w:rsid w:val="7C9F26EE"/>
    <w:rsid w:val="7CCF4E73"/>
    <w:rsid w:val="7D0E22BB"/>
    <w:rsid w:val="7D1929E9"/>
    <w:rsid w:val="7D1A5995"/>
    <w:rsid w:val="7D1C6BC9"/>
    <w:rsid w:val="7D6E1834"/>
    <w:rsid w:val="7DCF4C23"/>
    <w:rsid w:val="7E5830C2"/>
    <w:rsid w:val="7E5B4CCE"/>
    <w:rsid w:val="7F3177DE"/>
    <w:rsid w:val="7F4748C7"/>
    <w:rsid w:val="7F730E2A"/>
    <w:rsid w:val="7F760B93"/>
    <w:rsid w:val="7F917677"/>
    <w:rsid w:val="7FAD2DE4"/>
    <w:rsid w:val="7FEA6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ascii="Times New Roman" w:hAnsi="Times New Roman" w:eastAsia="楷体_GB2312" w:cs="Times New Roman"/>
      <w:kern w:val="2"/>
      <w:sz w:val="21"/>
      <w:szCs w:val="24"/>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4778</Words>
  <Characters>5186</Characters>
  <Lines>67</Lines>
  <Paragraphs>19</Paragraphs>
  <TotalTime>10</TotalTime>
  <ScaleCrop>false</ScaleCrop>
  <LinksUpToDate>false</LinksUpToDate>
  <CharactersWithSpaces>5446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2017-09-08T01:37:00Z</dcterms:created>
  <dc:creator>Administrator</dc:creator>
  <cp:lastModifiedBy>Administrator</cp:lastModifiedBy>
  <cp:lastPrinted>2023-03-16T20:18:00Z</cp:lastPrinted>
  <dcterms:modified xsi:type="dcterms:W3CDTF">2023-03-16T20:51:10Z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5E9A23DB026A4115934AEA77A2F4FE87</vt:lpwstr>
  </property>
</Properties>
</file>