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topLinePunct w:val="0"/>
        <w:autoSpaceDE/>
        <w:autoSpaceDN/>
        <w:bidi w:val="0"/>
        <w:adjustRightInd/>
        <w:snapToGrid/>
        <w:spacing w:line="560" w:lineRule="exact"/>
        <w:jc w:val="center"/>
        <w:textAlignment w:val="auto"/>
        <w:rPr>
          <w:rFonts w:hint="eastAsia" w:ascii="仿宋_GB2312" w:hAnsi="新宋体" w:eastAsia="仿宋_GB2312"/>
          <w:bCs/>
          <w:color w:val="000000"/>
          <w:sz w:val="32"/>
          <w:szCs w:val="32"/>
        </w:rPr>
      </w:pPr>
      <w:r>
        <w:rPr>
          <w:rFonts w:hint="eastAsia" w:ascii="仿宋_GB2312" w:hAnsi="仿宋_GB2312" w:eastAsia="仿宋_GB2312" w:cs="仿宋_GB2312"/>
          <w:color w:val="000000"/>
          <w:szCs w:val="32"/>
        </w:rPr>
        <w:t xml:space="preserve">    </w:t>
      </w:r>
    </w:p>
    <w:p>
      <w:pPr>
        <w:keepNext w:val="0"/>
        <w:keepLines w:val="0"/>
        <w:pageBreakBefore w:val="0"/>
        <w:kinsoku/>
        <w:wordWrap/>
        <w:topLinePunct w:val="0"/>
        <w:autoSpaceDE/>
        <w:autoSpaceDN/>
        <w:bidi w:val="0"/>
        <w:adjustRightInd/>
        <w:snapToGrid/>
        <w:spacing w:line="560" w:lineRule="exact"/>
        <w:jc w:val="center"/>
        <w:textAlignment w:val="auto"/>
        <w:rPr>
          <w:rFonts w:hint="eastAsia" w:ascii="仿宋_GB2312" w:hAnsi="新宋体" w:eastAsia="仿宋_GB2312"/>
          <w:bCs/>
          <w:color w:val="000000"/>
          <w:sz w:val="32"/>
          <w:szCs w:val="32"/>
        </w:rPr>
      </w:pPr>
    </w:p>
    <w:p>
      <w:pPr>
        <w:keepNext w:val="0"/>
        <w:keepLines w:val="0"/>
        <w:pageBreakBefore w:val="0"/>
        <w:kinsoku/>
        <w:wordWrap/>
        <w:topLinePunct w:val="0"/>
        <w:autoSpaceDE/>
        <w:autoSpaceDN/>
        <w:bidi w:val="0"/>
        <w:adjustRightInd/>
        <w:snapToGrid/>
        <w:spacing w:line="560" w:lineRule="exact"/>
        <w:jc w:val="center"/>
        <w:textAlignment w:val="auto"/>
        <w:rPr>
          <w:rFonts w:hint="eastAsia" w:ascii="仿宋_GB2312" w:hAnsi="新宋体" w:eastAsia="仿宋_GB2312"/>
          <w:bCs/>
          <w:color w:val="000000"/>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center"/>
        <w:textAlignment w:val="auto"/>
        <w:outlineLvl w:val="9"/>
        <w:rPr>
          <w:rFonts w:hint="eastAsia" w:ascii="仿宋_GB2312" w:hAnsi="新宋体" w:eastAsia="仿宋_GB2312"/>
          <w:bCs/>
          <w:color w:val="000000"/>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center"/>
        <w:textAlignment w:val="auto"/>
        <w:outlineLvl w:val="9"/>
        <w:rPr>
          <w:rFonts w:hint="eastAsia" w:ascii="仿宋_GB2312" w:hAnsi="新宋体" w:eastAsia="仿宋_GB2312"/>
          <w:bCs/>
          <w:color w:val="000000"/>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center"/>
        <w:textAlignment w:val="auto"/>
        <w:outlineLvl w:val="9"/>
        <w:rPr>
          <w:rFonts w:hint="eastAsia" w:ascii="仿宋_GB2312" w:hAnsi="新宋体" w:eastAsia="仿宋_GB2312"/>
          <w:bCs/>
          <w:color w:val="000000"/>
          <w:sz w:val="32"/>
          <w:szCs w:val="32"/>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新宋体" w:eastAsia="仿宋_GB2312"/>
          <w:bCs/>
          <w:color w:val="000000"/>
          <w:sz w:val="32"/>
          <w:szCs w:val="32"/>
        </w:rPr>
      </w:pPr>
    </w:p>
    <w:p>
      <w:pPr>
        <w:keepNext w:val="0"/>
        <w:keepLines w:val="0"/>
        <w:pageBreakBefore w:val="0"/>
        <w:widowControl w:val="0"/>
        <w:kinsoku/>
        <w:wordWrap/>
        <w:overflowPunct/>
        <w:topLinePunct w:val="0"/>
        <w:autoSpaceDE/>
        <w:autoSpaceDN/>
        <w:bidi w:val="0"/>
        <w:adjustRightInd/>
        <w:snapToGrid/>
        <w:spacing w:line="880" w:lineRule="exact"/>
        <w:ind w:left="0" w:leftChars="0" w:right="0" w:rightChars="0" w:firstLine="0" w:firstLineChars="0"/>
        <w:jc w:val="both"/>
        <w:textAlignment w:val="auto"/>
        <w:outlineLvl w:val="9"/>
        <w:rPr>
          <w:rFonts w:hint="eastAsia" w:ascii="仿宋_GB2312" w:hAnsi="新宋体" w:eastAsia="仿宋_GB2312"/>
          <w:bCs/>
          <w:color w:val="000000"/>
          <w:sz w:val="32"/>
          <w:szCs w:val="32"/>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新宋体" w:eastAsia="仿宋_GB2312"/>
          <w:bCs/>
          <w:color w:val="000000"/>
          <w:sz w:val="32"/>
          <w:szCs w:val="32"/>
        </w:rPr>
      </w:pPr>
      <w:r>
        <w:rPr>
          <w:rFonts w:hint="eastAsia" w:ascii="仿宋_GB2312" w:hAnsi="新宋体" w:eastAsia="仿宋_GB2312"/>
          <w:bCs/>
          <w:color w:val="000000"/>
          <w:sz w:val="32"/>
          <w:szCs w:val="32"/>
        </w:rPr>
        <w:t>眉政办发</w:t>
      </w:r>
      <w:r>
        <w:rPr>
          <w:rFonts w:hint="eastAsia" w:ascii="仿宋_GB2312" w:hAnsi="宋体" w:eastAsia="仿宋_GB2312"/>
          <w:color w:val="000000"/>
          <w:sz w:val="32"/>
          <w:szCs w:val="32"/>
        </w:rPr>
        <w:t>〔20</w:t>
      </w:r>
      <w:r>
        <w:rPr>
          <w:rFonts w:hint="eastAsia" w:ascii="仿宋_GB2312" w:hAnsi="宋体" w:eastAsia="仿宋_GB2312"/>
          <w:color w:val="000000"/>
          <w:sz w:val="32"/>
          <w:szCs w:val="32"/>
          <w:lang w:val="en-US" w:eastAsia="zh-CN"/>
        </w:rPr>
        <w:t>23</w:t>
      </w:r>
      <w:r>
        <w:rPr>
          <w:rFonts w:hint="eastAsia" w:ascii="仿宋_GB2312" w:hAnsi="宋体" w:eastAsia="仿宋_GB2312"/>
          <w:color w:val="000000"/>
          <w:sz w:val="32"/>
          <w:szCs w:val="32"/>
        </w:rPr>
        <w:t>〕</w:t>
      </w:r>
      <w:r>
        <w:rPr>
          <w:rFonts w:hint="eastAsia" w:ascii="仿宋_GB2312" w:hAnsi="宋体" w:eastAsia="仿宋_GB2312"/>
          <w:color w:val="000000"/>
          <w:sz w:val="32"/>
          <w:szCs w:val="32"/>
          <w:lang w:val="en-US" w:eastAsia="zh-CN"/>
        </w:rPr>
        <w:t>37</w:t>
      </w:r>
      <w:r>
        <w:rPr>
          <w:rFonts w:hint="eastAsia" w:ascii="仿宋_GB2312" w:hAnsi="新宋体" w:eastAsia="仿宋_GB2312"/>
          <w:bCs/>
          <w:color w:val="000000"/>
          <w:sz w:val="32"/>
          <w:szCs w:val="32"/>
        </w:rPr>
        <w:t>号</w:t>
      </w:r>
    </w:p>
    <w:p>
      <w:pPr>
        <w:pStyle w:val="23"/>
        <w:jc w:val="center"/>
        <w:rPr>
          <w:rFonts w:hint="eastAsia" w:eastAsia="宋体"/>
          <w:color w:val="000000"/>
          <w:lang w:val="en-US" w:eastAsia="zh-CN"/>
        </w:rPr>
      </w:pPr>
    </w:p>
    <w:p>
      <w:pPr>
        <w:pStyle w:val="23"/>
        <w:jc w:val="center"/>
        <w:rPr>
          <w:rFonts w:hint="eastAsia"/>
          <w:color w:val="000000"/>
        </w:rPr>
      </w:pPr>
    </w:p>
    <w:p>
      <w:pPr>
        <w:keepNext w:val="0"/>
        <w:keepLines w:val="0"/>
        <w:pageBreakBefore w:val="0"/>
        <w:widowControl w:val="0"/>
        <w:kinsoku/>
        <w:wordWrap/>
        <w:overflowPunct w:val="0"/>
        <w:topLinePunct w:val="0"/>
        <w:autoSpaceDE/>
        <w:autoSpaceDN/>
        <w:bidi w:val="0"/>
        <w:adjustRightInd/>
        <w:snapToGrid/>
        <w:spacing w:line="560" w:lineRule="exact"/>
        <w:ind w:right="0" w:rightChars="0"/>
        <w:jc w:val="center"/>
        <w:textAlignment w:val="auto"/>
        <w:outlineLvl w:val="9"/>
        <w:rPr>
          <w:rFonts w:hint="eastAsia" w:ascii="方正小标宋简体" w:hAnsi="方正小标宋简体" w:eastAsia="方正小标宋简体" w:cs="方正小标宋简体"/>
          <w:bCs/>
          <w:color w:val="000000"/>
          <w:kern w:val="0"/>
          <w:sz w:val="44"/>
          <w:szCs w:val="36"/>
        </w:rPr>
      </w:pPr>
      <w:r>
        <w:rPr>
          <w:rFonts w:hint="eastAsia" w:ascii="方正小标宋简体" w:hAnsi="方正小标宋简体" w:eastAsia="方正小标宋简体" w:cs="方正小标宋简体"/>
          <w:bCs/>
          <w:color w:val="000000"/>
          <w:kern w:val="0"/>
          <w:sz w:val="44"/>
          <w:szCs w:val="36"/>
        </w:rPr>
        <w:t>眉县人民政府办公室</w:t>
      </w:r>
    </w:p>
    <w:p>
      <w:pPr>
        <w:keepNext w:val="0"/>
        <w:keepLines w:val="0"/>
        <w:pageBreakBefore w:val="0"/>
        <w:widowControl w:val="0"/>
        <w:kinsoku/>
        <w:wordWrap/>
        <w:overflowPunct w:val="0"/>
        <w:topLinePunct w:val="0"/>
        <w:autoSpaceDE/>
        <w:autoSpaceDN/>
        <w:bidi w:val="0"/>
        <w:adjustRightInd/>
        <w:snapToGrid/>
        <w:spacing w:before="0" w:after="0" w:line="560" w:lineRule="exact"/>
        <w:ind w:left="0" w:leftChars="0" w:right="0" w:rightChars="0"/>
        <w:jc w:val="center"/>
        <w:textAlignment w:val="auto"/>
        <w:rPr>
          <w:rFonts w:hint="eastAsia" w:ascii="方正大标宋简体" w:hAnsi="方正大标宋简体" w:eastAsia="方正大标宋简体" w:cs="方正大标宋简体"/>
          <w:b w:val="0"/>
          <w:bCs w:val="0"/>
          <w:spacing w:val="0"/>
          <w:sz w:val="44"/>
          <w:szCs w:val="44"/>
          <w:lang w:eastAsia="zh-CN"/>
        </w:rPr>
      </w:pPr>
      <w:r>
        <w:rPr>
          <w:rFonts w:hint="eastAsia" w:ascii="方正大标宋简体" w:hAnsi="方正大标宋简体" w:eastAsia="方正大标宋简体" w:cs="方正大标宋简体"/>
          <w:b w:val="0"/>
          <w:bCs w:val="0"/>
          <w:spacing w:val="0"/>
          <w:sz w:val="44"/>
          <w:szCs w:val="44"/>
          <w:lang w:eastAsia="zh-CN"/>
        </w:rPr>
        <w:t>关于印发《眉县2023年新产不达标小麦</w:t>
      </w:r>
    </w:p>
    <w:p>
      <w:pPr>
        <w:keepNext w:val="0"/>
        <w:keepLines w:val="0"/>
        <w:pageBreakBefore w:val="0"/>
        <w:widowControl w:val="0"/>
        <w:kinsoku/>
        <w:wordWrap/>
        <w:overflowPunct w:val="0"/>
        <w:topLinePunct w:val="0"/>
        <w:autoSpaceDE/>
        <w:autoSpaceDN/>
        <w:bidi w:val="0"/>
        <w:adjustRightInd/>
        <w:snapToGrid/>
        <w:spacing w:before="0" w:after="0" w:line="560" w:lineRule="exact"/>
        <w:ind w:left="0" w:leftChars="0" w:right="0" w:rightChars="0"/>
        <w:jc w:val="center"/>
        <w:textAlignment w:val="auto"/>
        <w:rPr>
          <w:rFonts w:hint="eastAsia" w:ascii="方正大标宋简体" w:hAnsi="方正大标宋简体" w:eastAsia="方正大标宋简体" w:cs="方正大标宋简体"/>
          <w:b w:val="0"/>
          <w:bCs w:val="0"/>
          <w:spacing w:val="0"/>
          <w:sz w:val="44"/>
          <w:szCs w:val="44"/>
          <w:lang w:eastAsia="zh-CN"/>
        </w:rPr>
      </w:pPr>
      <w:r>
        <w:rPr>
          <w:rFonts w:hint="eastAsia" w:ascii="方正大标宋简体" w:hAnsi="方正大标宋简体" w:eastAsia="方正大标宋简体" w:cs="方正大标宋简体"/>
          <w:b w:val="0"/>
          <w:bCs w:val="0"/>
          <w:spacing w:val="0"/>
          <w:sz w:val="44"/>
          <w:szCs w:val="44"/>
          <w:lang w:eastAsia="zh-CN"/>
        </w:rPr>
        <w:t>托底收购工作方案》的通知</w:t>
      </w:r>
    </w:p>
    <w:p>
      <w:pPr>
        <w:keepNext w:val="0"/>
        <w:keepLines w:val="0"/>
        <w:pageBreakBefore w:val="0"/>
        <w:widowControl w:val="0"/>
        <w:kinsoku/>
        <w:wordWrap/>
        <w:overflowPunct w:val="0"/>
        <w:topLinePunct w:val="0"/>
        <w:autoSpaceDE/>
        <w:autoSpaceDN/>
        <w:bidi w:val="0"/>
        <w:adjustRightInd/>
        <w:snapToGrid/>
        <w:spacing w:before="0" w:after="0" w:line="560" w:lineRule="exact"/>
        <w:ind w:left="0" w:leftChars="0" w:right="0" w:rightChars="0" w:firstLine="320" w:firstLineChars="100"/>
        <w:jc w:val="both"/>
        <w:textAlignment w:val="auto"/>
        <w:rPr>
          <w:rFonts w:hint="eastAsia" w:ascii="仿宋_GB2312" w:hAnsi="仿宋_GB2312" w:eastAsia="仿宋_GB2312" w:cs="仿宋_GB2312"/>
          <w:spacing w:val="0"/>
          <w:sz w:val="32"/>
          <w:szCs w:val="32"/>
          <w:lang w:eastAsia="zh-CN"/>
        </w:rPr>
      </w:pPr>
    </w:p>
    <w:p>
      <w:pPr>
        <w:keepNext w:val="0"/>
        <w:keepLines w:val="0"/>
        <w:pageBreakBefore w:val="0"/>
        <w:widowControl w:val="0"/>
        <w:kinsoku/>
        <w:wordWrap/>
        <w:overflowPunct w:val="0"/>
        <w:topLinePunct w:val="0"/>
        <w:autoSpaceDE/>
        <w:autoSpaceDN/>
        <w:bidi w:val="0"/>
        <w:adjustRightInd/>
        <w:snapToGrid/>
        <w:spacing w:before="0" w:after="0" w:line="560" w:lineRule="exact"/>
        <w:ind w:left="0" w:leftChars="0" w:right="0" w:rightChars="0"/>
        <w:jc w:val="both"/>
        <w:textAlignment w:val="auto"/>
        <w:rPr>
          <w:rFonts w:hint="eastAsia" w:ascii="仿宋_GB2312" w:hAnsi="仿宋_GB2312" w:eastAsia="仿宋_GB2312" w:cs="仿宋_GB2312"/>
          <w:spacing w:val="0"/>
          <w:sz w:val="32"/>
          <w:szCs w:val="32"/>
          <w:lang w:eastAsia="zh-CN"/>
        </w:rPr>
      </w:pPr>
      <w:r>
        <w:rPr>
          <w:rFonts w:hint="eastAsia" w:ascii="仿宋_GB2312" w:hAnsi="仿宋_GB2312" w:eastAsia="仿宋_GB2312" w:cs="仿宋_GB2312"/>
          <w:spacing w:val="0"/>
          <w:sz w:val="32"/>
          <w:szCs w:val="32"/>
          <w:lang w:eastAsia="zh-CN"/>
        </w:rPr>
        <w:t>各镇人民政府、街道办事处，县政府各有关工作部门：</w:t>
      </w:r>
    </w:p>
    <w:p>
      <w:pPr>
        <w:keepNext w:val="0"/>
        <w:keepLines w:val="0"/>
        <w:pageBreakBefore w:val="0"/>
        <w:widowControl w:val="0"/>
        <w:kinsoku/>
        <w:wordWrap/>
        <w:overflowPunct w:val="0"/>
        <w:topLinePunct w:val="0"/>
        <w:autoSpaceDE/>
        <w:autoSpaceDN/>
        <w:bidi w:val="0"/>
        <w:adjustRightInd/>
        <w:snapToGrid/>
        <w:spacing w:before="0" w:after="0" w:line="560" w:lineRule="exact"/>
        <w:ind w:left="0" w:leftChars="0" w:right="0" w:rightChars="0"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b w:val="0"/>
          <w:bCs w:val="0"/>
          <w:spacing w:val="0"/>
          <w:sz w:val="32"/>
          <w:szCs w:val="32"/>
          <w:lang w:eastAsia="zh-CN"/>
        </w:rPr>
        <w:t>眉县2023年新产不达标小麦托底收购工作方案</w:t>
      </w:r>
      <w:r>
        <w:rPr>
          <w:rFonts w:hint="eastAsia" w:ascii="仿宋_GB2312" w:hAnsi="仿宋_GB2312" w:eastAsia="仿宋_GB2312" w:cs="仿宋_GB2312"/>
          <w:sz w:val="32"/>
          <w:szCs w:val="32"/>
          <w:lang w:val="en-US" w:eastAsia="zh-CN"/>
        </w:rPr>
        <w:t>》已经县政府同意，现印发你们，请结合实际，认真贯彻落实。</w:t>
      </w:r>
    </w:p>
    <w:p>
      <w:pPr>
        <w:keepNext w:val="0"/>
        <w:keepLines w:val="0"/>
        <w:pageBreakBefore w:val="0"/>
        <w:widowControl w:val="0"/>
        <w:kinsoku/>
        <w:wordWrap/>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p>
    <w:p>
      <w:pPr>
        <w:keepNext w:val="0"/>
        <w:keepLines w:val="0"/>
        <w:pageBreakBefore w:val="0"/>
        <w:widowControl w:val="0"/>
        <w:kinsoku/>
        <w:wordWrap/>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p>
    <w:p>
      <w:pPr>
        <w:pStyle w:val="2"/>
        <w:rPr>
          <w:rFonts w:hint="eastAsia"/>
          <w:lang w:val="en-US" w:eastAsia="zh-CN"/>
        </w:rPr>
      </w:pPr>
    </w:p>
    <w:p>
      <w:pPr>
        <w:keepNext w:val="0"/>
        <w:keepLines w:val="0"/>
        <w:pageBreakBefore w:val="0"/>
        <w:widowControl w:val="0"/>
        <w:kinsoku/>
        <w:wordWrap/>
        <w:topLinePunct w:val="0"/>
        <w:autoSpaceDE/>
        <w:autoSpaceDN/>
        <w:bidi w:val="0"/>
        <w:adjustRightInd/>
        <w:snapToGrid/>
        <w:spacing w:line="560" w:lineRule="exact"/>
        <w:ind w:firstLine="4800" w:firstLineChars="1500"/>
        <w:jc w:val="both"/>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眉县人民政府办公室       </w:t>
      </w:r>
    </w:p>
    <w:p>
      <w:pPr>
        <w:keepNext w:val="0"/>
        <w:keepLines w:val="0"/>
        <w:pageBreakBefore w:val="0"/>
        <w:widowControl w:val="0"/>
        <w:kinsoku/>
        <w:wordWrap/>
        <w:topLinePunct w:val="0"/>
        <w:autoSpaceDE/>
        <w:autoSpaceDN/>
        <w:bidi w:val="0"/>
        <w:adjustRightInd/>
        <w:snapToGrid/>
        <w:spacing w:line="560" w:lineRule="exact"/>
        <w:jc w:val="both"/>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10"/>
          <w:szCs w:val="10"/>
          <w:lang w:val="en-US" w:eastAsia="zh-CN"/>
        </w:rPr>
        <w:t xml:space="preserve">                                                                                                     </w:t>
      </w:r>
      <w:r>
        <w:rPr>
          <w:rFonts w:hint="eastAsia" w:ascii="仿宋_GB2312" w:hAnsi="仿宋_GB2312" w:eastAsia="仿宋_GB2312" w:cs="仿宋_GB2312"/>
          <w:sz w:val="32"/>
          <w:szCs w:val="32"/>
          <w:lang w:val="en-US" w:eastAsia="zh-CN"/>
        </w:rPr>
        <w:t xml:space="preserve">2023年7月9日        </w:t>
      </w:r>
    </w:p>
    <w:p>
      <w:pPr>
        <w:pStyle w:val="2"/>
        <w:rPr>
          <w:rFonts w:hint="eastAsia"/>
          <w:lang w:eastAsia="zh-CN"/>
        </w:rPr>
      </w:pPr>
    </w:p>
    <w:p>
      <w:pPr>
        <w:keepNext w:val="0"/>
        <w:keepLines w:val="0"/>
        <w:pageBreakBefore w:val="0"/>
        <w:widowControl w:val="0"/>
        <w:kinsoku/>
        <w:wordWrap/>
        <w:overflowPunct w:val="0"/>
        <w:topLinePunct w:val="0"/>
        <w:autoSpaceDE/>
        <w:autoSpaceDN/>
        <w:bidi w:val="0"/>
        <w:adjustRightInd/>
        <w:snapToGrid/>
        <w:spacing w:before="0" w:after="0" w:line="560" w:lineRule="exact"/>
        <w:ind w:left="0" w:leftChars="0" w:right="0" w:rightChars="0" w:firstLine="640" w:firstLineChars="200"/>
        <w:jc w:val="both"/>
        <w:textAlignment w:val="auto"/>
        <w:rPr>
          <w:rFonts w:hint="eastAsia" w:ascii="仿宋_GB2312" w:hAnsi="仿宋_GB2312" w:eastAsia="仿宋_GB2312" w:cs="仿宋_GB2312"/>
          <w:color w:val="000000"/>
          <w:spacing w:val="0"/>
          <w:w w:val="100"/>
          <w:position w:val="0"/>
          <w:sz w:val="32"/>
          <w:szCs w:val="32"/>
          <w:lang w:eastAsia="zh-CN"/>
        </w:rPr>
      </w:pPr>
    </w:p>
    <w:p>
      <w:pPr>
        <w:keepNext w:val="0"/>
        <w:keepLines w:val="0"/>
        <w:pageBreakBefore w:val="0"/>
        <w:widowControl w:val="0"/>
        <w:kinsoku/>
        <w:wordWrap/>
        <w:overflowPunct w:val="0"/>
        <w:topLinePunct w:val="0"/>
        <w:autoSpaceDE/>
        <w:autoSpaceDN/>
        <w:bidi w:val="0"/>
        <w:adjustRightInd/>
        <w:snapToGrid/>
        <w:spacing w:before="0" w:after="0" w:line="560" w:lineRule="exact"/>
        <w:ind w:left="0" w:leftChars="0" w:right="0" w:rightChars="0" w:firstLine="640" w:firstLineChars="200"/>
        <w:jc w:val="both"/>
        <w:textAlignment w:val="auto"/>
        <w:rPr>
          <w:rFonts w:hint="eastAsia" w:ascii="仿宋_GB2312" w:hAnsi="仿宋_GB2312" w:eastAsia="仿宋_GB2312" w:cs="仿宋_GB2312"/>
          <w:color w:val="000000"/>
          <w:spacing w:val="0"/>
          <w:w w:val="100"/>
          <w:position w:val="0"/>
          <w:sz w:val="32"/>
          <w:szCs w:val="32"/>
          <w:lang w:eastAsia="zh-CN"/>
        </w:rPr>
      </w:pPr>
    </w:p>
    <w:p>
      <w:pPr>
        <w:keepNext w:val="0"/>
        <w:keepLines w:val="0"/>
        <w:pageBreakBefore w:val="0"/>
        <w:widowControl w:val="0"/>
        <w:kinsoku/>
        <w:wordWrap/>
        <w:overflowPunct w:val="0"/>
        <w:topLinePunct w:val="0"/>
        <w:autoSpaceDE/>
        <w:autoSpaceDN/>
        <w:bidi w:val="0"/>
        <w:adjustRightInd/>
        <w:snapToGrid/>
        <w:spacing w:before="0" w:after="0" w:line="580" w:lineRule="exact"/>
        <w:ind w:left="0" w:leftChars="0" w:right="0" w:rightChars="0"/>
        <w:jc w:val="center"/>
        <w:textAlignment w:val="auto"/>
        <w:rPr>
          <w:rFonts w:hint="eastAsia" w:ascii="方正大标宋简体" w:hAnsi="方正大标宋简体" w:eastAsia="方正大标宋简体" w:cs="方正大标宋简体"/>
          <w:b w:val="0"/>
          <w:bCs w:val="0"/>
          <w:spacing w:val="0"/>
          <w:sz w:val="44"/>
          <w:szCs w:val="44"/>
          <w:lang w:eastAsia="zh-CN"/>
        </w:rPr>
      </w:pPr>
      <w:r>
        <w:rPr>
          <w:rFonts w:hint="eastAsia" w:ascii="方正大标宋简体" w:hAnsi="方正大标宋简体" w:eastAsia="方正大标宋简体" w:cs="方正大标宋简体"/>
          <w:b w:val="0"/>
          <w:bCs w:val="0"/>
          <w:spacing w:val="0"/>
          <w:sz w:val="44"/>
          <w:szCs w:val="44"/>
          <w:lang w:eastAsia="zh-CN"/>
        </w:rPr>
        <w:t>眉县2023年新产不达标小麦托底收购</w:t>
      </w:r>
    </w:p>
    <w:p>
      <w:pPr>
        <w:keepNext w:val="0"/>
        <w:keepLines w:val="0"/>
        <w:pageBreakBefore w:val="0"/>
        <w:widowControl w:val="0"/>
        <w:kinsoku/>
        <w:wordWrap/>
        <w:overflowPunct w:val="0"/>
        <w:topLinePunct w:val="0"/>
        <w:autoSpaceDE/>
        <w:autoSpaceDN/>
        <w:bidi w:val="0"/>
        <w:adjustRightInd/>
        <w:snapToGrid/>
        <w:spacing w:before="0" w:after="0" w:line="580" w:lineRule="exact"/>
        <w:ind w:left="0" w:leftChars="0" w:right="0" w:rightChars="0"/>
        <w:jc w:val="center"/>
        <w:textAlignment w:val="auto"/>
        <w:rPr>
          <w:rFonts w:hint="eastAsia" w:ascii="仿宋_GB2312" w:hAnsi="仿宋_GB2312" w:eastAsia="仿宋_GB2312" w:cs="仿宋_GB2312"/>
          <w:color w:val="000000"/>
          <w:spacing w:val="0"/>
          <w:w w:val="100"/>
          <w:position w:val="0"/>
          <w:sz w:val="32"/>
          <w:szCs w:val="32"/>
          <w:lang w:eastAsia="zh-CN"/>
        </w:rPr>
      </w:pPr>
      <w:r>
        <w:rPr>
          <w:rFonts w:hint="eastAsia" w:ascii="方正大标宋简体" w:hAnsi="方正大标宋简体" w:eastAsia="方正大标宋简体" w:cs="方正大标宋简体"/>
          <w:b w:val="0"/>
          <w:bCs w:val="0"/>
          <w:spacing w:val="0"/>
          <w:sz w:val="44"/>
          <w:szCs w:val="44"/>
          <w:lang w:eastAsia="zh-CN"/>
        </w:rPr>
        <w:t>工作方案</w:t>
      </w:r>
    </w:p>
    <w:p>
      <w:pPr>
        <w:keepNext w:val="0"/>
        <w:keepLines w:val="0"/>
        <w:pageBreakBefore w:val="0"/>
        <w:widowControl w:val="0"/>
        <w:kinsoku/>
        <w:wordWrap/>
        <w:overflowPunct w:val="0"/>
        <w:topLinePunct w:val="0"/>
        <w:autoSpaceDE/>
        <w:autoSpaceDN/>
        <w:bidi w:val="0"/>
        <w:adjustRightInd/>
        <w:snapToGrid/>
        <w:spacing w:before="0" w:after="0" w:line="580" w:lineRule="exact"/>
        <w:ind w:left="0" w:leftChars="0" w:right="0" w:rightChars="0" w:firstLine="640" w:firstLineChars="200"/>
        <w:jc w:val="both"/>
        <w:textAlignment w:val="auto"/>
        <w:rPr>
          <w:rFonts w:hint="eastAsia" w:ascii="仿宋_GB2312" w:hAnsi="仿宋_GB2312" w:eastAsia="仿宋_GB2312" w:cs="仿宋_GB2312"/>
          <w:color w:val="000000"/>
          <w:spacing w:val="0"/>
          <w:w w:val="100"/>
          <w:position w:val="0"/>
          <w:sz w:val="32"/>
          <w:szCs w:val="32"/>
          <w:lang w:eastAsia="zh-CN"/>
        </w:rPr>
      </w:pPr>
    </w:p>
    <w:p>
      <w:pPr>
        <w:keepNext w:val="0"/>
        <w:keepLines w:val="0"/>
        <w:pageBreakBefore w:val="0"/>
        <w:widowControl w:val="0"/>
        <w:kinsoku/>
        <w:wordWrap/>
        <w:overflowPunct w:val="0"/>
        <w:topLinePunct w:val="0"/>
        <w:autoSpaceDE/>
        <w:autoSpaceDN/>
        <w:bidi w:val="0"/>
        <w:adjustRightInd/>
        <w:snapToGrid/>
        <w:spacing w:before="0" w:after="0" w:line="580" w:lineRule="exact"/>
        <w:ind w:left="0" w:leftChars="0" w:right="0" w:rightChars="0" w:firstLine="640" w:firstLineChars="200"/>
        <w:jc w:val="both"/>
        <w:textAlignment w:val="auto"/>
        <w:rPr>
          <w:rFonts w:hint="eastAsia" w:ascii="仿宋_GB2312" w:hAnsi="仿宋_GB2312" w:eastAsia="仿宋_GB2312" w:cs="仿宋_GB2312"/>
          <w:color w:val="000000"/>
          <w:spacing w:val="0"/>
          <w:w w:val="100"/>
          <w:position w:val="0"/>
          <w:sz w:val="32"/>
          <w:szCs w:val="32"/>
          <w:lang w:eastAsia="zh-CN"/>
        </w:rPr>
      </w:pPr>
      <w:r>
        <w:rPr>
          <w:rFonts w:hint="eastAsia" w:ascii="仿宋_GB2312" w:hAnsi="仿宋_GB2312" w:eastAsia="仿宋_GB2312" w:cs="仿宋_GB2312"/>
          <w:color w:val="000000"/>
          <w:spacing w:val="0"/>
          <w:w w:val="100"/>
          <w:position w:val="0"/>
          <w:sz w:val="32"/>
          <w:szCs w:val="32"/>
          <w:lang w:eastAsia="zh-CN"/>
        </w:rPr>
        <w:t>为应对夏粮收购期间持续阴雨天气对我县2023年新产小麦质量造成的不利影响，全面落实粮食安全党政同责，切实保护种粮群众利益，坚决守住粮食食品安全、农民“种粮卖得出”底线。依据《宝鸡市2023年新产不达标小麦托底收购工作方案》(宝发改粮储发〔2023〕</w:t>
      </w:r>
      <w:r>
        <w:rPr>
          <w:rFonts w:hint="eastAsia" w:ascii="仿宋_GB2312" w:hAnsi="仿宋_GB2312" w:eastAsia="仿宋_GB2312" w:cs="仿宋_GB2312"/>
          <w:color w:val="000000"/>
          <w:spacing w:val="0"/>
          <w:w w:val="100"/>
          <w:position w:val="0"/>
          <w:sz w:val="32"/>
          <w:szCs w:val="32"/>
          <w:lang w:val="en-US" w:eastAsia="zh-CN"/>
        </w:rPr>
        <w:t>364</w:t>
      </w:r>
      <w:r>
        <w:rPr>
          <w:rFonts w:hint="eastAsia" w:ascii="仿宋_GB2312" w:hAnsi="仿宋_GB2312" w:eastAsia="仿宋_GB2312" w:cs="仿宋_GB2312"/>
          <w:color w:val="000000"/>
          <w:spacing w:val="0"/>
          <w:w w:val="100"/>
          <w:position w:val="0"/>
          <w:sz w:val="32"/>
          <w:szCs w:val="32"/>
          <w:lang w:eastAsia="zh-CN"/>
        </w:rPr>
        <w:t>号)要求，结合我县实际，制定本方案。</w:t>
      </w:r>
    </w:p>
    <w:p>
      <w:pPr>
        <w:keepNext w:val="0"/>
        <w:keepLines w:val="0"/>
        <w:pageBreakBefore w:val="0"/>
        <w:widowControl w:val="0"/>
        <w:numPr>
          <w:ilvl w:val="0"/>
          <w:numId w:val="1"/>
        </w:numPr>
        <w:kinsoku/>
        <w:wordWrap/>
        <w:overflowPunct w:val="0"/>
        <w:topLinePunct w:val="0"/>
        <w:autoSpaceDE/>
        <w:autoSpaceDN/>
        <w:bidi w:val="0"/>
        <w:adjustRightInd/>
        <w:snapToGrid/>
        <w:spacing w:before="0" w:after="0" w:line="580" w:lineRule="exact"/>
        <w:ind w:left="0" w:leftChars="0" w:right="0" w:rightChars="0" w:firstLine="640" w:firstLineChars="200"/>
        <w:jc w:val="both"/>
        <w:textAlignment w:val="auto"/>
        <w:rPr>
          <w:rFonts w:hint="eastAsia" w:ascii="黑体" w:hAnsi="黑体" w:eastAsia="黑体" w:cs="黑体"/>
          <w:color w:val="000000"/>
          <w:spacing w:val="0"/>
          <w:w w:val="100"/>
          <w:position w:val="0"/>
          <w:sz w:val="32"/>
          <w:szCs w:val="32"/>
          <w:lang w:eastAsia="zh-CN"/>
        </w:rPr>
      </w:pPr>
      <w:r>
        <w:rPr>
          <w:rFonts w:hint="eastAsia" w:ascii="黑体" w:hAnsi="黑体" w:eastAsia="黑体" w:cs="黑体"/>
          <w:color w:val="000000"/>
          <w:spacing w:val="0"/>
          <w:w w:val="100"/>
          <w:position w:val="0"/>
          <w:sz w:val="32"/>
          <w:szCs w:val="32"/>
          <w:lang w:eastAsia="zh-CN"/>
        </w:rPr>
        <w:t>总体原则</w:t>
      </w:r>
    </w:p>
    <w:p>
      <w:pPr>
        <w:keepNext w:val="0"/>
        <w:keepLines w:val="0"/>
        <w:pageBreakBefore w:val="0"/>
        <w:widowControl w:val="0"/>
        <w:numPr>
          <w:ilvl w:val="0"/>
          <w:numId w:val="0"/>
        </w:numPr>
        <w:kinsoku/>
        <w:wordWrap/>
        <w:overflowPunct w:val="0"/>
        <w:topLinePunct w:val="0"/>
        <w:autoSpaceDE/>
        <w:autoSpaceDN/>
        <w:bidi w:val="0"/>
        <w:adjustRightInd/>
        <w:snapToGrid/>
        <w:spacing w:before="0" w:after="0" w:line="580" w:lineRule="exact"/>
        <w:ind w:left="0" w:leftChars="0" w:right="0" w:rightChars="0" w:firstLine="640" w:firstLineChars="200"/>
        <w:jc w:val="both"/>
        <w:textAlignment w:val="auto"/>
        <w:rPr>
          <w:rFonts w:hint="eastAsia" w:ascii="仿宋_GB2312" w:hAnsi="仿宋_GB2312" w:eastAsia="仿宋_GB2312" w:cs="仿宋_GB2312"/>
          <w:color w:val="000000"/>
          <w:spacing w:val="0"/>
          <w:w w:val="100"/>
          <w:position w:val="0"/>
          <w:sz w:val="32"/>
          <w:szCs w:val="32"/>
          <w:lang w:eastAsia="zh-CN"/>
        </w:rPr>
      </w:pPr>
      <w:r>
        <w:rPr>
          <w:rFonts w:hint="eastAsia" w:ascii="仿宋_GB2312" w:hAnsi="仿宋_GB2312" w:eastAsia="仿宋_GB2312" w:cs="仿宋_GB2312"/>
          <w:color w:val="000000"/>
          <w:spacing w:val="0"/>
          <w:w w:val="100"/>
          <w:position w:val="0"/>
          <w:sz w:val="32"/>
          <w:szCs w:val="32"/>
          <w:lang w:eastAsia="zh-CN"/>
        </w:rPr>
        <w:t>不达标小麦托底收购工作按照“政府托底、属地管理、定点收购、专仓储存、分类处置、定向销售、财政支持、全程监管”的原则，以及《陕西省粮食收储企业超标粮食处置管理办法》要求，由县政府履行主体责任，各镇街制定具体工作措施，解决种粮农户“卖粮难”问题。</w:t>
      </w:r>
    </w:p>
    <w:p>
      <w:pPr>
        <w:keepNext w:val="0"/>
        <w:keepLines w:val="0"/>
        <w:pageBreakBefore w:val="0"/>
        <w:widowControl w:val="0"/>
        <w:numPr>
          <w:ilvl w:val="0"/>
          <w:numId w:val="1"/>
        </w:numPr>
        <w:kinsoku/>
        <w:wordWrap/>
        <w:overflowPunct w:val="0"/>
        <w:topLinePunct w:val="0"/>
        <w:autoSpaceDE/>
        <w:autoSpaceDN/>
        <w:bidi w:val="0"/>
        <w:adjustRightInd/>
        <w:snapToGrid/>
        <w:spacing w:before="0" w:after="0" w:line="580" w:lineRule="exact"/>
        <w:ind w:left="0" w:leftChars="0" w:right="0" w:rightChars="0" w:firstLine="640" w:firstLineChars="200"/>
        <w:jc w:val="both"/>
        <w:textAlignment w:val="auto"/>
        <w:rPr>
          <w:rFonts w:hint="eastAsia" w:ascii="黑体" w:hAnsi="黑体" w:eastAsia="黑体" w:cs="黑体"/>
          <w:color w:val="000000"/>
          <w:spacing w:val="0"/>
          <w:w w:val="100"/>
          <w:position w:val="0"/>
          <w:sz w:val="32"/>
          <w:szCs w:val="32"/>
          <w:lang w:eastAsia="zh-CN"/>
        </w:rPr>
      </w:pPr>
      <w:r>
        <w:rPr>
          <w:rFonts w:hint="eastAsia" w:ascii="黑体" w:hAnsi="黑体" w:eastAsia="黑体" w:cs="黑体"/>
          <w:color w:val="000000"/>
          <w:spacing w:val="0"/>
          <w:w w:val="100"/>
          <w:position w:val="0"/>
          <w:sz w:val="32"/>
          <w:szCs w:val="32"/>
          <w:lang w:eastAsia="zh-CN"/>
        </w:rPr>
        <w:t>范围时间</w:t>
      </w:r>
    </w:p>
    <w:p>
      <w:pPr>
        <w:keepNext w:val="0"/>
        <w:keepLines w:val="0"/>
        <w:pageBreakBefore w:val="0"/>
        <w:widowControl w:val="0"/>
        <w:numPr>
          <w:ilvl w:val="0"/>
          <w:numId w:val="0"/>
        </w:numPr>
        <w:kinsoku/>
        <w:wordWrap/>
        <w:overflowPunct w:val="0"/>
        <w:topLinePunct w:val="0"/>
        <w:autoSpaceDE/>
        <w:autoSpaceDN/>
        <w:bidi w:val="0"/>
        <w:adjustRightInd/>
        <w:snapToGrid/>
        <w:spacing w:before="0" w:after="0" w:line="580" w:lineRule="exact"/>
        <w:ind w:left="0" w:leftChars="0" w:right="0" w:rightChars="0" w:firstLine="640" w:firstLineChars="200"/>
        <w:jc w:val="both"/>
        <w:textAlignment w:val="auto"/>
        <w:rPr>
          <w:rFonts w:hint="eastAsia" w:ascii="仿宋_GB2312" w:hAnsi="仿宋_GB2312" w:eastAsia="仿宋_GB2312" w:cs="仿宋_GB2312"/>
          <w:color w:val="000000"/>
          <w:spacing w:val="0"/>
          <w:w w:val="100"/>
          <w:position w:val="0"/>
          <w:sz w:val="32"/>
          <w:szCs w:val="32"/>
          <w:lang w:eastAsia="zh-CN"/>
        </w:rPr>
      </w:pPr>
      <w:r>
        <w:rPr>
          <w:rFonts w:hint="eastAsia" w:ascii="仿宋_GB2312" w:hAnsi="仿宋_GB2312" w:eastAsia="仿宋_GB2312" w:cs="仿宋_GB2312"/>
          <w:color w:val="000000"/>
          <w:spacing w:val="0"/>
          <w:w w:val="100"/>
          <w:position w:val="0"/>
          <w:sz w:val="32"/>
          <w:szCs w:val="32"/>
          <w:lang w:eastAsia="zh-CN"/>
        </w:rPr>
        <w:t>“不达标小麦”指2023年我县境内新产质量不符合国家 GB1351标准的小麦。共分两类:第一类为经整理后符合国家食品安全标准的等外小麦(以下简称不达标小麦);第二类为不符合国家食品安全标准的小麦(以下简称食安超标小麦)。托底收购时间为本方案下发之日起至2023年9月30日止。</w:t>
      </w:r>
    </w:p>
    <w:p>
      <w:pPr>
        <w:keepNext w:val="0"/>
        <w:keepLines w:val="0"/>
        <w:pageBreakBefore w:val="0"/>
        <w:widowControl w:val="0"/>
        <w:numPr>
          <w:ilvl w:val="0"/>
          <w:numId w:val="1"/>
        </w:numPr>
        <w:kinsoku/>
        <w:wordWrap/>
        <w:overflowPunct w:val="0"/>
        <w:topLinePunct w:val="0"/>
        <w:autoSpaceDE/>
        <w:autoSpaceDN/>
        <w:bidi w:val="0"/>
        <w:adjustRightInd/>
        <w:snapToGrid/>
        <w:spacing w:before="0" w:after="0" w:line="580" w:lineRule="exact"/>
        <w:ind w:left="0" w:leftChars="0" w:right="0" w:rightChars="0" w:firstLine="640" w:firstLineChars="200"/>
        <w:jc w:val="both"/>
        <w:textAlignment w:val="auto"/>
        <w:rPr>
          <w:rFonts w:hint="eastAsia" w:ascii="黑体" w:hAnsi="黑体" w:eastAsia="黑体" w:cs="黑体"/>
          <w:color w:val="000000"/>
          <w:spacing w:val="0"/>
          <w:w w:val="100"/>
          <w:position w:val="0"/>
          <w:sz w:val="32"/>
          <w:szCs w:val="32"/>
          <w:lang w:eastAsia="zh-CN"/>
        </w:rPr>
      </w:pPr>
      <w:r>
        <w:rPr>
          <w:rFonts w:hint="eastAsia" w:ascii="黑体" w:hAnsi="黑体" w:eastAsia="黑体" w:cs="黑体"/>
          <w:color w:val="000000"/>
          <w:spacing w:val="0"/>
          <w:w w:val="100"/>
          <w:position w:val="0"/>
          <w:sz w:val="32"/>
          <w:szCs w:val="32"/>
          <w:lang w:eastAsia="zh-CN"/>
        </w:rPr>
        <w:t>主要措施</w:t>
      </w:r>
    </w:p>
    <w:p>
      <w:pPr>
        <w:keepNext w:val="0"/>
        <w:keepLines w:val="0"/>
        <w:pageBreakBefore w:val="0"/>
        <w:widowControl w:val="0"/>
        <w:numPr>
          <w:ilvl w:val="0"/>
          <w:numId w:val="0"/>
        </w:numPr>
        <w:kinsoku/>
        <w:wordWrap/>
        <w:overflowPunct w:val="0"/>
        <w:topLinePunct w:val="0"/>
        <w:autoSpaceDE/>
        <w:autoSpaceDN/>
        <w:bidi w:val="0"/>
        <w:adjustRightInd/>
        <w:snapToGrid/>
        <w:spacing w:before="0" w:after="0" w:line="580" w:lineRule="exact"/>
        <w:ind w:left="0" w:leftChars="0" w:right="0" w:rightChars="0" w:firstLine="643" w:firstLineChars="200"/>
        <w:jc w:val="both"/>
        <w:textAlignment w:val="auto"/>
        <w:rPr>
          <w:rFonts w:hint="eastAsia" w:ascii="仿宋_GB2312" w:hAnsi="仿宋_GB2312" w:eastAsia="仿宋_GB2312" w:cs="仿宋_GB2312"/>
          <w:color w:val="000000"/>
          <w:spacing w:val="0"/>
          <w:w w:val="100"/>
          <w:position w:val="0"/>
          <w:sz w:val="32"/>
          <w:szCs w:val="32"/>
          <w:lang w:eastAsia="zh-CN"/>
        </w:rPr>
      </w:pPr>
      <w:r>
        <w:rPr>
          <w:rFonts w:hint="eastAsia" w:ascii="楷体_GB2312" w:hAnsi="楷体_GB2312" w:eastAsia="楷体_GB2312" w:cs="楷体_GB2312"/>
          <w:b/>
          <w:bCs/>
          <w:color w:val="000000"/>
          <w:spacing w:val="0"/>
          <w:w w:val="100"/>
          <w:position w:val="0"/>
          <w:sz w:val="32"/>
          <w:szCs w:val="32"/>
          <w:lang w:eastAsia="zh-CN"/>
        </w:rPr>
        <w:t>（一）加强监测评估。</w:t>
      </w:r>
      <w:r>
        <w:rPr>
          <w:rFonts w:hint="eastAsia" w:ascii="仿宋_GB2312" w:hAnsi="仿宋_GB2312" w:eastAsia="仿宋_GB2312" w:cs="仿宋_GB2312"/>
          <w:b w:val="0"/>
          <w:bCs w:val="0"/>
          <w:color w:val="000000"/>
          <w:spacing w:val="0"/>
          <w:w w:val="100"/>
          <w:position w:val="0"/>
          <w:sz w:val="32"/>
          <w:szCs w:val="32"/>
          <w:lang w:eastAsia="zh-CN"/>
        </w:rPr>
        <w:t>县发</w:t>
      </w:r>
      <w:r>
        <w:rPr>
          <w:rFonts w:hint="eastAsia" w:ascii="仿宋_GB2312" w:hAnsi="仿宋_GB2312" w:eastAsia="仿宋_GB2312" w:cs="仿宋_GB2312"/>
          <w:color w:val="000000"/>
          <w:spacing w:val="0"/>
          <w:w w:val="100"/>
          <w:position w:val="0"/>
          <w:sz w:val="32"/>
          <w:szCs w:val="32"/>
          <w:lang w:eastAsia="zh-CN"/>
        </w:rPr>
        <w:t>改局、农业农村局、市场监管局、审计局等部门加强对新产小麦数量、质量、价格以及农民售粮需求的监测评估，认真调查核实县域内不达标小麦情况，全面掌握不达标小麦底数。</w:t>
      </w:r>
    </w:p>
    <w:p>
      <w:pPr>
        <w:keepNext w:val="0"/>
        <w:keepLines w:val="0"/>
        <w:pageBreakBefore w:val="0"/>
        <w:widowControl w:val="0"/>
        <w:numPr>
          <w:ilvl w:val="0"/>
          <w:numId w:val="0"/>
        </w:numPr>
        <w:kinsoku/>
        <w:wordWrap/>
        <w:overflowPunct w:val="0"/>
        <w:topLinePunct w:val="0"/>
        <w:autoSpaceDE/>
        <w:autoSpaceDN/>
        <w:bidi w:val="0"/>
        <w:adjustRightInd/>
        <w:snapToGrid/>
        <w:spacing w:before="0" w:after="0" w:line="580" w:lineRule="exact"/>
        <w:ind w:left="0" w:leftChars="0" w:right="0" w:rightChars="0" w:firstLine="643" w:firstLineChars="200"/>
        <w:jc w:val="both"/>
        <w:textAlignment w:val="auto"/>
        <w:rPr>
          <w:rFonts w:hint="eastAsia" w:ascii="仿宋_GB2312" w:hAnsi="仿宋_GB2312" w:eastAsia="仿宋_GB2312" w:cs="仿宋_GB2312"/>
          <w:color w:val="000000"/>
          <w:spacing w:val="0"/>
          <w:w w:val="100"/>
          <w:position w:val="0"/>
          <w:sz w:val="32"/>
          <w:szCs w:val="32"/>
          <w:lang w:eastAsia="zh-CN"/>
        </w:rPr>
      </w:pPr>
      <w:r>
        <w:rPr>
          <w:rFonts w:hint="eastAsia" w:ascii="楷体_GB2312" w:hAnsi="楷体_GB2312" w:eastAsia="楷体_GB2312" w:cs="楷体_GB2312"/>
          <w:b/>
          <w:bCs/>
          <w:color w:val="000000"/>
          <w:spacing w:val="0"/>
          <w:w w:val="100"/>
          <w:position w:val="0"/>
          <w:sz w:val="32"/>
          <w:szCs w:val="32"/>
          <w:lang w:eastAsia="zh-CN"/>
        </w:rPr>
        <w:t>（二）确定收购库点。</w:t>
      </w:r>
      <w:r>
        <w:rPr>
          <w:rFonts w:hint="eastAsia" w:ascii="仿宋_GB2312" w:hAnsi="仿宋_GB2312" w:eastAsia="仿宋_GB2312" w:cs="仿宋_GB2312"/>
          <w:color w:val="000000"/>
          <w:spacing w:val="0"/>
          <w:w w:val="100"/>
          <w:position w:val="0"/>
          <w:sz w:val="32"/>
          <w:szCs w:val="32"/>
          <w:lang w:eastAsia="zh-CN"/>
        </w:rPr>
        <w:t>按照“有利于保护农民利益、有利于粮食安全储存、有利于处置监管”的要求，选定3户收储条件较好、实力强、信誉好、经营规范、有收购意向的涉粮企业开展不达标小麦定点托底收购。（详见附件二：托底收购企业名单）</w:t>
      </w:r>
    </w:p>
    <w:p>
      <w:pPr>
        <w:keepNext w:val="0"/>
        <w:keepLines w:val="0"/>
        <w:pageBreakBefore w:val="0"/>
        <w:widowControl w:val="0"/>
        <w:numPr>
          <w:ilvl w:val="0"/>
          <w:numId w:val="0"/>
        </w:numPr>
        <w:kinsoku/>
        <w:wordWrap/>
        <w:overflowPunct w:val="0"/>
        <w:topLinePunct w:val="0"/>
        <w:autoSpaceDE/>
        <w:autoSpaceDN/>
        <w:bidi w:val="0"/>
        <w:adjustRightInd/>
        <w:snapToGrid/>
        <w:spacing w:before="0" w:after="0" w:line="580" w:lineRule="exact"/>
        <w:ind w:left="0" w:leftChars="0" w:right="0" w:rightChars="0" w:firstLine="643" w:firstLineChars="200"/>
        <w:jc w:val="both"/>
        <w:textAlignment w:val="auto"/>
        <w:rPr>
          <w:rFonts w:hint="eastAsia" w:ascii="仿宋_GB2312" w:hAnsi="仿宋_GB2312" w:eastAsia="仿宋_GB2312" w:cs="仿宋_GB2312"/>
          <w:color w:val="000000"/>
          <w:spacing w:val="0"/>
          <w:w w:val="100"/>
          <w:position w:val="0"/>
          <w:sz w:val="32"/>
          <w:szCs w:val="32"/>
          <w:lang w:eastAsia="zh-CN"/>
        </w:rPr>
      </w:pPr>
      <w:r>
        <w:rPr>
          <w:rFonts w:hint="eastAsia" w:ascii="楷体_GB2312" w:hAnsi="楷体_GB2312" w:eastAsia="楷体_GB2312" w:cs="楷体_GB2312"/>
          <w:b/>
          <w:bCs/>
          <w:color w:val="000000"/>
          <w:spacing w:val="0"/>
          <w:w w:val="100"/>
          <w:position w:val="0"/>
          <w:sz w:val="32"/>
          <w:szCs w:val="32"/>
          <w:lang w:eastAsia="zh-CN"/>
        </w:rPr>
        <w:t>（三）明确质价标准。</w:t>
      </w:r>
      <w:r>
        <w:rPr>
          <w:rFonts w:hint="eastAsia" w:ascii="仿宋_GB2312" w:hAnsi="仿宋_GB2312" w:eastAsia="仿宋_GB2312" w:cs="仿宋_GB2312"/>
          <w:color w:val="000000"/>
          <w:spacing w:val="0"/>
          <w:w w:val="100"/>
          <w:position w:val="0"/>
          <w:sz w:val="32"/>
          <w:szCs w:val="32"/>
          <w:lang w:eastAsia="zh-CN"/>
        </w:rPr>
        <w:t>各定点收购企业参照《关于印发&lt;关于执行粮油质量国家标准有关问题的规定&gt;的通知》(国粮发〔2010〕178号)等文件要求，公示本企业托底收购的具体质量标准，按照保障农民合理收益和质价相宜的原则确定托底收购价格。建议指导价为:质量不达标小麦不低于1.0元/斤，食安超标小麦不低于0.8元/斤。具体价格及浮动级差参考毗邻地区不达标粮食收购价格，综合考虑市场行情、新收获小麦品质等因素确定。</w:t>
      </w:r>
    </w:p>
    <w:p>
      <w:pPr>
        <w:keepNext w:val="0"/>
        <w:keepLines w:val="0"/>
        <w:pageBreakBefore w:val="0"/>
        <w:widowControl w:val="0"/>
        <w:numPr>
          <w:ilvl w:val="0"/>
          <w:numId w:val="0"/>
        </w:numPr>
        <w:kinsoku/>
        <w:wordWrap/>
        <w:overflowPunct w:val="0"/>
        <w:topLinePunct w:val="0"/>
        <w:autoSpaceDE/>
        <w:autoSpaceDN/>
        <w:bidi w:val="0"/>
        <w:adjustRightInd/>
        <w:snapToGrid/>
        <w:spacing w:before="0" w:after="0" w:line="580" w:lineRule="exact"/>
        <w:ind w:left="0" w:leftChars="0" w:right="0" w:rightChars="0" w:firstLine="643" w:firstLineChars="200"/>
        <w:jc w:val="both"/>
        <w:textAlignment w:val="auto"/>
        <w:rPr>
          <w:rFonts w:hint="eastAsia" w:ascii="仿宋_GB2312" w:hAnsi="仿宋_GB2312" w:eastAsia="仿宋_GB2312" w:cs="仿宋_GB2312"/>
          <w:color w:val="000000"/>
          <w:spacing w:val="0"/>
          <w:w w:val="100"/>
          <w:position w:val="0"/>
          <w:sz w:val="32"/>
          <w:szCs w:val="32"/>
          <w:lang w:eastAsia="zh-CN"/>
        </w:rPr>
      </w:pPr>
      <w:r>
        <w:rPr>
          <w:rFonts w:hint="eastAsia" w:ascii="楷体_GB2312" w:hAnsi="楷体_GB2312" w:eastAsia="楷体_GB2312" w:cs="楷体_GB2312"/>
          <w:b/>
          <w:bCs/>
          <w:color w:val="000000"/>
          <w:spacing w:val="0"/>
          <w:w w:val="100"/>
          <w:position w:val="0"/>
          <w:sz w:val="32"/>
          <w:szCs w:val="32"/>
          <w:lang w:eastAsia="zh-CN"/>
        </w:rPr>
        <w:t>（四）及时发布信息。</w:t>
      </w:r>
      <w:r>
        <w:rPr>
          <w:rFonts w:hint="eastAsia" w:ascii="仿宋_GB2312" w:hAnsi="仿宋_GB2312" w:eastAsia="仿宋_GB2312" w:cs="仿宋_GB2312"/>
          <w:color w:val="000000"/>
          <w:spacing w:val="0"/>
          <w:w w:val="100"/>
          <w:position w:val="0"/>
          <w:sz w:val="32"/>
          <w:szCs w:val="32"/>
          <w:lang w:eastAsia="zh-CN"/>
        </w:rPr>
        <w:t>县发改局要指导定点收购企业落实价格上榜、标准上墙、样品上台、仪器设备“持证上岗”等要求，让农民卖“明白粮”“舒心粮”，通过县政府网站向社会及时公布托底收购定点企业、性购网点、质量标准，收购价格等信息，每周公布全县托底收购计划执行情况和收购进度。县委宣传部要及时宣传报道不达标小麦收购信息。各镇街要组织指导村委会通过信息张贴栏、村广播站等多种宣传渠道，广泛宣传托底收购政策。</w:t>
      </w:r>
    </w:p>
    <w:p>
      <w:pPr>
        <w:keepNext w:val="0"/>
        <w:keepLines w:val="0"/>
        <w:pageBreakBefore w:val="0"/>
        <w:widowControl w:val="0"/>
        <w:numPr>
          <w:ilvl w:val="0"/>
          <w:numId w:val="0"/>
        </w:numPr>
        <w:kinsoku/>
        <w:wordWrap/>
        <w:overflowPunct w:val="0"/>
        <w:topLinePunct w:val="0"/>
        <w:autoSpaceDE/>
        <w:autoSpaceDN/>
        <w:bidi w:val="0"/>
        <w:adjustRightInd/>
        <w:snapToGrid/>
        <w:spacing w:before="0" w:after="0" w:line="580" w:lineRule="exact"/>
        <w:ind w:left="0" w:leftChars="0" w:right="0" w:rightChars="0" w:firstLine="643" w:firstLineChars="200"/>
        <w:jc w:val="both"/>
        <w:textAlignment w:val="auto"/>
        <w:rPr>
          <w:rFonts w:hint="eastAsia" w:ascii="仿宋_GB2312" w:hAnsi="仿宋_GB2312" w:eastAsia="仿宋_GB2312" w:cs="仿宋_GB2312"/>
          <w:color w:val="000000"/>
          <w:spacing w:val="0"/>
          <w:w w:val="100"/>
          <w:position w:val="0"/>
          <w:sz w:val="32"/>
          <w:szCs w:val="32"/>
          <w:lang w:eastAsia="zh-CN"/>
        </w:rPr>
      </w:pPr>
      <w:r>
        <w:rPr>
          <w:rFonts w:hint="eastAsia" w:ascii="楷体_GB2312" w:hAnsi="楷体_GB2312" w:eastAsia="楷体_GB2312" w:cs="楷体_GB2312"/>
          <w:b/>
          <w:bCs/>
          <w:color w:val="000000"/>
          <w:spacing w:val="0"/>
          <w:w w:val="100"/>
          <w:position w:val="0"/>
          <w:sz w:val="32"/>
          <w:szCs w:val="32"/>
          <w:lang w:eastAsia="zh-CN"/>
        </w:rPr>
        <w:t>（五）组织托底收购。</w:t>
      </w:r>
      <w:r>
        <w:rPr>
          <w:rFonts w:hint="eastAsia" w:ascii="仿宋_GB2312" w:hAnsi="仿宋_GB2312" w:eastAsia="仿宋_GB2312" w:cs="仿宋_GB2312"/>
          <w:color w:val="000000"/>
          <w:spacing w:val="0"/>
          <w:w w:val="100"/>
          <w:position w:val="0"/>
          <w:sz w:val="32"/>
          <w:szCs w:val="32"/>
          <w:lang w:eastAsia="zh-CN"/>
        </w:rPr>
        <w:t>托底收购前，县发改局、县市场监管局和县农发行要对托底收购定点企业的设施设备等条件进行核验确认。定点收购企业应在收购场所显著位置张贴质价公告，及时结算售粮款，不得压级压价、拖欠售粮款，对不达标小麦做到分类质检、专仓储存、专账记载、专人保管，加强高水分小麦管理，防止堆积造成发热霉变。对于收购环节中可能出现的各类风险要提前制定应对预案，确保托底收购工作平稳顺利进行。</w:t>
      </w:r>
    </w:p>
    <w:p>
      <w:pPr>
        <w:keepNext w:val="0"/>
        <w:keepLines w:val="0"/>
        <w:pageBreakBefore w:val="0"/>
        <w:widowControl w:val="0"/>
        <w:numPr>
          <w:ilvl w:val="0"/>
          <w:numId w:val="0"/>
        </w:numPr>
        <w:kinsoku/>
        <w:wordWrap/>
        <w:overflowPunct w:val="0"/>
        <w:topLinePunct w:val="0"/>
        <w:autoSpaceDE/>
        <w:autoSpaceDN/>
        <w:bidi w:val="0"/>
        <w:adjustRightInd/>
        <w:snapToGrid/>
        <w:spacing w:before="0" w:after="0" w:line="580" w:lineRule="exact"/>
        <w:ind w:left="0" w:leftChars="0" w:right="0" w:rightChars="0" w:firstLine="643" w:firstLineChars="200"/>
        <w:jc w:val="both"/>
        <w:textAlignment w:val="auto"/>
        <w:rPr>
          <w:rFonts w:hint="eastAsia" w:ascii="仿宋_GB2312" w:hAnsi="仿宋_GB2312" w:eastAsia="仿宋_GB2312" w:cs="仿宋_GB2312"/>
          <w:b w:val="0"/>
          <w:bCs w:val="0"/>
          <w:color w:val="000000"/>
          <w:spacing w:val="0"/>
          <w:w w:val="100"/>
          <w:position w:val="0"/>
          <w:sz w:val="32"/>
          <w:szCs w:val="32"/>
          <w:lang w:eastAsia="zh-CN"/>
        </w:rPr>
      </w:pPr>
      <w:r>
        <w:rPr>
          <w:rFonts w:hint="eastAsia" w:ascii="楷体_GB2312" w:hAnsi="楷体_GB2312" w:eastAsia="楷体_GB2312" w:cs="楷体_GB2312"/>
          <w:b/>
          <w:bCs/>
          <w:color w:val="000000"/>
          <w:spacing w:val="0"/>
          <w:w w:val="100"/>
          <w:position w:val="0"/>
          <w:sz w:val="32"/>
          <w:szCs w:val="32"/>
          <w:lang w:eastAsia="zh-CN"/>
        </w:rPr>
        <w:t>（六）妥善销售处置。</w:t>
      </w:r>
      <w:r>
        <w:rPr>
          <w:rFonts w:hint="eastAsia" w:ascii="仿宋_GB2312" w:hAnsi="仿宋_GB2312" w:eastAsia="仿宋_GB2312" w:cs="仿宋_GB2312"/>
          <w:color w:val="000000"/>
          <w:spacing w:val="0"/>
          <w:w w:val="100"/>
          <w:position w:val="0"/>
          <w:sz w:val="32"/>
          <w:szCs w:val="32"/>
          <w:lang w:eastAsia="zh-CN"/>
        </w:rPr>
        <w:t>定点收购企业要在县政府的指导监督下，按照“购得进、销得出、不违规”的原则，自主开展销售，做到快购快销快用，严防不符合食品安全标准的小麦流入口粮市场和转做储备粮。托底收购的不达标小麦实行分类定向销售，食安超标小麦按照《陕西省粮食收储企业超标粮食处置管理办法》有关规定执行。</w:t>
      </w:r>
    </w:p>
    <w:p>
      <w:pPr>
        <w:keepNext w:val="0"/>
        <w:keepLines w:val="0"/>
        <w:pageBreakBefore w:val="0"/>
        <w:widowControl w:val="0"/>
        <w:numPr>
          <w:ilvl w:val="0"/>
          <w:numId w:val="0"/>
        </w:numPr>
        <w:kinsoku/>
        <w:wordWrap/>
        <w:overflowPunct w:val="0"/>
        <w:topLinePunct w:val="0"/>
        <w:autoSpaceDE/>
        <w:autoSpaceDN/>
        <w:bidi w:val="0"/>
        <w:adjustRightInd/>
        <w:snapToGrid/>
        <w:spacing w:before="0" w:after="0" w:line="580" w:lineRule="exact"/>
        <w:ind w:left="0" w:leftChars="0" w:right="0" w:rightChars="0" w:firstLine="643" w:firstLineChars="200"/>
        <w:jc w:val="both"/>
        <w:textAlignment w:val="auto"/>
        <w:rPr>
          <w:rFonts w:hint="eastAsia" w:ascii="仿宋_GB2312" w:hAnsi="仿宋_GB2312" w:eastAsia="仿宋_GB2312" w:cs="仿宋_GB2312"/>
          <w:color w:val="000000"/>
          <w:spacing w:val="0"/>
          <w:w w:val="100"/>
          <w:position w:val="0"/>
          <w:sz w:val="32"/>
          <w:szCs w:val="32"/>
          <w:lang w:eastAsia="zh-CN"/>
        </w:rPr>
      </w:pPr>
      <w:r>
        <w:rPr>
          <w:rFonts w:hint="eastAsia" w:ascii="楷体_GB2312" w:hAnsi="楷体_GB2312" w:eastAsia="楷体_GB2312" w:cs="楷体_GB2312"/>
          <w:b/>
          <w:bCs/>
          <w:color w:val="000000"/>
          <w:spacing w:val="0"/>
          <w:w w:val="100"/>
          <w:position w:val="0"/>
          <w:sz w:val="32"/>
          <w:szCs w:val="32"/>
          <w:lang w:eastAsia="zh-CN"/>
        </w:rPr>
        <w:t>（七）强化全程监管。</w:t>
      </w:r>
      <w:r>
        <w:rPr>
          <w:rFonts w:hint="eastAsia" w:ascii="仿宋_GB2312" w:hAnsi="仿宋_GB2312" w:eastAsia="仿宋_GB2312" w:cs="仿宋_GB2312"/>
          <w:b w:val="0"/>
          <w:bCs w:val="0"/>
          <w:color w:val="000000"/>
          <w:spacing w:val="0"/>
          <w:w w:val="100"/>
          <w:position w:val="0"/>
          <w:sz w:val="32"/>
          <w:szCs w:val="32"/>
          <w:lang w:eastAsia="zh-CN"/>
        </w:rPr>
        <w:t>县发改局负责对不达标小麦处置过程的统筹和管控，按照《粮食流通管理条例》等法规制度规定，充分发挥12325监管热线作用，保持监管执法高压态势。县市场监管局负责监管定点处置企业按规定用途处置不达标小麦。县发改局、市场监管局要积极帮助企业拓展销售渠道,建立不达标小麦购销管理和质量台账档案，切实加强对不达标小麦收购、储存、出库、处置等各环节的监督检查。</w:t>
      </w:r>
      <w:r>
        <w:rPr>
          <w:rFonts w:hint="eastAsia" w:ascii="仿宋_GB2312" w:hAnsi="仿宋_GB2312" w:eastAsia="仿宋_GB2312" w:cs="仿宋_GB2312"/>
          <w:b w:val="0"/>
          <w:bCs w:val="0"/>
          <w:color w:val="000000"/>
          <w:spacing w:val="0"/>
          <w:w w:val="100"/>
          <w:position w:val="0"/>
          <w:sz w:val="32"/>
          <w:szCs w:val="32"/>
          <w:lang w:val="en-US" w:eastAsia="zh-CN"/>
        </w:rPr>
        <w:t xml:space="preserve"> </w:t>
      </w:r>
    </w:p>
    <w:p>
      <w:pPr>
        <w:keepNext w:val="0"/>
        <w:keepLines w:val="0"/>
        <w:pageBreakBefore w:val="0"/>
        <w:widowControl w:val="0"/>
        <w:numPr>
          <w:ilvl w:val="0"/>
          <w:numId w:val="0"/>
        </w:numPr>
        <w:kinsoku/>
        <w:wordWrap/>
        <w:overflowPunct w:val="0"/>
        <w:topLinePunct w:val="0"/>
        <w:autoSpaceDE/>
        <w:autoSpaceDN/>
        <w:bidi w:val="0"/>
        <w:adjustRightInd/>
        <w:snapToGrid/>
        <w:spacing w:before="0" w:after="0" w:line="580" w:lineRule="exact"/>
        <w:ind w:left="0" w:leftChars="0" w:right="0" w:rightChars="0" w:firstLine="643" w:firstLineChars="200"/>
        <w:jc w:val="both"/>
        <w:textAlignment w:val="auto"/>
        <w:rPr>
          <w:rFonts w:hint="eastAsia" w:ascii="仿宋_GB2312" w:hAnsi="仿宋_GB2312" w:eastAsia="仿宋_GB2312" w:cs="仿宋_GB2312"/>
          <w:color w:val="000000"/>
          <w:spacing w:val="0"/>
          <w:w w:val="100"/>
          <w:position w:val="0"/>
          <w:sz w:val="32"/>
          <w:szCs w:val="32"/>
          <w:lang w:eastAsia="zh-CN"/>
        </w:rPr>
      </w:pPr>
      <w:r>
        <w:rPr>
          <w:rFonts w:hint="eastAsia" w:ascii="楷体_GB2312" w:hAnsi="楷体_GB2312" w:eastAsia="楷体_GB2312" w:cs="楷体_GB2312"/>
          <w:b/>
          <w:bCs/>
          <w:color w:val="000000"/>
          <w:spacing w:val="0"/>
          <w:w w:val="100"/>
          <w:position w:val="0"/>
          <w:sz w:val="32"/>
          <w:szCs w:val="32"/>
          <w:lang w:eastAsia="zh-CN"/>
        </w:rPr>
        <w:t>（八）做好保险赔付。</w:t>
      </w:r>
      <w:r>
        <w:rPr>
          <w:rFonts w:hint="eastAsia" w:ascii="仿宋_GB2312" w:hAnsi="仿宋_GB2312" w:eastAsia="仿宋_GB2312" w:cs="仿宋_GB2312"/>
          <w:color w:val="000000"/>
          <w:spacing w:val="0"/>
          <w:w w:val="100"/>
          <w:position w:val="0"/>
          <w:sz w:val="32"/>
          <w:szCs w:val="32"/>
          <w:lang w:eastAsia="zh-CN"/>
        </w:rPr>
        <w:t>中国人保、平安财险、中航安盟、中华联合四家保险公司要按照《陕西地区2023年政策性小麦保险大灾理赔工作方案》部署，提升承保理赔服务质效。对于受灾夏粮建立绿色立报案通道，加强与农业农村局、镇村对接，优化查勘方式，及时排查发芽、霉变、倒伏、减产等情况，按照“主动、迅速、快赔、宽赔”的原则及早完成赔付。</w:t>
      </w:r>
    </w:p>
    <w:p>
      <w:pPr>
        <w:keepNext w:val="0"/>
        <w:keepLines w:val="0"/>
        <w:pageBreakBefore w:val="0"/>
        <w:widowControl w:val="0"/>
        <w:numPr>
          <w:ilvl w:val="0"/>
          <w:numId w:val="1"/>
        </w:numPr>
        <w:kinsoku/>
        <w:wordWrap/>
        <w:overflowPunct w:val="0"/>
        <w:topLinePunct w:val="0"/>
        <w:autoSpaceDE/>
        <w:autoSpaceDN/>
        <w:bidi w:val="0"/>
        <w:adjustRightInd/>
        <w:snapToGrid/>
        <w:spacing w:before="0" w:after="0" w:line="580" w:lineRule="exact"/>
        <w:ind w:left="0" w:leftChars="0" w:right="0" w:rightChars="0" w:firstLine="640" w:firstLineChars="200"/>
        <w:jc w:val="both"/>
        <w:textAlignment w:val="auto"/>
        <w:rPr>
          <w:rFonts w:hint="eastAsia" w:ascii="黑体" w:hAnsi="黑体" w:eastAsia="黑体" w:cs="黑体"/>
          <w:color w:val="000000"/>
          <w:spacing w:val="0"/>
          <w:w w:val="100"/>
          <w:position w:val="0"/>
          <w:sz w:val="32"/>
          <w:szCs w:val="32"/>
          <w:lang w:eastAsia="zh-CN"/>
        </w:rPr>
      </w:pPr>
      <w:r>
        <w:rPr>
          <w:rFonts w:hint="eastAsia" w:ascii="黑体" w:hAnsi="黑体" w:eastAsia="黑体" w:cs="黑体"/>
          <w:color w:val="000000"/>
          <w:spacing w:val="0"/>
          <w:w w:val="100"/>
          <w:position w:val="0"/>
          <w:sz w:val="32"/>
          <w:szCs w:val="32"/>
          <w:lang w:eastAsia="zh-CN"/>
        </w:rPr>
        <w:t>资金保障</w:t>
      </w:r>
    </w:p>
    <w:p>
      <w:pPr>
        <w:keepNext w:val="0"/>
        <w:keepLines w:val="0"/>
        <w:pageBreakBefore w:val="0"/>
        <w:widowControl w:val="0"/>
        <w:numPr>
          <w:ilvl w:val="0"/>
          <w:numId w:val="0"/>
        </w:numPr>
        <w:kinsoku/>
        <w:wordWrap/>
        <w:overflowPunct w:val="0"/>
        <w:topLinePunct w:val="0"/>
        <w:autoSpaceDE/>
        <w:autoSpaceDN/>
        <w:bidi w:val="0"/>
        <w:adjustRightInd/>
        <w:snapToGrid/>
        <w:spacing w:before="0" w:after="0" w:line="580" w:lineRule="exact"/>
        <w:ind w:left="0" w:leftChars="0" w:right="0" w:rightChars="0" w:firstLine="643" w:firstLineChars="200"/>
        <w:jc w:val="both"/>
        <w:textAlignment w:val="auto"/>
        <w:rPr>
          <w:rFonts w:hint="eastAsia" w:ascii="仿宋_GB2312" w:hAnsi="仿宋_GB2312" w:eastAsia="仿宋_GB2312" w:cs="仿宋_GB2312"/>
          <w:color w:val="000000"/>
          <w:spacing w:val="0"/>
          <w:w w:val="100"/>
          <w:position w:val="0"/>
          <w:sz w:val="32"/>
          <w:szCs w:val="32"/>
          <w:lang w:eastAsia="zh-CN"/>
        </w:rPr>
      </w:pPr>
      <w:r>
        <w:rPr>
          <w:rFonts w:hint="eastAsia" w:ascii="楷体_GB2312" w:hAnsi="楷体_GB2312" w:eastAsia="楷体_GB2312" w:cs="楷体_GB2312"/>
          <w:b/>
          <w:bCs/>
          <w:color w:val="000000"/>
          <w:spacing w:val="0"/>
          <w:w w:val="100"/>
          <w:position w:val="0"/>
          <w:sz w:val="32"/>
          <w:szCs w:val="32"/>
          <w:lang w:eastAsia="zh-CN"/>
        </w:rPr>
        <w:t>（一）落实收购资金。</w:t>
      </w:r>
      <w:r>
        <w:rPr>
          <w:rFonts w:hint="eastAsia" w:ascii="仿宋_GB2312" w:hAnsi="仿宋_GB2312" w:eastAsia="仿宋_GB2312" w:cs="仿宋_GB2312"/>
          <w:color w:val="000000"/>
          <w:spacing w:val="0"/>
          <w:w w:val="100"/>
          <w:position w:val="0"/>
          <w:sz w:val="32"/>
          <w:szCs w:val="32"/>
          <w:lang w:eastAsia="zh-CN"/>
        </w:rPr>
        <w:t>县农发行对县政府确认的符合贷款条件的定点收购企业，要提供专项收购资金，按照托底收购计划及时足额发放所需贷款。贷款资金按照“钱随物走、购贷销还、专款专用、库贷挂钩、封闭运行”的要求进行管理，确保“粮出手、钱到手、款回笼”和资金安全。</w:t>
      </w:r>
    </w:p>
    <w:p>
      <w:pPr>
        <w:keepNext w:val="0"/>
        <w:keepLines w:val="0"/>
        <w:pageBreakBefore w:val="0"/>
        <w:widowControl w:val="0"/>
        <w:numPr>
          <w:ilvl w:val="0"/>
          <w:numId w:val="0"/>
        </w:numPr>
        <w:kinsoku/>
        <w:wordWrap/>
        <w:overflowPunct w:val="0"/>
        <w:topLinePunct w:val="0"/>
        <w:autoSpaceDE/>
        <w:autoSpaceDN/>
        <w:bidi w:val="0"/>
        <w:adjustRightInd/>
        <w:snapToGrid/>
        <w:spacing w:before="0" w:after="0" w:line="580" w:lineRule="exact"/>
        <w:ind w:left="0" w:leftChars="0" w:right="0" w:rightChars="0" w:firstLine="643" w:firstLineChars="200"/>
        <w:jc w:val="both"/>
        <w:textAlignment w:val="auto"/>
        <w:rPr>
          <w:rFonts w:hint="eastAsia" w:ascii="仿宋_GB2312" w:hAnsi="仿宋_GB2312" w:eastAsia="仿宋_GB2312" w:cs="仿宋_GB2312"/>
          <w:color w:val="000000"/>
          <w:spacing w:val="0"/>
          <w:w w:val="100"/>
          <w:position w:val="0"/>
          <w:sz w:val="32"/>
          <w:szCs w:val="32"/>
          <w:lang w:eastAsia="zh-CN"/>
        </w:rPr>
      </w:pPr>
      <w:r>
        <w:rPr>
          <w:rFonts w:hint="eastAsia" w:ascii="楷体_GB2312" w:hAnsi="楷体_GB2312" w:eastAsia="楷体_GB2312" w:cs="楷体_GB2312"/>
          <w:b/>
          <w:bCs/>
          <w:color w:val="000000"/>
          <w:spacing w:val="0"/>
          <w:w w:val="100"/>
          <w:position w:val="0"/>
          <w:sz w:val="32"/>
          <w:szCs w:val="32"/>
          <w:lang w:eastAsia="zh-CN"/>
        </w:rPr>
        <w:t>（二）强化财政保障。</w:t>
      </w:r>
      <w:r>
        <w:rPr>
          <w:rFonts w:hint="eastAsia" w:ascii="仿宋_GB2312" w:hAnsi="仿宋_GB2312" w:eastAsia="仿宋_GB2312" w:cs="仿宋_GB2312"/>
          <w:color w:val="000000"/>
          <w:spacing w:val="0"/>
          <w:w w:val="100"/>
          <w:position w:val="0"/>
          <w:sz w:val="32"/>
          <w:szCs w:val="32"/>
          <w:lang w:eastAsia="zh-CN"/>
        </w:rPr>
        <w:t>县财政局对不达标小麦托底收购、销售情况，经县发改局、农业农村局等部门联合审核确认后，予以适当补贴。其中:定点企业的收购费用按每斤0.02元的标准由省级财政一次性定额补贴；定点企业收购的食安超标小麦(呕吐毒素超过5000ug/kg)，定向销售产生的价差亏损由省市县三级财政按照6:2:2的比例承担；托底收购不达标小麦的贷款利息、质检费用以及不达标小麦销售产生的价差亏损等，由市、县财政按照5:5的比例承担。县财政局要及时足额拨付补贴资金和其他费用。</w:t>
      </w:r>
    </w:p>
    <w:p>
      <w:pPr>
        <w:keepNext w:val="0"/>
        <w:keepLines w:val="0"/>
        <w:pageBreakBefore w:val="0"/>
        <w:widowControl w:val="0"/>
        <w:numPr>
          <w:ilvl w:val="0"/>
          <w:numId w:val="1"/>
        </w:numPr>
        <w:kinsoku/>
        <w:wordWrap/>
        <w:overflowPunct w:val="0"/>
        <w:topLinePunct w:val="0"/>
        <w:autoSpaceDE/>
        <w:autoSpaceDN/>
        <w:bidi w:val="0"/>
        <w:adjustRightInd/>
        <w:snapToGrid/>
        <w:spacing w:before="0" w:after="0" w:line="580" w:lineRule="exact"/>
        <w:ind w:left="0" w:leftChars="0" w:right="0" w:rightChars="0" w:firstLine="640" w:firstLineChars="200"/>
        <w:jc w:val="both"/>
        <w:textAlignment w:val="auto"/>
        <w:rPr>
          <w:rFonts w:hint="eastAsia" w:ascii="黑体" w:hAnsi="黑体" w:eastAsia="黑体" w:cs="黑体"/>
          <w:color w:val="000000"/>
          <w:spacing w:val="0"/>
          <w:w w:val="100"/>
          <w:position w:val="0"/>
          <w:sz w:val="32"/>
          <w:szCs w:val="32"/>
          <w:lang w:eastAsia="zh-CN"/>
        </w:rPr>
      </w:pPr>
      <w:r>
        <w:rPr>
          <w:rFonts w:hint="eastAsia" w:ascii="黑体" w:hAnsi="黑体" w:eastAsia="黑体" w:cs="黑体"/>
          <w:color w:val="000000"/>
          <w:spacing w:val="0"/>
          <w:w w:val="100"/>
          <w:position w:val="0"/>
          <w:sz w:val="32"/>
          <w:szCs w:val="32"/>
          <w:lang w:eastAsia="zh-CN"/>
        </w:rPr>
        <w:t>有关要求</w:t>
      </w:r>
    </w:p>
    <w:p>
      <w:pPr>
        <w:keepNext w:val="0"/>
        <w:keepLines w:val="0"/>
        <w:pageBreakBefore w:val="0"/>
        <w:widowControl w:val="0"/>
        <w:numPr>
          <w:ilvl w:val="0"/>
          <w:numId w:val="0"/>
        </w:numPr>
        <w:kinsoku/>
        <w:wordWrap/>
        <w:overflowPunct w:val="0"/>
        <w:topLinePunct w:val="0"/>
        <w:autoSpaceDE/>
        <w:autoSpaceDN/>
        <w:bidi w:val="0"/>
        <w:adjustRightInd/>
        <w:snapToGrid/>
        <w:spacing w:before="0" w:after="0" w:line="580" w:lineRule="exact"/>
        <w:ind w:left="0" w:leftChars="0" w:right="0" w:rightChars="0" w:firstLine="643" w:firstLineChars="200"/>
        <w:jc w:val="both"/>
        <w:textAlignment w:val="auto"/>
        <w:rPr>
          <w:rFonts w:hint="eastAsia" w:ascii="仿宋_GB2312" w:hAnsi="仿宋_GB2312" w:eastAsia="仿宋_GB2312" w:cs="仿宋_GB2312"/>
          <w:color w:val="000000"/>
          <w:spacing w:val="0"/>
          <w:w w:val="100"/>
          <w:position w:val="0"/>
          <w:sz w:val="32"/>
          <w:szCs w:val="32"/>
          <w:lang w:eastAsia="zh-CN"/>
        </w:rPr>
      </w:pPr>
      <w:r>
        <w:rPr>
          <w:rFonts w:hint="eastAsia" w:ascii="楷体_GB2312" w:hAnsi="楷体_GB2312" w:eastAsia="楷体_GB2312" w:cs="楷体_GB2312"/>
          <w:b/>
          <w:bCs/>
          <w:color w:val="000000"/>
          <w:spacing w:val="0"/>
          <w:w w:val="100"/>
          <w:position w:val="0"/>
          <w:sz w:val="32"/>
          <w:szCs w:val="32"/>
          <w:lang w:eastAsia="zh-CN"/>
        </w:rPr>
        <w:t>（一）形成工作合力。</w:t>
      </w:r>
      <w:r>
        <w:rPr>
          <w:rFonts w:hint="eastAsia" w:ascii="仿宋_GB2312" w:hAnsi="仿宋_GB2312" w:eastAsia="仿宋_GB2312" w:cs="仿宋_GB2312"/>
          <w:b w:val="0"/>
          <w:bCs w:val="0"/>
          <w:color w:val="000000"/>
          <w:spacing w:val="0"/>
          <w:w w:val="100"/>
          <w:position w:val="0"/>
          <w:sz w:val="32"/>
          <w:szCs w:val="32"/>
          <w:lang w:eastAsia="zh-CN"/>
        </w:rPr>
        <w:t>县粮安考核办将此次不达标小麦托底收购工作纳入2023年度粮食安全党政同责考核</w:t>
      </w:r>
      <w:r>
        <w:rPr>
          <w:rFonts w:hint="eastAsia" w:ascii="仿宋_GB2312" w:hAnsi="仿宋_GB2312" w:eastAsia="仿宋_GB2312" w:cs="仿宋_GB2312"/>
          <w:color w:val="000000"/>
          <w:spacing w:val="0"/>
          <w:w w:val="100"/>
          <w:position w:val="0"/>
          <w:sz w:val="32"/>
          <w:szCs w:val="32"/>
          <w:lang w:eastAsia="zh-CN"/>
        </w:rPr>
        <w:t>，各粮安考核成员单位要依照各自职能履行相关职责。县发改局负责不达标小麦托底收购的统筹协调，制订全县不达标小麦托底收购工作方案；县农业农村局对全县小麦受损情况作出评估，为资金筹措提供依据；县发改局会同县农业农村局、县市场监管局指导托底收购企业做好粮食质量监测；县财政局做好财政资金安排和拨付；农发行眉县支行负责及时足额安排贷款。</w:t>
      </w:r>
    </w:p>
    <w:p>
      <w:pPr>
        <w:keepNext w:val="0"/>
        <w:keepLines w:val="0"/>
        <w:pageBreakBefore w:val="0"/>
        <w:widowControl w:val="0"/>
        <w:numPr>
          <w:ilvl w:val="0"/>
          <w:numId w:val="0"/>
        </w:numPr>
        <w:kinsoku/>
        <w:wordWrap/>
        <w:overflowPunct w:val="0"/>
        <w:topLinePunct w:val="0"/>
        <w:autoSpaceDE/>
        <w:autoSpaceDN/>
        <w:bidi w:val="0"/>
        <w:adjustRightInd/>
        <w:snapToGrid/>
        <w:spacing w:before="0" w:after="0" w:line="580" w:lineRule="exact"/>
        <w:ind w:left="0" w:leftChars="0" w:right="0" w:rightChars="0" w:firstLine="643" w:firstLineChars="200"/>
        <w:jc w:val="both"/>
        <w:textAlignment w:val="auto"/>
        <w:rPr>
          <w:rFonts w:hint="eastAsia" w:ascii="仿宋_GB2312" w:hAnsi="仿宋_GB2312" w:eastAsia="仿宋_GB2312" w:cs="仿宋_GB2312"/>
          <w:color w:val="000000"/>
          <w:spacing w:val="0"/>
          <w:w w:val="100"/>
          <w:position w:val="0"/>
          <w:sz w:val="32"/>
          <w:szCs w:val="32"/>
          <w:lang w:eastAsia="zh-CN"/>
        </w:rPr>
      </w:pPr>
      <w:r>
        <w:rPr>
          <w:rFonts w:hint="eastAsia" w:ascii="楷体_GB2312" w:hAnsi="楷体_GB2312" w:eastAsia="楷体_GB2312" w:cs="楷体_GB2312"/>
          <w:b/>
          <w:bCs/>
          <w:color w:val="000000"/>
          <w:spacing w:val="0"/>
          <w:w w:val="100"/>
          <w:position w:val="0"/>
          <w:sz w:val="32"/>
          <w:szCs w:val="32"/>
          <w:lang w:eastAsia="zh-CN"/>
        </w:rPr>
        <w:t>（二）夯实各方责任。</w:t>
      </w:r>
      <w:r>
        <w:rPr>
          <w:rFonts w:hint="eastAsia" w:ascii="仿宋_GB2312" w:hAnsi="仿宋_GB2312" w:eastAsia="仿宋_GB2312" w:cs="仿宋_GB2312"/>
          <w:color w:val="000000"/>
          <w:spacing w:val="0"/>
          <w:w w:val="100"/>
          <w:position w:val="0"/>
          <w:sz w:val="32"/>
          <w:szCs w:val="32"/>
          <w:lang w:eastAsia="zh-CN"/>
        </w:rPr>
        <w:t>县发改局要切实担负起组织领导责任，加强对托底收购工作的领导和监督，积极协调解决政策执行过程中出现的矛盾和问题，确保不发生区域性、阶段性农民“卖粮难”。县市场监管局、财政局、审计局要认真履行不达标小麦收购工作的主体责任，充分调动各方面力量，加强收购监管和审计监督，严格核定享受财政补贴范围，确保上报数据真实可靠，让惠民政策真正惠及民生。托底收购企业作为不达标小麦收购工作的直接责任人，必须严格执行本方案规定，对收购不达标小麦的数量真实、质价相符、资金运行和储存安全等担负直接责任。</w:t>
      </w:r>
    </w:p>
    <w:p>
      <w:pPr>
        <w:keepNext w:val="0"/>
        <w:keepLines w:val="0"/>
        <w:pageBreakBefore w:val="0"/>
        <w:widowControl w:val="0"/>
        <w:numPr>
          <w:ilvl w:val="0"/>
          <w:numId w:val="0"/>
        </w:numPr>
        <w:kinsoku/>
        <w:wordWrap/>
        <w:overflowPunct w:val="0"/>
        <w:topLinePunct w:val="0"/>
        <w:autoSpaceDE/>
        <w:autoSpaceDN/>
        <w:bidi w:val="0"/>
        <w:adjustRightInd/>
        <w:snapToGrid/>
        <w:spacing w:before="0" w:after="0" w:line="580" w:lineRule="exact"/>
        <w:ind w:left="0" w:leftChars="0" w:right="0" w:rightChars="0" w:firstLine="643" w:firstLineChars="200"/>
        <w:jc w:val="both"/>
        <w:textAlignment w:val="auto"/>
        <w:rPr>
          <w:rFonts w:hint="eastAsia" w:ascii="仿宋_GB2312" w:hAnsi="仿宋_GB2312" w:eastAsia="仿宋_GB2312" w:cs="仿宋_GB2312"/>
          <w:color w:val="000000"/>
          <w:spacing w:val="0"/>
          <w:w w:val="100"/>
          <w:position w:val="0"/>
          <w:sz w:val="32"/>
          <w:szCs w:val="32"/>
          <w:lang w:eastAsia="zh-CN"/>
        </w:rPr>
      </w:pPr>
      <w:r>
        <w:rPr>
          <w:rFonts w:hint="eastAsia" w:ascii="楷体_GB2312" w:hAnsi="楷体_GB2312" w:eastAsia="楷体_GB2312" w:cs="楷体_GB2312"/>
          <w:b/>
          <w:bCs/>
          <w:color w:val="000000"/>
          <w:spacing w:val="0"/>
          <w:w w:val="100"/>
          <w:position w:val="0"/>
          <w:sz w:val="32"/>
          <w:szCs w:val="32"/>
          <w:lang w:eastAsia="zh-CN"/>
        </w:rPr>
        <w:t>（三）加强监督检查。</w:t>
      </w:r>
      <w:r>
        <w:rPr>
          <w:rFonts w:hint="eastAsia" w:ascii="仿宋_GB2312" w:hAnsi="仿宋_GB2312" w:eastAsia="仿宋_GB2312" w:cs="仿宋_GB2312"/>
          <w:color w:val="000000"/>
          <w:spacing w:val="0"/>
          <w:w w:val="100"/>
          <w:position w:val="0"/>
          <w:sz w:val="32"/>
          <w:szCs w:val="32"/>
          <w:lang w:eastAsia="zh-CN"/>
        </w:rPr>
        <w:t>县发改局、农业农村局、市场监管局、财政局要按照《粮食流通管理条例》等法规制度规定，依据职责依法履行监管责任，认真开展监督检查。重点关注并坚决打击虚报瞒报不达标小麦数量、虚假购销、违规倒卖、不按规定用途处置、套取财政补贴、骗取信贷资金等行为。对于违反相关政策、资金管理等相关规定的行为，收回补贴资金;涉嫌犯罪的，及时移交有关部门依法追究刑事责任。县审计局对此次托底收购有关情况开展专项审计。</w:t>
      </w:r>
    </w:p>
    <w:p>
      <w:pPr>
        <w:pStyle w:val="8"/>
        <w:keepNext w:val="0"/>
        <w:keepLines w:val="0"/>
        <w:pageBreakBefore w:val="0"/>
        <w:widowControl w:val="0"/>
        <w:shd w:val="clear" w:color="auto" w:fill="auto"/>
        <w:kinsoku/>
        <w:wordWrap/>
        <w:overflowPunct w:val="0"/>
        <w:topLinePunct w:val="0"/>
        <w:autoSpaceDE/>
        <w:autoSpaceDN/>
        <w:bidi w:val="0"/>
        <w:adjustRightInd/>
        <w:snapToGrid/>
        <w:spacing w:before="0" w:after="0" w:line="580" w:lineRule="exact"/>
        <w:ind w:left="0" w:leftChars="0" w:right="0" w:rightChars="0" w:firstLine="643" w:firstLineChars="200"/>
        <w:jc w:val="both"/>
        <w:textAlignment w:val="auto"/>
        <w:rPr>
          <w:rFonts w:hint="eastAsia" w:ascii="仿宋_GB2312" w:hAnsi="仿宋_GB2312" w:eastAsia="仿宋_GB2312" w:cs="仿宋_GB2312"/>
          <w:color w:val="000000"/>
          <w:spacing w:val="0"/>
          <w:w w:val="100"/>
          <w:position w:val="0"/>
          <w:sz w:val="32"/>
          <w:szCs w:val="32"/>
          <w:lang w:eastAsia="zh-CN"/>
        </w:rPr>
      </w:pPr>
      <w:r>
        <w:rPr>
          <w:rFonts w:hint="eastAsia" w:ascii="楷体_GB2312" w:hAnsi="楷体_GB2312" w:eastAsia="楷体_GB2312" w:cs="楷体_GB2312"/>
          <w:b/>
          <w:bCs/>
          <w:color w:val="000000"/>
          <w:spacing w:val="0"/>
          <w:w w:val="100"/>
          <w:position w:val="0"/>
          <w:sz w:val="32"/>
          <w:szCs w:val="32"/>
          <w:u w:val="none"/>
          <w:shd w:val="clear" w:color="auto" w:fill="auto"/>
          <w:lang w:val="en-US" w:eastAsia="zh-CN" w:bidi="en-US"/>
        </w:rPr>
        <w:t>（四）细化工作措施。</w:t>
      </w:r>
      <w:r>
        <w:rPr>
          <w:rFonts w:hint="eastAsia" w:ascii="仿宋_GB2312" w:hAnsi="仿宋_GB2312" w:eastAsia="仿宋_GB2312" w:cs="仿宋_GB2312"/>
          <w:color w:val="000000"/>
          <w:spacing w:val="0"/>
          <w:w w:val="100"/>
          <w:position w:val="0"/>
          <w:sz w:val="32"/>
          <w:szCs w:val="32"/>
          <w:lang w:eastAsia="zh-CN"/>
        </w:rPr>
        <w:t>县发改局、农业农村局、市场监管局等要统筹力量,确保各项政策措施落实落地落细。坚持内紧外松，及时制定应对预案，发现问题稳妥处置。严格执行廉政纪律，严禁利用工作之便牟取私利。加强不达标小麦收购及处置工作期间的值班值守。主动公布政策咨询和监督举报电话，妥善解决收购处置工作中的各类突发问题。密切关注涉粮舆情，加强舆情引导，及时妥善应对，主动回应社会关切，形成良好的社会氛围。</w:t>
      </w:r>
    </w:p>
    <w:p>
      <w:pPr>
        <w:pStyle w:val="8"/>
        <w:keepNext w:val="0"/>
        <w:keepLines w:val="0"/>
        <w:pageBreakBefore w:val="0"/>
        <w:widowControl w:val="0"/>
        <w:shd w:val="clear" w:color="auto" w:fill="auto"/>
        <w:kinsoku/>
        <w:wordWrap/>
        <w:overflowPunct w:val="0"/>
        <w:topLinePunct w:val="0"/>
        <w:autoSpaceDE/>
        <w:autoSpaceDN/>
        <w:bidi w:val="0"/>
        <w:adjustRightInd/>
        <w:snapToGrid/>
        <w:spacing w:before="0" w:after="0" w:line="580" w:lineRule="exact"/>
        <w:ind w:left="0" w:leftChars="0" w:right="0" w:rightChars="0" w:firstLine="640" w:firstLineChars="200"/>
        <w:jc w:val="both"/>
        <w:textAlignment w:val="auto"/>
        <w:rPr>
          <w:rFonts w:hint="eastAsia" w:ascii="仿宋_GB2312" w:hAnsi="仿宋_GB2312" w:eastAsia="仿宋_GB2312" w:cs="仿宋_GB2312"/>
          <w:color w:val="000000"/>
          <w:spacing w:val="0"/>
          <w:w w:val="100"/>
          <w:position w:val="0"/>
          <w:sz w:val="32"/>
          <w:szCs w:val="32"/>
          <w:lang w:eastAsia="zh-CN"/>
        </w:rPr>
      </w:pPr>
    </w:p>
    <w:p>
      <w:pPr>
        <w:keepNext w:val="0"/>
        <w:keepLines w:val="0"/>
        <w:pageBreakBefore w:val="0"/>
        <w:widowControl w:val="0"/>
        <w:kinsoku/>
        <w:wordWrap/>
        <w:overflowPunct w:val="0"/>
        <w:topLinePunct w:val="0"/>
        <w:autoSpaceDE/>
        <w:autoSpaceDN/>
        <w:bidi w:val="0"/>
        <w:adjustRightInd/>
        <w:snapToGrid/>
        <w:spacing w:before="0" w:after="0" w:line="580" w:lineRule="exact"/>
        <w:ind w:left="0" w:leftChars="0" w:right="0" w:rightChars="0" w:firstLine="640" w:firstLineChars="200"/>
        <w:jc w:val="both"/>
        <w:textAlignment w:val="auto"/>
        <w:rPr>
          <w:rFonts w:hint="eastAsia" w:ascii="仿宋_GB2312" w:hAnsi="仿宋_GB2312" w:eastAsia="仿宋_GB2312" w:cs="仿宋_GB2312"/>
          <w:color w:val="000000"/>
          <w:spacing w:val="0"/>
          <w:w w:val="100"/>
          <w:position w:val="0"/>
          <w:sz w:val="32"/>
          <w:szCs w:val="32"/>
        </w:rPr>
      </w:pPr>
      <w:r>
        <w:rPr>
          <w:rFonts w:hint="eastAsia" w:ascii="仿宋_GB2312" w:hAnsi="仿宋_GB2312" w:eastAsia="仿宋_GB2312" w:cs="仿宋_GB2312"/>
          <w:b w:val="0"/>
          <w:bCs w:val="0"/>
          <w:spacing w:val="0"/>
          <w:sz w:val="32"/>
          <w:szCs w:val="32"/>
          <w:lang w:eastAsia="zh-CN"/>
        </w:rPr>
        <w:t>附件：</w:t>
      </w:r>
      <w:r>
        <w:rPr>
          <w:rFonts w:hint="eastAsia" w:ascii="仿宋_GB2312" w:hAnsi="仿宋_GB2312" w:eastAsia="仿宋_GB2312" w:cs="仿宋_GB2312"/>
          <w:b w:val="0"/>
          <w:bCs w:val="0"/>
          <w:spacing w:val="0"/>
          <w:sz w:val="32"/>
          <w:szCs w:val="32"/>
          <w:lang w:val="en-US" w:eastAsia="zh-CN"/>
        </w:rPr>
        <w:t>1.</w:t>
      </w:r>
      <w:r>
        <w:rPr>
          <w:rFonts w:hint="eastAsia" w:ascii="仿宋_GB2312" w:hAnsi="仿宋_GB2312" w:eastAsia="仿宋_GB2312" w:cs="仿宋_GB2312"/>
          <w:color w:val="000000"/>
          <w:spacing w:val="0"/>
          <w:w w:val="100"/>
          <w:position w:val="0"/>
          <w:sz w:val="32"/>
          <w:szCs w:val="32"/>
        </w:rPr>
        <w:t>2023年</w:t>
      </w:r>
      <w:r>
        <w:rPr>
          <w:rFonts w:hint="eastAsia" w:ascii="仿宋_GB2312" w:hAnsi="仿宋_GB2312" w:eastAsia="仿宋_GB2312" w:cs="仿宋_GB2312"/>
          <w:color w:val="000000"/>
          <w:spacing w:val="0"/>
          <w:w w:val="100"/>
          <w:position w:val="0"/>
          <w:sz w:val="32"/>
          <w:szCs w:val="32"/>
          <w:lang w:eastAsia="zh-CN"/>
        </w:rPr>
        <w:t>眉县</w:t>
      </w:r>
      <w:r>
        <w:rPr>
          <w:rFonts w:hint="eastAsia" w:ascii="仿宋_GB2312" w:hAnsi="仿宋_GB2312" w:eastAsia="仿宋_GB2312" w:cs="仿宋_GB2312"/>
          <w:color w:val="000000"/>
          <w:spacing w:val="0"/>
          <w:w w:val="100"/>
          <w:position w:val="0"/>
          <w:sz w:val="32"/>
          <w:szCs w:val="32"/>
        </w:rPr>
        <w:t>新产不达标小麦托底收购计划表</w:t>
      </w:r>
    </w:p>
    <w:p>
      <w:pPr>
        <w:keepNext w:val="0"/>
        <w:keepLines w:val="0"/>
        <w:pageBreakBefore w:val="0"/>
        <w:widowControl w:val="0"/>
        <w:kinsoku/>
        <w:wordWrap/>
        <w:overflowPunct w:val="0"/>
        <w:topLinePunct w:val="0"/>
        <w:autoSpaceDE/>
        <w:autoSpaceDN/>
        <w:bidi w:val="0"/>
        <w:adjustRightInd/>
        <w:snapToGrid/>
        <w:spacing w:before="0" w:after="0" w:line="580" w:lineRule="exact"/>
        <w:ind w:left="0" w:leftChars="0" w:right="0" w:rightChars="0" w:firstLine="640" w:firstLineChars="200"/>
        <w:jc w:val="both"/>
        <w:textAlignment w:val="auto"/>
        <w:rPr>
          <w:rFonts w:hint="eastAsia" w:ascii="仿宋_GB2312" w:hAnsi="仿宋_GB2312" w:eastAsia="仿宋_GB2312" w:cs="仿宋_GB2312"/>
          <w:color w:val="000000"/>
          <w:spacing w:val="0"/>
          <w:w w:val="100"/>
          <w:position w:val="0"/>
          <w:sz w:val="32"/>
          <w:szCs w:val="32"/>
          <w:lang w:val="en-US" w:eastAsia="zh-CN"/>
        </w:rPr>
        <w:sectPr>
          <w:footerReference r:id="rId5" w:type="default"/>
          <w:footnotePr>
            <w:numFmt w:val="decimal"/>
          </w:footnotePr>
          <w:pgSz w:w="11900" w:h="16840"/>
          <w:pgMar w:top="1417" w:right="1417" w:bottom="1417" w:left="1701" w:header="747" w:footer="1134" w:gutter="0"/>
          <w:pgNumType w:fmt="numberInDash"/>
          <w:cols w:space="0" w:num="1"/>
          <w:rtlGutter w:val="0"/>
          <w:docGrid w:linePitch="360" w:charSpace="0"/>
        </w:sectPr>
      </w:pPr>
      <w:r>
        <w:rPr>
          <w:rFonts w:hint="eastAsia" w:ascii="仿宋_GB2312" w:hAnsi="仿宋_GB2312" w:eastAsia="仿宋_GB2312" w:cs="仿宋_GB2312"/>
          <w:color w:val="000000"/>
          <w:spacing w:val="0"/>
          <w:w w:val="100"/>
          <w:position w:val="0"/>
          <w:sz w:val="32"/>
          <w:szCs w:val="32"/>
          <w:lang w:val="en-US" w:eastAsia="zh-CN"/>
        </w:rPr>
        <w:t xml:space="preserve">      2.</w:t>
      </w:r>
      <w:r>
        <w:rPr>
          <w:rFonts w:hint="eastAsia" w:ascii="仿宋_GB2312" w:hAnsi="仿宋_GB2312" w:eastAsia="仿宋_GB2312" w:cs="仿宋_GB2312"/>
          <w:color w:val="000000"/>
          <w:spacing w:val="0"/>
          <w:w w:val="100"/>
          <w:position w:val="0"/>
          <w:sz w:val="32"/>
          <w:szCs w:val="32"/>
          <w:lang w:val="en-US" w:eastAsia="en-US" w:bidi="en-US"/>
        </w:rPr>
        <w:t>2023</w:t>
      </w:r>
      <w:r>
        <w:rPr>
          <w:rFonts w:hint="eastAsia" w:ascii="仿宋_GB2312" w:hAnsi="仿宋_GB2312" w:eastAsia="仿宋_GB2312" w:cs="仿宋_GB2312"/>
          <w:color w:val="000000"/>
          <w:spacing w:val="0"/>
          <w:w w:val="100"/>
          <w:position w:val="0"/>
          <w:sz w:val="32"/>
          <w:szCs w:val="32"/>
        </w:rPr>
        <w:t>年</w:t>
      </w:r>
      <w:r>
        <w:rPr>
          <w:rFonts w:hint="eastAsia" w:ascii="仿宋_GB2312" w:hAnsi="仿宋_GB2312" w:eastAsia="仿宋_GB2312" w:cs="仿宋_GB2312"/>
          <w:color w:val="000000"/>
          <w:spacing w:val="0"/>
          <w:w w:val="100"/>
          <w:position w:val="0"/>
          <w:sz w:val="32"/>
          <w:szCs w:val="32"/>
          <w:lang w:eastAsia="zh-CN"/>
        </w:rPr>
        <w:t>眉县</w:t>
      </w:r>
      <w:r>
        <w:rPr>
          <w:rFonts w:hint="eastAsia" w:ascii="仿宋_GB2312" w:hAnsi="仿宋_GB2312" w:eastAsia="仿宋_GB2312" w:cs="仿宋_GB2312"/>
          <w:color w:val="000000"/>
          <w:spacing w:val="0"/>
          <w:w w:val="100"/>
          <w:position w:val="0"/>
          <w:sz w:val="32"/>
          <w:szCs w:val="32"/>
        </w:rPr>
        <w:t>新产不达标小麦托底收购企业</w:t>
      </w:r>
      <w:bookmarkStart w:id="8" w:name="_GoBack"/>
      <w:bookmarkEnd w:id="8"/>
      <w:r>
        <w:rPr>
          <w:rFonts w:hint="eastAsia" w:ascii="仿宋_GB2312" w:hAnsi="仿宋_GB2312" w:eastAsia="仿宋_GB2312" w:cs="仿宋_GB2312"/>
          <w:color w:val="000000"/>
          <w:spacing w:val="0"/>
          <w:w w:val="100"/>
          <w:position w:val="0"/>
          <w:sz w:val="32"/>
          <w:szCs w:val="32"/>
          <w:lang w:eastAsia="zh-CN"/>
        </w:rPr>
        <w:t>名单</w:t>
      </w:r>
      <w:r>
        <w:rPr>
          <w:rFonts w:hint="eastAsia" w:ascii="仿宋_GB2312" w:hAnsi="仿宋_GB2312" w:eastAsia="仿宋_GB2312" w:cs="仿宋_GB2312"/>
          <w:color w:val="000000"/>
          <w:spacing w:val="0"/>
          <w:w w:val="100"/>
          <w:position w:val="0"/>
          <w:sz w:val="10"/>
          <w:szCs w:val="10"/>
          <w:lang w:val="en-US" w:eastAsia="zh-CN"/>
        </w:rPr>
        <w:t xml:space="preserve">                                                                                            </w:t>
      </w:r>
    </w:p>
    <w:p>
      <w:pPr>
        <w:pStyle w:val="8"/>
        <w:keepNext w:val="0"/>
        <w:keepLines w:val="0"/>
        <w:pageBreakBefore w:val="0"/>
        <w:widowControl w:val="0"/>
        <w:shd w:val="clear" w:color="auto" w:fill="auto"/>
        <w:kinsoku/>
        <w:wordWrap/>
        <w:overflowPunct w:val="0"/>
        <w:topLinePunct w:val="0"/>
        <w:autoSpaceDE/>
        <w:autoSpaceDN/>
        <w:bidi w:val="0"/>
        <w:adjustRightInd/>
        <w:snapToGrid/>
        <w:spacing w:before="0" w:after="0" w:line="560" w:lineRule="exact"/>
        <w:ind w:right="0" w:rightChars="0"/>
        <w:jc w:val="both"/>
        <w:textAlignment w:val="auto"/>
        <w:outlineLvl w:val="0"/>
        <w:rPr>
          <w:rFonts w:hint="eastAsia" w:ascii="黑体" w:hAnsi="黑体" w:eastAsia="黑体" w:cs="黑体"/>
          <w:color w:val="000000"/>
          <w:spacing w:val="0"/>
          <w:w w:val="100"/>
          <w:position w:val="0"/>
          <w:sz w:val="32"/>
          <w:szCs w:val="32"/>
          <w:lang w:val="en-US" w:eastAsia="zh-CN"/>
        </w:rPr>
      </w:pPr>
      <w:r>
        <w:rPr>
          <w:rFonts w:hint="eastAsia" w:ascii="黑体" w:hAnsi="黑体" w:eastAsia="黑体" w:cs="黑体"/>
          <w:color w:val="000000"/>
          <w:spacing w:val="0"/>
          <w:w w:val="100"/>
          <w:position w:val="0"/>
          <w:sz w:val="32"/>
          <w:szCs w:val="32"/>
          <w:lang w:eastAsia="zh-CN"/>
        </w:rPr>
        <w:t>附件</w:t>
      </w:r>
      <w:r>
        <w:rPr>
          <w:rFonts w:hint="eastAsia" w:ascii="黑体" w:hAnsi="黑体" w:eastAsia="黑体" w:cs="黑体"/>
          <w:color w:val="000000"/>
          <w:spacing w:val="0"/>
          <w:w w:val="100"/>
          <w:position w:val="0"/>
          <w:sz w:val="32"/>
          <w:szCs w:val="32"/>
          <w:lang w:val="en-US" w:eastAsia="zh-CN"/>
        </w:rPr>
        <w:t>1</w:t>
      </w:r>
      <w:bookmarkStart w:id="0" w:name="bookmark14"/>
      <w:bookmarkStart w:id="1" w:name="bookmark15"/>
      <w:bookmarkStart w:id="2" w:name="bookmark13"/>
      <w:r>
        <w:rPr>
          <w:rFonts w:hint="eastAsia" w:ascii="黑体" w:hAnsi="黑体" w:eastAsia="黑体" w:cs="黑体"/>
          <w:color w:val="000000"/>
          <w:spacing w:val="0"/>
          <w:w w:val="100"/>
          <w:position w:val="0"/>
          <w:sz w:val="32"/>
          <w:szCs w:val="32"/>
          <w:lang w:val="en-US" w:eastAsia="zh-CN"/>
        </w:rPr>
        <w:t xml:space="preserve">           </w:t>
      </w:r>
    </w:p>
    <w:p>
      <w:pPr>
        <w:pStyle w:val="8"/>
        <w:keepNext w:val="0"/>
        <w:keepLines w:val="0"/>
        <w:pageBreakBefore w:val="0"/>
        <w:widowControl w:val="0"/>
        <w:shd w:val="clear" w:color="auto" w:fill="auto"/>
        <w:kinsoku/>
        <w:wordWrap/>
        <w:overflowPunct w:val="0"/>
        <w:topLinePunct w:val="0"/>
        <w:autoSpaceDE/>
        <w:autoSpaceDN/>
        <w:bidi w:val="0"/>
        <w:adjustRightInd/>
        <w:snapToGrid/>
        <w:spacing w:before="0" w:after="0" w:line="560" w:lineRule="exact"/>
        <w:ind w:right="0" w:rightChars="0"/>
        <w:jc w:val="center"/>
        <w:textAlignment w:val="auto"/>
        <w:outlineLvl w:val="0"/>
        <w:rPr>
          <w:rFonts w:hint="eastAsia" w:ascii="方正大标宋简体" w:hAnsi="方正大标宋简体" w:eastAsia="方正大标宋简体" w:cs="方正大标宋简体"/>
          <w:sz w:val="44"/>
          <w:szCs w:val="44"/>
        </w:rPr>
      </w:pPr>
      <w:r>
        <w:rPr>
          <w:rFonts w:hint="eastAsia" w:ascii="方正大标宋简体" w:hAnsi="方正大标宋简体" w:eastAsia="方正大标宋简体" w:cs="方正大标宋简体"/>
          <w:color w:val="000000"/>
          <w:spacing w:val="0"/>
          <w:w w:val="100"/>
          <w:position w:val="0"/>
          <w:sz w:val="44"/>
          <w:szCs w:val="44"/>
        </w:rPr>
        <w:t>2023年</w:t>
      </w:r>
      <w:r>
        <w:rPr>
          <w:rFonts w:hint="eastAsia" w:ascii="方正大标宋简体" w:hAnsi="方正大标宋简体" w:eastAsia="方正大标宋简体" w:cs="方正大标宋简体"/>
          <w:color w:val="000000"/>
          <w:spacing w:val="0"/>
          <w:w w:val="100"/>
          <w:position w:val="0"/>
          <w:sz w:val="44"/>
          <w:szCs w:val="44"/>
          <w:lang w:eastAsia="zh-CN"/>
        </w:rPr>
        <w:t>眉县</w:t>
      </w:r>
      <w:r>
        <w:rPr>
          <w:rFonts w:hint="eastAsia" w:ascii="方正大标宋简体" w:hAnsi="方正大标宋简体" w:eastAsia="方正大标宋简体" w:cs="方正大标宋简体"/>
          <w:color w:val="000000"/>
          <w:spacing w:val="0"/>
          <w:w w:val="100"/>
          <w:position w:val="0"/>
          <w:sz w:val="44"/>
          <w:szCs w:val="44"/>
        </w:rPr>
        <w:t>新产不达标小麦托底收购计划表</w:t>
      </w:r>
      <w:bookmarkEnd w:id="0"/>
      <w:bookmarkEnd w:id="1"/>
      <w:bookmarkEnd w:id="2"/>
    </w:p>
    <w:tbl>
      <w:tblPr>
        <w:tblStyle w:val="5"/>
        <w:tblW w:w="13940" w:type="dxa"/>
        <w:jc w:val="center"/>
        <w:tblLayout w:type="fixed"/>
        <w:tblCellMar>
          <w:top w:w="0" w:type="dxa"/>
          <w:left w:w="10" w:type="dxa"/>
          <w:bottom w:w="0" w:type="dxa"/>
          <w:right w:w="10" w:type="dxa"/>
        </w:tblCellMar>
      </w:tblPr>
      <w:tblGrid>
        <w:gridCol w:w="2177"/>
        <w:gridCol w:w="2671"/>
        <w:gridCol w:w="2203"/>
        <w:gridCol w:w="2189"/>
        <w:gridCol w:w="2184"/>
        <w:gridCol w:w="2516"/>
      </w:tblGrid>
      <w:tr>
        <w:tblPrEx>
          <w:tblCellMar>
            <w:top w:w="0" w:type="dxa"/>
            <w:left w:w="10" w:type="dxa"/>
            <w:bottom w:w="0" w:type="dxa"/>
            <w:right w:w="10" w:type="dxa"/>
          </w:tblCellMar>
        </w:tblPrEx>
        <w:trPr>
          <w:trHeight w:val="485" w:hRule="exact"/>
          <w:jc w:val="center"/>
        </w:trPr>
        <w:tc>
          <w:tcPr>
            <w:tcW w:w="11424" w:type="dxa"/>
            <w:gridSpan w:val="5"/>
            <w:shd w:val="clear" w:color="auto" w:fill="FFFFFF"/>
            <w:vAlign w:val="top"/>
          </w:tcPr>
          <w:p>
            <w:pPr>
              <w:pStyle w:val="18"/>
              <w:keepNext w:val="0"/>
              <w:keepLines w:val="0"/>
              <w:widowControl w:val="0"/>
              <w:shd w:val="clear" w:color="auto" w:fill="auto"/>
              <w:bidi w:val="0"/>
              <w:spacing w:before="0" w:after="0" w:line="240" w:lineRule="auto"/>
              <w:ind w:left="0" w:right="0" w:firstLine="0"/>
              <w:jc w:val="left"/>
              <w:rPr>
                <w:rFonts w:hint="eastAsia" w:ascii="仿宋_GB2312" w:hAnsi="仿宋_GB2312" w:eastAsia="仿宋_GB2312" w:cs="仿宋_GB2312"/>
                <w:sz w:val="24"/>
                <w:szCs w:val="24"/>
                <w:lang w:eastAsia="zh-CN"/>
              </w:rPr>
            </w:pPr>
          </w:p>
        </w:tc>
        <w:tc>
          <w:tcPr>
            <w:tcW w:w="2516" w:type="dxa"/>
            <w:shd w:val="clear" w:color="auto" w:fill="FFFFFF"/>
            <w:vAlign w:val="top"/>
          </w:tcPr>
          <w:p>
            <w:pPr>
              <w:pStyle w:val="18"/>
              <w:keepNext w:val="0"/>
              <w:keepLines w:val="0"/>
              <w:widowControl w:val="0"/>
              <w:shd w:val="clear" w:color="auto" w:fill="auto"/>
              <w:bidi w:val="0"/>
              <w:spacing w:before="0" w:after="0" w:line="240" w:lineRule="auto"/>
              <w:ind w:left="0" w:right="0" w:firstLine="0"/>
              <w:jc w:val="left"/>
              <w:rPr>
                <w:rFonts w:hint="eastAsia" w:ascii="仿宋_GB2312" w:hAnsi="仿宋_GB2312" w:eastAsia="仿宋_GB2312" w:cs="仿宋_GB2312"/>
                <w:sz w:val="24"/>
                <w:szCs w:val="24"/>
                <w:lang w:val="en-US" w:eastAsia="zh-CN"/>
              </w:rPr>
            </w:pPr>
          </w:p>
        </w:tc>
      </w:tr>
      <w:tr>
        <w:tblPrEx>
          <w:tblCellMar>
            <w:top w:w="0" w:type="dxa"/>
            <w:left w:w="10" w:type="dxa"/>
            <w:bottom w:w="0" w:type="dxa"/>
            <w:right w:w="10" w:type="dxa"/>
          </w:tblCellMar>
        </w:tblPrEx>
        <w:trPr>
          <w:trHeight w:val="878" w:hRule="exact"/>
          <w:jc w:val="center"/>
        </w:trPr>
        <w:tc>
          <w:tcPr>
            <w:tcW w:w="2177" w:type="dxa"/>
            <w:tcBorders>
              <w:top w:val="single" w:color="auto" w:sz="4" w:space="0"/>
              <w:left w:val="single" w:color="auto" w:sz="4" w:space="0"/>
            </w:tcBorders>
            <w:shd w:val="clear" w:color="auto" w:fill="FFFFFF"/>
            <w:vAlign w:val="top"/>
          </w:tcPr>
          <w:p>
            <w:pPr>
              <w:pStyle w:val="18"/>
              <w:keepNext w:val="0"/>
              <w:keepLines w:val="0"/>
              <w:widowControl w:val="0"/>
              <w:shd w:val="clear" w:color="auto" w:fill="auto"/>
              <w:bidi w:val="0"/>
              <w:spacing w:before="0" w:after="0" w:line="384" w:lineRule="exact"/>
              <w:ind w:right="0" w:firstLine="1356" w:firstLineChars="565"/>
              <w:jc w:val="left"/>
              <w:rPr>
                <w:rFonts w:hint="eastAsia" w:ascii="黑体" w:hAnsi="黑体" w:eastAsia="黑体" w:cs="黑体"/>
                <w:color w:val="000000"/>
                <w:spacing w:val="0"/>
                <w:w w:val="100"/>
                <w:position w:val="0"/>
                <w:sz w:val="24"/>
                <w:szCs w:val="24"/>
                <w:lang w:val="en-US" w:eastAsia="zh-CN" w:bidi="en-US"/>
              </w:rPr>
            </w:pPr>
            <w:r>
              <w:rPr>
                <w:sz w:val="24"/>
              </w:rPr>
              <mc:AlternateContent>
                <mc:Choice Requires="wps">
                  <w:drawing>
                    <wp:anchor distT="0" distB="0" distL="114300" distR="114300" simplePos="0" relativeHeight="251659264" behindDoc="0" locked="0" layoutInCell="1" allowOverlap="1">
                      <wp:simplePos x="0" y="0"/>
                      <wp:positionH relativeFrom="column">
                        <wp:posOffset>-27940</wp:posOffset>
                      </wp:positionH>
                      <wp:positionV relativeFrom="paragraph">
                        <wp:posOffset>28575</wp:posOffset>
                      </wp:positionV>
                      <wp:extent cx="1383665" cy="501650"/>
                      <wp:effectExtent l="1905" t="4445" r="5080" b="8255"/>
                      <wp:wrapNone/>
                      <wp:docPr id="1" name="直接连接符 1"/>
                      <wp:cNvGraphicFramePr/>
                      <a:graphic xmlns:a="http://schemas.openxmlformats.org/drawingml/2006/main">
                        <a:graphicData uri="http://schemas.microsoft.com/office/word/2010/wordprocessingShape">
                          <wps:wsp>
                            <wps:cNvCnPr/>
                            <wps:spPr>
                              <a:xfrm>
                                <a:off x="990600" y="2134235"/>
                                <a:ext cx="1383665" cy="50165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2.2pt;margin-top:2.25pt;height:39.5pt;width:108.95pt;z-index:251659264;mso-width-relative:page;mso-height-relative:page;" filled="f" stroked="t" coordsize="21600,21600" o:gfxdata="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5QsydcAAAAHAQAADwAAAAAAAAABACAAAAAiAAAA&#10;ZHJzL2Rvd25yZXYueG1sUEsBAhQAFAAAAAgAh07iQBob0LoIAgAA4wMAAA4AAAAAAAAAAQAgAAAA&#10;JgEAAGRycy9lMm9Eb2MueG1sUEsFBgAAAAAGAAYAWQEAAKAFAAAAAA==&#10;">
                      <v:fill on="f" focussize="0,0"/>
                      <v:stroke color="#4A7EBB [3204]" joinstyle="round"/>
                      <v:imagedata o:title=""/>
                      <o:lock v:ext="edit" aspectratio="f"/>
                    </v:line>
                  </w:pict>
                </mc:Fallback>
              </mc:AlternateContent>
            </w:r>
            <w:r>
              <w:rPr>
                <w:rFonts w:hint="eastAsia" w:ascii="黑体" w:hAnsi="黑体" w:eastAsia="黑体" w:cs="黑体"/>
                <w:color w:val="000000"/>
                <w:spacing w:val="0"/>
                <w:w w:val="100"/>
                <w:position w:val="0"/>
                <w:sz w:val="24"/>
                <w:szCs w:val="24"/>
                <w:lang w:val="en-US" w:eastAsia="zh-CN" w:bidi="en-US"/>
              </w:rPr>
              <w:t>项目</w:t>
            </w:r>
            <w:r>
              <w:rPr>
                <w:rFonts w:hint="eastAsia" w:ascii="黑体" w:hAnsi="黑体" w:eastAsia="黑体" w:cs="黑体"/>
                <w:color w:val="000000"/>
                <w:spacing w:val="0"/>
                <w:w w:val="100"/>
                <w:position w:val="0"/>
                <w:sz w:val="24"/>
                <w:szCs w:val="24"/>
                <w:lang w:val="en-US" w:eastAsia="en-US" w:bidi="en-US"/>
              </w:rPr>
              <w:t xml:space="preserve"> </w:t>
            </w:r>
            <w:r>
              <w:rPr>
                <w:rFonts w:hint="eastAsia" w:ascii="黑体" w:hAnsi="黑体" w:eastAsia="黑体" w:cs="黑体"/>
                <w:color w:val="000000"/>
                <w:spacing w:val="0"/>
                <w:w w:val="100"/>
                <w:position w:val="0"/>
                <w:sz w:val="24"/>
                <w:szCs w:val="24"/>
                <w:lang w:val="en-US" w:eastAsia="zh-CN" w:bidi="en-US"/>
              </w:rPr>
              <w:t xml:space="preserve">         </w:t>
            </w:r>
          </w:p>
          <w:p>
            <w:pPr>
              <w:pStyle w:val="18"/>
              <w:keepNext w:val="0"/>
              <w:keepLines w:val="0"/>
              <w:widowControl w:val="0"/>
              <w:shd w:val="clear" w:color="auto" w:fill="auto"/>
              <w:bidi w:val="0"/>
              <w:spacing w:before="0" w:after="0" w:line="384" w:lineRule="exact"/>
              <w:ind w:left="0" w:right="0" w:firstLine="0"/>
              <w:jc w:val="left"/>
              <w:rPr>
                <w:rFonts w:hint="eastAsia" w:ascii="黑体" w:hAnsi="黑体" w:eastAsia="黑体" w:cs="黑体"/>
                <w:sz w:val="24"/>
                <w:szCs w:val="24"/>
              </w:rPr>
            </w:pPr>
            <w:r>
              <w:rPr>
                <w:rFonts w:hint="eastAsia" w:ascii="黑体" w:hAnsi="黑体" w:eastAsia="黑体" w:cs="黑体"/>
                <w:color w:val="000000"/>
                <w:spacing w:val="0"/>
                <w:w w:val="100"/>
                <w:position w:val="0"/>
                <w:sz w:val="24"/>
                <w:szCs w:val="24"/>
              </w:rPr>
              <w:t>类别</w:t>
            </w:r>
          </w:p>
        </w:tc>
        <w:tc>
          <w:tcPr>
            <w:tcW w:w="2671" w:type="dxa"/>
            <w:tcBorders>
              <w:top w:val="single" w:color="auto" w:sz="4" w:space="0"/>
              <w:left w:val="single" w:color="auto" w:sz="4" w:space="0"/>
            </w:tcBorders>
            <w:shd w:val="clear" w:color="auto" w:fill="FFFFFF"/>
            <w:vAlign w:val="top"/>
          </w:tcPr>
          <w:p>
            <w:pPr>
              <w:pStyle w:val="18"/>
              <w:keepNext w:val="0"/>
              <w:keepLines w:val="0"/>
              <w:widowControl w:val="0"/>
              <w:shd w:val="clear" w:color="auto" w:fill="auto"/>
              <w:bidi w:val="0"/>
              <w:spacing w:before="100" w:after="100" w:line="240" w:lineRule="auto"/>
              <w:ind w:left="0" w:right="0" w:firstLine="0"/>
              <w:jc w:val="center"/>
              <w:rPr>
                <w:rFonts w:hint="eastAsia" w:ascii="黑体" w:hAnsi="黑体" w:eastAsia="黑体" w:cs="黑体"/>
                <w:sz w:val="24"/>
                <w:szCs w:val="24"/>
              </w:rPr>
            </w:pPr>
            <w:r>
              <w:rPr>
                <w:rFonts w:hint="eastAsia" w:ascii="黑体" w:hAnsi="黑体" w:eastAsia="黑体" w:cs="黑体"/>
                <w:color w:val="000000"/>
                <w:spacing w:val="0"/>
                <w:w w:val="100"/>
                <w:position w:val="0"/>
                <w:sz w:val="24"/>
                <w:szCs w:val="24"/>
              </w:rPr>
              <w:t>受灾面积</w:t>
            </w:r>
          </w:p>
          <w:p>
            <w:pPr>
              <w:pStyle w:val="18"/>
              <w:keepNext w:val="0"/>
              <w:keepLines w:val="0"/>
              <w:widowControl w:val="0"/>
              <w:shd w:val="clear" w:color="auto" w:fill="auto"/>
              <w:bidi w:val="0"/>
              <w:spacing w:before="0" w:after="0" w:line="240" w:lineRule="auto"/>
              <w:ind w:left="0" w:right="0" w:firstLine="0"/>
              <w:jc w:val="center"/>
              <w:rPr>
                <w:rFonts w:hint="eastAsia" w:ascii="黑体" w:hAnsi="黑体" w:eastAsia="黑体" w:cs="黑体"/>
                <w:sz w:val="24"/>
                <w:szCs w:val="24"/>
              </w:rPr>
            </w:pPr>
            <w:r>
              <w:rPr>
                <w:rFonts w:hint="eastAsia" w:ascii="黑体" w:hAnsi="黑体" w:eastAsia="黑体" w:cs="黑体"/>
                <w:color w:val="000000"/>
                <w:spacing w:val="0"/>
                <w:w w:val="100"/>
                <w:position w:val="0"/>
                <w:sz w:val="24"/>
                <w:szCs w:val="24"/>
              </w:rPr>
              <w:t>（万亩）</w:t>
            </w:r>
          </w:p>
        </w:tc>
        <w:tc>
          <w:tcPr>
            <w:tcW w:w="2203" w:type="dxa"/>
            <w:tcBorders>
              <w:top w:val="single" w:color="auto" w:sz="4" w:space="0"/>
              <w:left w:val="single" w:color="auto" w:sz="4" w:space="0"/>
            </w:tcBorders>
            <w:shd w:val="clear" w:color="auto" w:fill="FFFFFF"/>
            <w:vAlign w:val="top"/>
          </w:tcPr>
          <w:p>
            <w:pPr>
              <w:pStyle w:val="18"/>
              <w:keepNext w:val="0"/>
              <w:keepLines w:val="0"/>
              <w:widowControl w:val="0"/>
              <w:shd w:val="clear" w:color="auto" w:fill="auto"/>
              <w:bidi w:val="0"/>
              <w:spacing w:before="80" w:after="60" w:line="240" w:lineRule="auto"/>
              <w:ind w:left="0" w:right="0" w:firstLine="0"/>
              <w:jc w:val="center"/>
              <w:rPr>
                <w:rFonts w:hint="eastAsia" w:ascii="黑体" w:hAnsi="黑体" w:eastAsia="黑体" w:cs="黑体"/>
                <w:sz w:val="28"/>
                <w:szCs w:val="28"/>
              </w:rPr>
            </w:pPr>
            <w:r>
              <w:rPr>
                <w:rFonts w:hint="eastAsia" w:ascii="黑体" w:hAnsi="黑体" w:eastAsia="黑体" w:cs="黑体"/>
                <w:color w:val="000000"/>
                <w:spacing w:val="0"/>
                <w:w w:val="100"/>
                <w:position w:val="0"/>
                <w:sz w:val="28"/>
                <w:szCs w:val="28"/>
              </w:rPr>
              <w:t>计划收购数量</w:t>
            </w:r>
          </w:p>
          <w:p>
            <w:pPr>
              <w:pStyle w:val="18"/>
              <w:keepNext w:val="0"/>
              <w:keepLines w:val="0"/>
              <w:widowControl w:val="0"/>
              <w:shd w:val="clear" w:color="auto" w:fill="auto"/>
              <w:bidi w:val="0"/>
              <w:spacing w:before="0" w:after="0" w:line="240" w:lineRule="auto"/>
              <w:ind w:left="0" w:right="0" w:firstLine="0"/>
              <w:jc w:val="center"/>
              <w:rPr>
                <w:rFonts w:hint="eastAsia" w:ascii="黑体" w:hAnsi="黑体" w:eastAsia="黑体" w:cs="黑体"/>
                <w:sz w:val="28"/>
                <w:szCs w:val="28"/>
              </w:rPr>
            </w:pPr>
            <w:r>
              <w:rPr>
                <w:rFonts w:hint="eastAsia" w:ascii="黑体" w:hAnsi="黑体" w:eastAsia="黑体" w:cs="黑体"/>
                <w:color w:val="000000"/>
                <w:spacing w:val="0"/>
                <w:w w:val="100"/>
                <w:position w:val="0"/>
                <w:sz w:val="28"/>
                <w:szCs w:val="28"/>
              </w:rPr>
              <w:t>（吨）</w:t>
            </w:r>
          </w:p>
        </w:tc>
        <w:tc>
          <w:tcPr>
            <w:tcW w:w="2189" w:type="dxa"/>
            <w:tcBorders>
              <w:top w:val="single" w:color="auto" w:sz="4" w:space="0"/>
              <w:left w:val="single" w:color="auto" w:sz="4" w:space="0"/>
            </w:tcBorders>
            <w:shd w:val="clear" w:color="auto" w:fill="FFFFFF"/>
            <w:vAlign w:val="top"/>
          </w:tcPr>
          <w:p>
            <w:pPr>
              <w:pStyle w:val="18"/>
              <w:keepNext w:val="0"/>
              <w:keepLines w:val="0"/>
              <w:widowControl w:val="0"/>
              <w:shd w:val="clear" w:color="auto" w:fill="auto"/>
              <w:bidi w:val="0"/>
              <w:spacing w:before="100" w:after="100" w:line="240" w:lineRule="auto"/>
              <w:ind w:left="0" w:leftChars="0" w:right="0" w:firstLine="0" w:firstLineChars="0"/>
              <w:jc w:val="center"/>
              <w:rPr>
                <w:rFonts w:hint="eastAsia" w:ascii="黑体" w:hAnsi="黑体" w:eastAsia="黑体" w:cs="黑体"/>
                <w:color w:val="000000"/>
                <w:spacing w:val="0"/>
                <w:w w:val="100"/>
                <w:position w:val="0"/>
                <w:sz w:val="24"/>
                <w:szCs w:val="24"/>
              </w:rPr>
            </w:pPr>
            <w:r>
              <w:rPr>
                <w:rFonts w:hint="eastAsia" w:ascii="黑体" w:hAnsi="黑体" w:eastAsia="黑体" w:cs="黑体"/>
                <w:color w:val="000000"/>
                <w:spacing w:val="0"/>
                <w:w w:val="100"/>
                <w:position w:val="0"/>
                <w:sz w:val="24"/>
                <w:szCs w:val="24"/>
              </w:rPr>
              <w:t>收购价格</w:t>
            </w:r>
          </w:p>
          <w:p>
            <w:pPr>
              <w:pStyle w:val="18"/>
              <w:keepNext w:val="0"/>
              <w:keepLines w:val="0"/>
              <w:widowControl w:val="0"/>
              <w:shd w:val="clear" w:color="auto" w:fill="auto"/>
              <w:bidi w:val="0"/>
              <w:spacing w:before="100" w:after="100" w:line="240" w:lineRule="auto"/>
              <w:ind w:left="0" w:leftChars="0" w:right="0" w:firstLine="0" w:firstLineChars="0"/>
              <w:jc w:val="center"/>
              <w:rPr>
                <w:rFonts w:hint="eastAsia" w:ascii="黑体" w:hAnsi="黑体" w:eastAsia="黑体" w:cs="黑体"/>
                <w:sz w:val="24"/>
                <w:szCs w:val="24"/>
              </w:rPr>
            </w:pPr>
            <w:r>
              <w:rPr>
                <w:rFonts w:hint="eastAsia" w:ascii="黑体" w:hAnsi="黑体" w:eastAsia="黑体" w:cs="黑体"/>
                <w:color w:val="000000"/>
                <w:spacing w:val="0"/>
                <w:w w:val="100"/>
                <w:position w:val="0"/>
                <w:sz w:val="24"/>
                <w:szCs w:val="24"/>
              </w:rPr>
              <w:t>（元/公斤）</w:t>
            </w:r>
          </w:p>
        </w:tc>
        <w:tc>
          <w:tcPr>
            <w:tcW w:w="2184" w:type="dxa"/>
            <w:tcBorders>
              <w:top w:val="single" w:color="auto" w:sz="4" w:space="0"/>
              <w:left w:val="single" w:color="auto" w:sz="4" w:space="0"/>
            </w:tcBorders>
            <w:shd w:val="clear" w:color="auto" w:fill="FFFFFF"/>
            <w:vAlign w:val="top"/>
          </w:tcPr>
          <w:p>
            <w:pPr>
              <w:pStyle w:val="18"/>
              <w:keepNext w:val="0"/>
              <w:keepLines w:val="0"/>
              <w:widowControl w:val="0"/>
              <w:shd w:val="clear" w:color="auto" w:fill="auto"/>
              <w:bidi w:val="0"/>
              <w:spacing w:before="100" w:after="100" w:line="240" w:lineRule="auto"/>
              <w:ind w:left="0" w:right="0" w:firstLine="0"/>
              <w:jc w:val="center"/>
              <w:rPr>
                <w:rFonts w:hint="eastAsia" w:ascii="黑体" w:hAnsi="黑体" w:eastAsia="黑体" w:cs="黑体"/>
                <w:sz w:val="24"/>
                <w:szCs w:val="24"/>
              </w:rPr>
            </w:pPr>
            <w:r>
              <w:rPr>
                <w:rFonts w:hint="eastAsia" w:ascii="黑体" w:hAnsi="黑体" w:eastAsia="黑体" w:cs="黑体"/>
                <w:color w:val="000000"/>
                <w:spacing w:val="0"/>
                <w:w w:val="100"/>
                <w:position w:val="0"/>
                <w:sz w:val="24"/>
                <w:szCs w:val="24"/>
              </w:rPr>
              <w:t>计划资金</w:t>
            </w:r>
          </w:p>
          <w:p>
            <w:pPr>
              <w:pStyle w:val="18"/>
              <w:keepNext w:val="0"/>
              <w:keepLines w:val="0"/>
              <w:widowControl w:val="0"/>
              <w:shd w:val="clear" w:color="auto" w:fill="auto"/>
              <w:bidi w:val="0"/>
              <w:spacing w:before="0" w:after="0" w:line="240" w:lineRule="auto"/>
              <w:ind w:left="0" w:right="0" w:firstLine="0"/>
              <w:jc w:val="center"/>
              <w:rPr>
                <w:rFonts w:hint="eastAsia" w:ascii="黑体" w:hAnsi="黑体" w:eastAsia="黑体" w:cs="黑体"/>
                <w:sz w:val="24"/>
                <w:szCs w:val="24"/>
              </w:rPr>
            </w:pPr>
            <w:r>
              <w:rPr>
                <w:rFonts w:hint="eastAsia" w:ascii="黑体" w:hAnsi="黑体" w:eastAsia="黑体" w:cs="黑体"/>
                <w:color w:val="000000"/>
                <w:spacing w:val="0"/>
                <w:w w:val="100"/>
                <w:position w:val="0"/>
                <w:sz w:val="24"/>
                <w:szCs w:val="24"/>
              </w:rPr>
              <w:t>（万</w:t>
            </w:r>
            <w:r>
              <w:rPr>
                <w:rFonts w:hint="eastAsia" w:ascii="黑体" w:hAnsi="黑体" w:eastAsia="黑体" w:cs="黑体"/>
                <w:color w:val="000000"/>
                <w:spacing w:val="0"/>
                <w:w w:val="100"/>
                <w:position w:val="0"/>
                <w:sz w:val="24"/>
                <w:szCs w:val="24"/>
                <w:lang w:eastAsia="zh-CN"/>
              </w:rPr>
              <w:t>元</w:t>
            </w:r>
            <w:r>
              <w:rPr>
                <w:rFonts w:hint="eastAsia" w:ascii="黑体" w:hAnsi="黑体" w:eastAsia="黑体" w:cs="黑体"/>
                <w:color w:val="000000"/>
                <w:spacing w:val="0"/>
                <w:w w:val="100"/>
                <w:position w:val="0"/>
                <w:sz w:val="24"/>
                <w:szCs w:val="24"/>
              </w:rPr>
              <w:t>）</w:t>
            </w:r>
          </w:p>
        </w:tc>
        <w:tc>
          <w:tcPr>
            <w:tcW w:w="2516" w:type="dxa"/>
            <w:tcBorders>
              <w:top w:val="single" w:color="auto" w:sz="4" w:space="0"/>
              <w:left w:val="single" w:color="auto" w:sz="4" w:space="0"/>
              <w:right w:val="single" w:color="auto" w:sz="4" w:space="0"/>
            </w:tcBorders>
            <w:shd w:val="clear" w:color="auto" w:fill="FFFFFF"/>
            <w:vAlign w:val="center"/>
          </w:tcPr>
          <w:p>
            <w:pPr>
              <w:pStyle w:val="18"/>
              <w:keepNext w:val="0"/>
              <w:keepLines w:val="0"/>
              <w:widowControl w:val="0"/>
              <w:shd w:val="clear" w:color="auto" w:fill="auto"/>
              <w:bidi w:val="0"/>
              <w:spacing w:before="0" w:after="0" w:line="240" w:lineRule="auto"/>
              <w:ind w:left="0" w:right="0" w:firstLine="0"/>
              <w:jc w:val="center"/>
              <w:rPr>
                <w:rFonts w:hint="eastAsia" w:ascii="黑体" w:hAnsi="黑体" w:eastAsia="黑体" w:cs="黑体"/>
                <w:sz w:val="28"/>
                <w:szCs w:val="28"/>
              </w:rPr>
            </w:pPr>
            <w:r>
              <w:rPr>
                <w:rFonts w:hint="eastAsia" w:ascii="黑体" w:hAnsi="黑体" w:eastAsia="黑体" w:cs="黑体"/>
                <w:color w:val="000000"/>
                <w:spacing w:val="0"/>
                <w:w w:val="100"/>
                <w:position w:val="0"/>
                <w:sz w:val="28"/>
                <w:szCs w:val="28"/>
              </w:rPr>
              <w:t>备注</w:t>
            </w:r>
          </w:p>
        </w:tc>
      </w:tr>
      <w:tr>
        <w:tblPrEx>
          <w:tblCellMar>
            <w:top w:w="0" w:type="dxa"/>
            <w:left w:w="10" w:type="dxa"/>
            <w:bottom w:w="0" w:type="dxa"/>
            <w:right w:w="10" w:type="dxa"/>
          </w:tblCellMar>
        </w:tblPrEx>
        <w:trPr>
          <w:trHeight w:val="931" w:hRule="exact"/>
          <w:jc w:val="center"/>
        </w:trPr>
        <w:tc>
          <w:tcPr>
            <w:tcW w:w="2177" w:type="dxa"/>
            <w:tcBorders>
              <w:top w:val="single" w:color="auto" w:sz="4" w:space="0"/>
              <w:left w:val="single" w:color="auto" w:sz="4" w:space="0"/>
            </w:tcBorders>
            <w:shd w:val="clear" w:color="auto" w:fill="FFFFFF"/>
            <w:vAlign w:val="center"/>
          </w:tcPr>
          <w:p>
            <w:pPr>
              <w:pStyle w:val="18"/>
              <w:keepNext w:val="0"/>
              <w:keepLines w:val="0"/>
              <w:pageBreakBefore w:val="0"/>
              <w:widowControl w:val="0"/>
              <w:shd w:val="clear" w:color="auto" w:fill="auto"/>
              <w:kinsoku/>
              <w:wordWrap/>
              <w:overflowPunct/>
              <w:topLinePunct w:val="0"/>
              <w:autoSpaceDE/>
              <w:autoSpaceDN/>
              <w:bidi w:val="0"/>
              <w:adjustRightInd/>
              <w:snapToGrid/>
              <w:spacing w:before="0" w:after="0" w:line="440" w:lineRule="exact"/>
              <w:ind w:left="0" w:leftChars="0" w:right="0" w:rightChars="0" w:firstLine="0" w:firstLineChars="0"/>
              <w:jc w:val="center"/>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color w:val="000000"/>
                <w:spacing w:val="0"/>
                <w:w w:val="100"/>
                <w:position w:val="0"/>
                <w:sz w:val="24"/>
                <w:szCs w:val="24"/>
              </w:rPr>
              <w:t>质量不达标小麦</w:t>
            </w:r>
          </w:p>
        </w:tc>
        <w:tc>
          <w:tcPr>
            <w:tcW w:w="2671" w:type="dxa"/>
            <w:tcBorders>
              <w:top w:val="single" w:color="auto" w:sz="4" w:space="0"/>
              <w:left w:val="single" w:color="auto" w:sz="4" w:space="0"/>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before="0" w:after="0" w:line="440" w:lineRule="exact"/>
              <w:ind w:left="0" w:leftChars="0" w:right="0" w:rightChars="0" w:firstLine="0" w:firstLineChars="0"/>
              <w:jc w:val="center"/>
              <w:textAlignment w:val="auto"/>
              <w:outlineLvl w:val="9"/>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0.375</w:t>
            </w:r>
          </w:p>
        </w:tc>
        <w:tc>
          <w:tcPr>
            <w:tcW w:w="2203" w:type="dxa"/>
            <w:tcBorders>
              <w:top w:val="single" w:color="auto" w:sz="4" w:space="0"/>
              <w:left w:val="single" w:color="auto" w:sz="4" w:space="0"/>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before="0" w:after="0" w:line="440" w:lineRule="exact"/>
              <w:ind w:left="0" w:leftChars="0" w:right="0" w:rightChars="0" w:firstLine="0" w:firstLineChars="0"/>
              <w:jc w:val="center"/>
              <w:textAlignment w:val="auto"/>
              <w:outlineLvl w:val="9"/>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1500</w:t>
            </w:r>
          </w:p>
        </w:tc>
        <w:tc>
          <w:tcPr>
            <w:tcW w:w="2189" w:type="dxa"/>
            <w:tcBorders>
              <w:top w:val="single" w:color="auto" w:sz="4" w:space="0"/>
              <w:left w:val="single" w:color="auto" w:sz="4" w:space="0"/>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before="0" w:after="0" w:line="440" w:lineRule="exact"/>
              <w:ind w:left="0" w:leftChars="0" w:right="0" w:rightChars="0" w:firstLine="0" w:firstLineChars="0"/>
              <w:jc w:val="center"/>
              <w:textAlignment w:val="auto"/>
              <w:outlineLvl w:val="9"/>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2</w:t>
            </w:r>
          </w:p>
        </w:tc>
        <w:tc>
          <w:tcPr>
            <w:tcW w:w="2184" w:type="dxa"/>
            <w:tcBorders>
              <w:top w:val="single" w:color="auto" w:sz="4" w:space="0"/>
              <w:left w:val="single" w:color="auto" w:sz="4" w:space="0"/>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before="0" w:after="0" w:line="440" w:lineRule="exact"/>
              <w:ind w:left="0" w:leftChars="0" w:right="0" w:rightChars="0" w:firstLine="0" w:firstLineChars="0"/>
              <w:jc w:val="center"/>
              <w:textAlignment w:val="auto"/>
              <w:outlineLvl w:val="9"/>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300</w:t>
            </w:r>
          </w:p>
        </w:tc>
        <w:tc>
          <w:tcPr>
            <w:tcW w:w="2516" w:type="dxa"/>
            <w:tcBorders>
              <w:top w:val="single" w:color="auto" w:sz="4" w:space="0"/>
              <w:left w:val="single" w:color="auto" w:sz="4" w:space="0"/>
              <w:right w:val="single" w:color="auto" w:sz="4" w:space="0"/>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before="0" w:after="0" w:line="440" w:lineRule="exact"/>
              <w:ind w:left="0" w:leftChars="0" w:right="0" w:rightChars="0" w:firstLine="0" w:firstLineChars="0"/>
              <w:jc w:val="center"/>
              <w:textAlignment w:val="auto"/>
              <w:outlineLvl w:val="9"/>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6月24日以后计划收购数据</w:t>
            </w:r>
          </w:p>
        </w:tc>
      </w:tr>
      <w:tr>
        <w:tblPrEx>
          <w:tblCellMar>
            <w:top w:w="0" w:type="dxa"/>
            <w:left w:w="10" w:type="dxa"/>
            <w:bottom w:w="0" w:type="dxa"/>
            <w:right w:w="10" w:type="dxa"/>
          </w:tblCellMar>
        </w:tblPrEx>
        <w:trPr>
          <w:trHeight w:val="922" w:hRule="exact"/>
          <w:jc w:val="center"/>
        </w:trPr>
        <w:tc>
          <w:tcPr>
            <w:tcW w:w="2177" w:type="dxa"/>
            <w:tcBorders>
              <w:top w:val="single" w:color="auto" w:sz="4" w:space="0"/>
              <w:left w:val="single" w:color="auto" w:sz="4" w:space="0"/>
            </w:tcBorders>
            <w:shd w:val="clear" w:color="auto" w:fill="FFFFFF"/>
            <w:vAlign w:val="center"/>
          </w:tcPr>
          <w:p>
            <w:pPr>
              <w:pStyle w:val="18"/>
              <w:keepNext w:val="0"/>
              <w:keepLines w:val="0"/>
              <w:widowControl w:val="0"/>
              <w:shd w:val="clear" w:color="auto" w:fill="auto"/>
              <w:bidi w:val="0"/>
              <w:spacing w:before="0" w:after="0" w:line="240" w:lineRule="auto"/>
              <w:ind w:left="0" w:right="0" w:firstLine="240"/>
              <w:jc w:val="center"/>
              <w:rPr>
                <w:rFonts w:hint="eastAsia" w:ascii="仿宋_GB2312" w:hAnsi="仿宋_GB2312" w:eastAsia="仿宋_GB2312" w:cs="仿宋_GB2312"/>
                <w:sz w:val="24"/>
                <w:szCs w:val="24"/>
              </w:rPr>
            </w:pPr>
            <w:r>
              <w:rPr>
                <w:rFonts w:hint="eastAsia" w:ascii="仿宋_GB2312" w:hAnsi="仿宋_GB2312" w:eastAsia="仿宋_GB2312" w:cs="仿宋_GB2312"/>
                <w:color w:val="000000"/>
                <w:spacing w:val="0"/>
                <w:w w:val="100"/>
                <w:position w:val="0"/>
                <w:sz w:val="24"/>
                <w:szCs w:val="24"/>
              </w:rPr>
              <w:t>食安超标小麦</w:t>
            </w:r>
          </w:p>
        </w:tc>
        <w:tc>
          <w:tcPr>
            <w:tcW w:w="2671" w:type="dxa"/>
            <w:tcBorders>
              <w:top w:val="single" w:color="auto" w:sz="4" w:space="0"/>
              <w:left w:val="single" w:color="auto" w:sz="4" w:space="0"/>
            </w:tcBorders>
            <w:shd w:val="clear" w:color="auto" w:fill="FFFFFF"/>
            <w:vAlign w:val="top"/>
          </w:tcPr>
          <w:p>
            <w:pPr>
              <w:widowControl w:val="0"/>
              <w:rPr>
                <w:rFonts w:hint="eastAsia" w:ascii="仿宋_GB2312" w:hAnsi="仿宋_GB2312" w:eastAsia="仿宋_GB2312" w:cs="仿宋_GB2312"/>
                <w:sz w:val="21"/>
                <w:szCs w:val="21"/>
              </w:rPr>
            </w:pPr>
          </w:p>
          <w:p>
            <w:pPr>
              <w:jc w:val="center"/>
              <w:rPr>
                <w:rFonts w:hint="eastAsia" w:ascii="仿宋_GB2312" w:hAnsi="仿宋_GB2312" w:eastAsia="仿宋_GB2312" w:cs="仿宋_GB2312"/>
                <w:color w:val="000000"/>
                <w:spacing w:val="0"/>
                <w:w w:val="100"/>
                <w:position w:val="0"/>
                <w:sz w:val="21"/>
                <w:szCs w:val="21"/>
                <w:lang w:val="en-US" w:eastAsia="zh-CN" w:bidi="en-US"/>
              </w:rPr>
            </w:pPr>
          </w:p>
        </w:tc>
        <w:tc>
          <w:tcPr>
            <w:tcW w:w="2203" w:type="dxa"/>
            <w:tcBorders>
              <w:top w:val="single" w:color="auto" w:sz="4" w:space="0"/>
              <w:left w:val="single" w:color="auto" w:sz="4" w:space="0"/>
            </w:tcBorders>
            <w:shd w:val="clear" w:color="auto" w:fill="FFFFFF"/>
            <w:vAlign w:val="top"/>
          </w:tcPr>
          <w:p>
            <w:pPr>
              <w:widowControl w:val="0"/>
              <w:jc w:val="center"/>
              <w:rPr>
                <w:rFonts w:hint="eastAsia" w:ascii="仿宋_GB2312" w:hAnsi="仿宋_GB2312" w:eastAsia="仿宋_GB2312" w:cs="仿宋_GB2312"/>
                <w:sz w:val="21"/>
                <w:szCs w:val="21"/>
                <w:lang w:val="en-US" w:eastAsia="zh-CN"/>
              </w:rPr>
            </w:pPr>
          </w:p>
          <w:p>
            <w:pPr>
              <w:widowControl w:val="0"/>
              <w:jc w:val="center"/>
              <w:rPr>
                <w:rFonts w:hint="eastAsia" w:ascii="仿宋_GB2312" w:hAnsi="仿宋_GB2312" w:eastAsia="仿宋_GB2312" w:cs="仿宋_GB2312"/>
                <w:sz w:val="21"/>
                <w:szCs w:val="21"/>
                <w:lang w:val="en-US" w:eastAsia="zh-CN"/>
              </w:rPr>
            </w:pPr>
          </w:p>
        </w:tc>
        <w:tc>
          <w:tcPr>
            <w:tcW w:w="2189" w:type="dxa"/>
            <w:tcBorders>
              <w:top w:val="single" w:color="auto" w:sz="4" w:space="0"/>
              <w:left w:val="single" w:color="auto" w:sz="4" w:space="0"/>
            </w:tcBorders>
            <w:shd w:val="clear" w:color="auto" w:fill="FFFFFF"/>
            <w:vAlign w:val="top"/>
          </w:tcPr>
          <w:p>
            <w:pPr>
              <w:widowControl w:val="0"/>
              <w:jc w:val="center"/>
              <w:rPr>
                <w:rFonts w:hint="eastAsia" w:ascii="仿宋_GB2312" w:hAnsi="仿宋_GB2312" w:eastAsia="仿宋_GB2312" w:cs="仿宋_GB2312"/>
                <w:sz w:val="21"/>
                <w:szCs w:val="21"/>
                <w:lang w:val="en-US" w:eastAsia="zh-CN"/>
              </w:rPr>
            </w:pPr>
          </w:p>
        </w:tc>
        <w:tc>
          <w:tcPr>
            <w:tcW w:w="2184" w:type="dxa"/>
            <w:tcBorders>
              <w:top w:val="single" w:color="auto" w:sz="4" w:space="0"/>
              <w:left w:val="single" w:color="auto" w:sz="4" w:space="0"/>
            </w:tcBorders>
            <w:shd w:val="clear" w:color="auto" w:fill="FFFFFF"/>
            <w:vAlign w:val="top"/>
          </w:tcPr>
          <w:p>
            <w:pPr>
              <w:widowControl w:val="0"/>
              <w:jc w:val="both"/>
              <w:rPr>
                <w:rFonts w:hint="eastAsia" w:ascii="仿宋_GB2312" w:hAnsi="仿宋_GB2312" w:eastAsia="仿宋_GB2312" w:cs="仿宋_GB2312"/>
                <w:sz w:val="21"/>
                <w:szCs w:val="21"/>
                <w:lang w:val="en-US" w:eastAsia="zh-CN"/>
              </w:rPr>
            </w:pPr>
          </w:p>
        </w:tc>
        <w:tc>
          <w:tcPr>
            <w:tcW w:w="2516" w:type="dxa"/>
            <w:tcBorders>
              <w:top w:val="single" w:color="auto" w:sz="4" w:space="0"/>
              <w:left w:val="single" w:color="auto" w:sz="4" w:space="0"/>
              <w:right w:val="single" w:color="auto" w:sz="4" w:space="0"/>
            </w:tcBorders>
            <w:shd w:val="clear" w:color="auto" w:fill="FFFFFF"/>
            <w:vAlign w:val="top"/>
          </w:tcPr>
          <w:p>
            <w:pPr>
              <w:widowControl w:val="0"/>
              <w:rPr>
                <w:rFonts w:hint="eastAsia" w:ascii="仿宋_GB2312" w:hAnsi="仿宋_GB2312" w:eastAsia="仿宋_GB2312" w:cs="仿宋_GB2312"/>
                <w:sz w:val="21"/>
                <w:szCs w:val="21"/>
              </w:rPr>
            </w:pPr>
          </w:p>
        </w:tc>
      </w:tr>
      <w:tr>
        <w:tblPrEx>
          <w:tblCellMar>
            <w:top w:w="0" w:type="dxa"/>
            <w:left w:w="10" w:type="dxa"/>
            <w:bottom w:w="0" w:type="dxa"/>
            <w:right w:w="10" w:type="dxa"/>
          </w:tblCellMar>
        </w:tblPrEx>
        <w:trPr>
          <w:trHeight w:val="941" w:hRule="exact"/>
          <w:jc w:val="center"/>
        </w:trPr>
        <w:tc>
          <w:tcPr>
            <w:tcW w:w="2177" w:type="dxa"/>
            <w:tcBorders>
              <w:top w:val="single" w:color="auto" w:sz="4" w:space="0"/>
              <w:left w:val="single" w:color="auto" w:sz="4" w:space="0"/>
            </w:tcBorders>
            <w:shd w:val="clear" w:color="auto" w:fill="FFFFFF"/>
            <w:vAlign w:val="center"/>
          </w:tcPr>
          <w:p>
            <w:pPr>
              <w:pStyle w:val="18"/>
              <w:keepNext w:val="0"/>
              <w:keepLines w:val="0"/>
              <w:widowControl w:val="0"/>
              <w:shd w:val="clear" w:color="auto" w:fill="auto"/>
              <w:bidi w:val="0"/>
              <w:spacing w:before="0" w:after="0" w:line="240" w:lineRule="auto"/>
              <w:ind w:left="0" w:right="0" w:firstLine="0"/>
              <w:jc w:val="center"/>
              <w:rPr>
                <w:rFonts w:hint="eastAsia" w:ascii="仿宋_GB2312" w:hAnsi="仿宋_GB2312" w:eastAsia="仿宋_GB2312" w:cs="仿宋_GB2312"/>
                <w:sz w:val="24"/>
                <w:szCs w:val="24"/>
              </w:rPr>
            </w:pPr>
            <w:r>
              <w:rPr>
                <w:rFonts w:hint="eastAsia" w:ascii="仿宋_GB2312" w:hAnsi="仿宋_GB2312" w:eastAsia="仿宋_GB2312" w:cs="仿宋_GB2312"/>
                <w:color w:val="000000"/>
                <w:spacing w:val="0"/>
                <w:w w:val="100"/>
                <w:position w:val="0"/>
                <w:sz w:val="24"/>
                <w:szCs w:val="24"/>
              </w:rPr>
              <w:t>合计</w:t>
            </w:r>
          </w:p>
        </w:tc>
        <w:tc>
          <w:tcPr>
            <w:tcW w:w="2671" w:type="dxa"/>
            <w:tcBorders>
              <w:top w:val="single" w:color="auto" w:sz="4" w:space="0"/>
              <w:left w:val="single" w:color="auto" w:sz="4" w:space="0"/>
            </w:tcBorders>
            <w:shd w:val="clear" w:color="auto" w:fill="FFFFFF"/>
            <w:vAlign w:val="top"/>
          </w:tcPr>
          <w:p>
            <w:pPr>
              <w:widowControl w:val="0"/>
              <w:jc w:val="center"/>
              <w:rPr>
                <w:rFonts w:hint="eastAsia" w:ascii="仿宋_GB2312" w:hAnsi="仿宋_GB2312" w:eastAsia="仿宋_GB2312" w:cs="仿宋_GB2312"/>
                <w:sz w:val="21"/>
                <w:szCs w:val="21"/>
                <w:lang w:val="en-US" w:eastAsia="zh-CN"/>
              </w:rPr>
            </w:pPr>
          </w:p>
        </w:tc>
        <w:tc>
          <w:tcPr>
            <w:tcW w:w="2203" w:type="dxa"/>
            <w:tcBorders>
              <w:top w:val="single" w:color="auto" w:sz="4" w:space="0"/>
              <w:left w:val="single" w:color="auto" w:sz="4" w:space="0"/>
            </w:tcBorders>
            <w:shd w:val="clear" w:color="auto" w:fill="FFFFFF"/>
            <w:vAlign w:val="top"/>
          </w:tcPr>
          <w:p>
            <w:pPr>
              <w:widowControl w:val="0"/>
              <w:jc w:val="center"/>
              <w:rPr>
                <w:rFonts w:hint="eastAsia" w:ascii="仿宋_GB2312" w:hAnsi="仿宋_GB2312" w:eastAsia="仿宋_GB2312" w:cs="仿宋_GB2312"/>
                <w:sz w:val="21"/>
                <w:szCs w:val="21"/>
                <w:lang w:val="en-US" w:eastAsia="zh-CN"/>
              </w:rPr>
            </w:pPr>
          </w:p>
        </w:tc>
        <w:tc>
          <w:tcPr>
            <w:tcW w:w="2189" w:type="dxa"/>
            <w:tcBorders>
              <w:top w:val="single" w:color="auto" w:sz="4" w:space="0"/>
              <w:left w:val="single" w:color="auto" w:sz="4" w:space="0"/>
            </w:tcBorders>
            <w:shd w:val="clear" w:color="auto" w:fill="FFFFFF"/>
            <w:vAlign w:val="top"/>
          </w:tcPr>
          <w:p>
            <w:pPr>
              <w:widowControl w:val="0"/>
              <w:jc w:val="center"/>
              <w:rPr>
                <w:rFonts w:hint="eastAsia" w:ascii="仿宋_GB2312" w:hAnsi="仿宋_GB2312" w:eastAsia="仿宋_GB2312" w:cs="仿宋_GB2312"/>
                <w:sz w:val="21"/>
                <w:szCs w:val="21"/>
              </w:rPr>
            </w:pPr>
          </w:p>
        </w:tc>
        <w:tc>
          <w:tcPr>
            <w:tcW w:w="2184" w:type="dxa"/>
            <w:tcBorders>
              <w:top w:val="single" w:color="auto" w:sz="4" w:space="0"/>
              <w:left w:val="single" w:color="auto" w:sz="4" w:space="0"/>
            </w:tcBorders>
            <w:shd w:val="clear" w:color="auto" w:fill="FFFFFF"/>
            <w:vAlign w:val="top"/>
          </w:tcPr>
          <w:p>
            <w:pPr>
              <w:widowControl w:val="0"/>
              <w:jc w:val="center"/>
              <w:rPr>
                <w:rFonts w:hint="eastAsia" w:ascii="仿宋_GB2312" w:hAnsi="仿宋_GB2312" w:eastAsia="仿宋_GB2312" w:cs="仿宋_GB2312"/>
                <w:sz w:val="21"/>
                <w:szCs w:val="21"/>
                <w:lang w:val="en-US" w:eastAsia="zh-CN"/>
              </w:rPr>
            </w:pPr>
          </w:p>
        </w:tc>
        <w:tc>
          <w:tcPr>
            <w:tcW w:w="2516" w:type="dxa"/>
            <w:tcBorders>
              <w:top w:val="single" w:color="auto" w:sz="4" w:space="0"/>
              <w:left w:val="single" w:color="auto" w:sz="4" w:space="0"/>
              <w:right w:val="single" w:color="auto" w:sz="4" w:space="0"/>
            </w:tcBorders>
            <w:shd w:val="clear" w:color="auto" w:fill="FFFFFF"/>
            <w:vAlign w:val="top"/>
          </w:tcPr>
          <w:p>
            <w:pPr>
              <w:widowControl w:val="0"/>
              <w:rPr>
                <w:rFonts w:hint="eastAsia" w:ascii="仿宋_GB2312" w:hAnsi="仿宋_GB2312" w:eastAsia="仿宋_GB2312" w:cs="仿宋_GB2312"/>
                <w:sz w:val="21"/>
                <w:szCs w:val="21"/>
              </w:rPr>
            </w:pPr>
          </w:p>
        </w:tc>
      </w:tr>
      <w:tr>
        <w:tblPrEx>
          <w:tblCellMar>
            <w:top w:w="0" w:type="dxa"/>
            <w:left w:w="10" w:type="dxa"/>
            <w:bottom w:w="0" w:type="dxa"/>
            <w:right w:w="10" w:type="dxa"/>
          </w:tblCellMar>
        </w:tblPrEx>
        <w:trPr>
          <w:trHeight w:val="346" w:hRule="exact"/>
          <w:jc w:val="center"/>
        </w:trPr>
        <w:tc>
          <w:tcPr>
            <w:tcW w:w="2177" w:type="dxa"/>
            <w:tcBorders>
              <w:top w:val="single" w:color="auto" w:sz="4" w:space="0"/>
            </w:tcBorders>
            <w:shd w:val="clear" w:color="auto" w:fill="FFFFFF"/>
            <w:vAlign w:val="top"/>
          </w:tcPr>
          <w:p>
            <w:pPr>
              <w:pStyle w:val="18"/>
              <w:keepNext w:val="0"/>
              <w:keepLines w:val="0"/>
              <w:widowControl w:val="0"/>
              <w:shd w:val="clear" w:color="auto" w:fill="auto"/>
              <w:bidi w:val="0"/>
              <w:spacing w:before="0" w:after="0" w:line="240" w:lineRule="auto"/>
              <w:ind w:left="0" w:right="0" w:firstLine="0"/>
              <w:jc w:val="left"/>
              <w:rPr>
                <w:rFonts w:hint="eastAsia" w:ascii="仿宋_GB2312" w:hAnsi="仿宋_GB2312" w:eastAsia="仿宋_GB2312" w:cs="仿宋_GB2312"/>
                <w:sz w:val="24"/>
                <w:szCs w:val="24"/>
              </w:rPr>
            </w:pPr>
          </w:p>
        </w:tc>
        <w:tc>
          <w:tcPr>
            <w:tcW w:w="2671" w:type="dxa"/>
            <w:tcBorders>
              <w:top w:val="single" w:color="auto" w:sz="4" w:space="0"/>
            </w:tcBorders>
            <w:shd w:val="clear" w:color="auto" w:fill="FFFFFF"/>
            <w:vAlign w:val="top"/>
          </w:tcPr>
          <w:p>
            <w:pPr>
              <w:widowControl w:val="0"/>
              <w:rPr>
                <w:rFonts w:hint="eastAsia" w:ascii="仿宋_GB2312" w:hAnsi="仿宋_GB2312" w:eastAsia="仿宋_GB2312" w:cs="仿宋_GB2312"/>
                <w:sz w:val="10"/>
                <w:szCs w:val="10"/>
                <w:lang w:eastAsia="zh-CN"/>
              </w:rPr>
            </w:pPr>
          </w:p>
        </w:tc>
        <w:tc>
          <w:tcPr>
            <w:tcW w:w="2203" w:type="dxa"/>
            <w:tcBorders>
              <w:top w:val="single" w:color="auto" w:sz="4" w:space="0"/>
            </w:tcBorders>
            <w:shd w:val="clear" w:color="auto" w:fill="FFFFFF"/>
            <w:vAlign w:val="top"/>
          </w:tcPr>
          <w:p>
            <w:pPr>
              <w:widowControl w:val="0"/>
              <w:rPr>
                <w:rFonts w:hint="eastAsia" w:ascii="仿宋_GB2312" w:hAnsi="仿宋_GB2312" w:eastAsia="仿宋_GB2312" w:cs="仿宋_GB2312"/>
                <w:sz w:val="10"/>
                <w:szCs w:val="10"/>
              </w:rPr>
            </w:pPr>
          </w:p>
        </w:tc>
        <w:tc>
          <w:tcPr>
            <w:tcW w:w="2189" w:type="dxa"/>
            <w:tcBorders>
              <w:top w:val="single" w:color="auto" w:sz="4" w:space="0"/>
            </w:tcBorders>
            <w:shd w:val="clear" w:color="auto" w:fill="FFFFFF"/>
            <w:vAlign w:val="top"/>
          </w:tcPr>
          <w:p>
            <w:pPr>
              <w:pStyle w:val="18"/>
              <w:keepNext w:val="0"/>
              <w:keepLines w:val="0"/>
              <w:widowControl w:val="0"/>
              <w:shd w:val="clear" w:color="auto" w:fill="auto"/>
              <w:bidi w:val="0"/>
              <w:spacing w:before="0" w:after="0" w:line="240" w:lineRule="auto"/>
              <w:ind w:left="0" w:right="0" w:firstLine="760"/>
              <w:jc w:val="left"/>
              <w:rPr>
                <w:rFonts w:hint="eastAsia" w:ascii="仿宋_GB2312" w:hAnsi="仿宋_GB2312" w:eastAsia="仿宋_GB2312" w:cs="仿宋_GB2312"/>
                <w:sz w:val="24"/>
                <w:szCs w:val="24"/>
              </w:rPr>
            </w:pPr>
          </w:p>
        </w:tc>
        <w:tc>
          <w:tcPr>
            <w:tcW w:w="2184" w:type="dxa"/>
            <w:tcBorders>
              <w:top w:val="single" w:color="auto" w:sz="4" w:space="0"/>
            </w:tcBorders>
            <w:shd w:val="clear" w:color="auto" w:fill="FFFFFF"/>
            <w:vAlign w:val="top"/>
          </w:tcPr>
          <w:p>
            <w:pPr>
              <w:widowControl w:val="0"/>
              <w:rPr>
                <w:rFonts w:hint="eastAsia" w:ascii="仿宋_GB2312" w:hAnsi="仿宋_GB2312" w:eastAsia="仿宋_GB2312" w:cs="仿宋_GB2312"/>
                <w:sz w:val="10"/>
                <w:szCs w:val="10"/>
                <w:lang w:val="en-US" w:eastAsia="zh-CN"/>
              </w:rPr>
            </w:pPr>
          </w:p>
        </w:tc>
        <w:tc>
          <w:tcPr>
            <w:tcW w:w="2516" w:type="dxa"/>
            <w:tcBorders>
              <w:top w:val="single" w:color="auto" w:sz="4" w:space="0"/>
            </w:tcBorders>
            <w:shd w:val="clear" w:color="auto" w:fill="FFFFFF"/>
            <w:vAlign w:val="top"/>
          </w:tcPr>
          <w:p>
            <w:pPr>
              <w:widowControl w:val="0"/>
              <w:rPr>
                <w:rFonts w:hint="eastAsia" w:ascii="仿宋_GB2312" w:hAnsi="仿宋_GB2312" w:eastAsia="仿宋_GB2312" w:cs="仿宋_GB2312"/>
                <w:sz w:val="10"/>
                <w:szCs w:val="10"/>
              </w:rPr>
            </w:pPr>
          </w:p>
        </w:tc>
      </w:tr>
    </w:tbl>
    <w:p>
      <w:pPr>
        <w:widowControl w:val="0"/>
        <w:spacing w:after="99" w:line="1" w:lineRule="exact"/>
        <w:rPr>
          <w:rFonts w:hint="eastAsia" w:ascii="仿宋_GB2312" w:hAnsi="仿宋_GB2312" w:eastAsia="仿宋_GB2312" w:cs="仿宋_GB2312"/>
        </w:rPr>
      </w:pPr>
    </w:p>
    <w:p>
      <w:pPr>
        <w:pStyle w:val="16"/>
        <w:keepNext w:val="0"/>
        <w:keepLines w:val="0"/>
        <w:widowControl w:val="0"/>
        <w:shd w:val="clear" w:color="auto" w:fill="auto"/>
        <w:bidi w:val="0"/>
        <w:spacing w:before="0" w:after="0"/>
        <w:ind w:left="0" w:right="0" w:firstLine="0"/>
        <w:jc w:val="left"/>
        <w:rPr>
          <w:rFonts w:hint="eastAsia" w:ascii="仿宋_GB2312" w:hAnsi="仿宋_GB2312" w:eastAsia="仿宋_GB2312" w:cs="仿宋_GB2312"/>
          <w:sz w:val="28"/>
          <w:szCs w:val="28"/>
        </w:rPr>
      </w:pPr>
      <w:r>
        <w:rPr>
          <w:rFonts w:hint="eastAsia" w:ascii="仿宋_GB2312" w:hAnsi="仿宋_GB2312" w:eastAsia="仿宋_GB2312" w:cs="仿宋_GB2312"/>
          <w:color w:val="000000"/>
          <w:spacing w:val="0"/>
          <w:w w:val="100"/>
          <w:position w:val="0"/>
          <w:sz w:val="24"/>
          <w:szCs w:val="24"/>
        </w:rPr>
        <w:t>填衰说明：</w:t>
      </w:r>
      <w:r>
        <w:rPr>
          <w:rFonts w:hint="eastAsia" w:ascii="仿宋_GB2312" w:hAnsi="仿宋_GB2312" w:eastAsia="仿宋_GB2312" w:cs="仿宋_GB2312"/>
          <w:color w:val="000000"/>
          <w:spacing w:val="0"/>
          <w:w w:val="100"/>
          <w:position w:val="0"/>
          <w:sz w:val="28"/>
          <w:szCs w:val="28"/>
        </w:rPr>
        <w:t>1</w:t>
      </w:r>
      <w:r>
        <w:rPr>
          <w:rFonts w:hint="eastAsia" w:ascii="仿宋_GB2312" w:hAnsi="仿宋_GB2312" w:eastAsia="仿宋_GB2312" w:cs="仿宋_GB2312"/>
          <w:color w:val="000000"/>
          <w:spacing w:val="0"/>
          <w:w w:val="100"/>
          <w:position w:val="0"/>
          <w:sz w:val="24"/>
          <w:szCs w:val="24"/>
          <w:lang w:val="en-US" w:eastAsia="zh-CN"/>
        </w:rPr>
        <w:t>.</w:t>
      </w:r>
      <w:r>
        <w:rPr>
          <w:rFonts w:hint="eastAsia" w:ascii="仿宋_GB2312" w:hAnsi="仿宋_GB2312" w:eastAsia="仿宋_GB2312" w:cs="仿宋_GB2312"/>
          <w:color w:val="000000"/>
          <w:spacing w:val="0"/>
          <w:w w:val="100"/>
          <w:position w:val="0"/>
          <w:sz w:val="24"/>
          <w:szCs w:val="24"/>
        </w:rPr>
        <w:t>“计划收购数量”指本辖区自产的不达标小麦收购敛量，不包括跨县区收购</w:t>
      </w:r>
      <w:r>
        <w:rPr>
          <w:rFonts w:hint="eastAsia" w:ascii="仿宋_GB2312" w:hAnsi="仿宋_GB2312" w:eastAsia="仿宋_GB2312" w:cs="仿宋_GB2312"/>
          <w:color w:val="000000"/>
          <w:spacing w:val="0"/>
          <w:w w:val="100"/>
          <w:position w:val="0"/>
          <w:sz w:val="28"/>
          <w:szCs w:val="28"/>
        </w:rPr>
        <w:t>；</w:t>
      </w:r>
    </w:p>
    <w:p>
      <w:pPr>
        <w:pStyle w:val="16"/>
        <w:keepNext w:val="0"/>
        <w:keepLines w:val="0"/>
        <w:widowControl w:val="0"/>
        <w:shd w:val="clear" w:color="auto" w:fill="auto"/>
        <w:tabs>
          <w:tab w:val="left" w:pos="1832"/>
        </w:tabs>
        <w:bidi w:val="0"/>
        <w:spacing w:before="0" w:after="60"/>
        <w:ind w:left="0" w:leftChars="0" w:right="0" w:firstLine="0" w:firstLineChars="0"/>
        <w:jc w:val="left"/>
        <w:rPr>
          <w:rFonts w:hint="eastAsia" w:ascii="仿宋_GB2312" w:hAnsi="仿宋_GB2312" w:eastAsia="仿宋_GB2312" w:cs="仿宋_GB2312"/>
        </w:rPr>
      </w:pPr>
      <w:bookmarkStart w:id="3" w:name="bookmark16"/>
      <w:r>
        <w:rPr>
          <w:rFonts w:hint="eastAsia" w:ascii="仿宋_GB2312" w:hAnsi="仿宋_GB2312" w:eastAsia="仿宋_GB2312" w:cs="仿宋_GB2312"/>
          <w:color w:val="000000"/>
          <w:spacing w:val="0"/>
          <w:w w:val="100"/>
          <w:position w:val="0"/>
          <w:sz w:val="10"/>
          <w:szCs w:val="10"/>
          <w:lang w:val="en-US" w:eastAsia="zh-CN"/>
        </w:rPr>
        <w:t xml:space="preserve">                        </w:t>
      </w:r>
      <w:r>
        <w:rPr>
          <w:rFonts w:hint="eastAsia" w:ascii="仿宋_GB2312" w:hAnsi="仿宋_GB2312" w:eastAsia="仿宋_GB2312" w:cs="仿宋_GB2312"/>
          <w:color w:val="000000"/>
          <w:spacing w:val="0"/>
          <w:w w:val="100"/>
          <w:position w:val="0"/>
          <w:sz w:val="28"/>
          <w:szCs w:val="28"/>
        </w:rPr>
        <w:t>2</w:t>
      </w:r>
      <w:bookmarkEnd w:id="3"/>
      <w:r>
        <w:rPr>
          <w:rFonts w:hint="eastAsia" w:ascii="仿宋_GB2312" w:hAnsi="仿宋_GB2312" w:eastAsia="仿宋_GB2312" w:cs="仿宋_GB2312"/>
          <w:color w:val="000000"/>
          <w:spacing w:val="0"/>
          <w:w w:val="100"/>
          <w:position w:val="0"/>
          <w:sz w:val="24"/>
          <w:szCs w:val="24"/>
          <w:lang w:val="en-US" w:eastAsia="zh-CN"/>
        </w:rPr>
        <w:t>.</w:t>
      </w:r>
      <w:r>
        <w:rPr>
          <w:rFonts w:hint="eastAsia" w:ascii="仿宋_GB2312" w:hAnsi="仿宋_GB2312" w:eastAsia="仿宋_GB2312" w:cs="仿宋_GB2312"/>
          <w:color w:val="000000"/>
          <w:spacing w:val="0"/>
          <w:w w:val="100"/>
          <w:position w:val="0"/>
          <w:sz w:val="24"/>
          <w:szCs w:val="24"/>
          <w:lang w:val="zh-CN" w:eastAsia="zh-CN" w:bidi="zh-CN"/>
        </w:rPr>
        <w:t>“收</w:t>
      </w:r>
      <w:r>
        <w:rPr>
          <w:rFonts w:hint="eastAsia" w:ascii="仿宋_GB2312" w:hAnsi="仿宋_GB2312" w:eastAsia="仿宋_GB2312" w:cs="仿宋_GB2312"/>
          <w:color w:val="000000"/>
          <w:spacing w:val="0"/>
          <w:w w:val="100"/>
          <w:position w:val="0"/>
          <w:sz w:val="24"/>
          <w:szCs w:val="24"/>
        </w:rPr>
        <w:t>购价格”指其（区）人民</w:t>
      </w:r>
      <w:r>
        <w:rPr>
          <w:rFonts w:hint="eastAsia" w:ascii="仿宋_GB2312" w:hAnsi="仿宋_GB2312" w:eastAsia="仿宋_GB2312" w:cs="仿宋_GB2312"/>
          <w:color w:val="000000"/>
          <w:spacing w:val="0"/>
          <w:w w:val="100"/>
          <w:position w:val="0"/>
          <w:sz w:val="24"/>
          <w:szCs w:val="24"/>
          <w:lang w:eastAsia="zh-CN"/>
        </w:rPr>
        <w:t>政</w:t>
      </w:r>
      <w:r>
        <w:rPr>
          <w:rFonts w:hint="eastAsia" w:ascii="仿宋_GB2312" w:hAnsi="仿宋_GB2312" w:eastAsia="仿宋_GB2312" w:cs="仿宋_GB2312"/>
          <w:color w:val="000000"/>
          <w:spacing w:val="0"/>
          <w:w w:val="100"/>
          <w:position w:val="0"/>
          <w:sz w:val="24"/>
          <w:szCs w:val="24"/>
        </w:rPr>
        <w:t>府确定的托底收购指导价；</w:t>
      </w:r>
    </w:p>
    <w:p>
      <w:pPr>
        <w:pStyle w:val="16"/>
        <w:keepNext w:val="0"/>
        <w:keepLines w:val="0"/>
        <w:widowControl w:val="0"/>
        <w:shd w:val="clear" w:color="auto" w:fill="auto"/>
        <w:tabs>
          <w:tab w:val="left" w:pos="1832"/>
        </w:tabs>
        <w:bidi w:val="0"/>
        <w:spacing w:before="0" w:after="0" w:line="240" w:lineRule="auto"/>
        <w:ind w:left="0" w:leftChars="0" w:right="0" w:firstLine="0" w:firstLineChars="0"/>
        <w:jc w:val="left"/>
        <w:rPr>
          <w:rFonts w:hint="eastAsia" w:ascii="仿宋_GB2312" w:hAnsi="仿宋_GB2312" w:eastAsia="仿宋_GB2312" w:cs="仿宋_GB2312"/>
        </w:rPr>
      </w:pPr>
      <w:bookmarkStart w:id="4" w:name="bookmark17"/>
      <w:r>
        <w:rPr>
          <w:rFonts w:hint="eastAsia" w:ascii="仿宋_GB2312" w:hAnsi="仿宋_GB2312" w:eastAsia="仿宋_GB2312" w:cs="仿宋_GB2312"/>
          <w:color w:val="000000"/>
          <w:spacing w:val="0"/>
          <w:w w:val="100"/>
          <w:position w:val="0"/>
          <w:sz w:val="10"/>
          <w:szCs w:val="10"/>
          <w:lang w:val="en-US" w:eastAsia="zh-CN"/>
        </w:rPr>
        <w:t xml:space="preserve">                        </w:t>
      </w:r>
      <w:r>
        <w:rPr>
          <w:rFonts w:hint="eastAsia" w:ascii="仿宋_GB2312" w:hAnsi="仿宋_GB2312" w:eastAsia="仿宋_GB2312" w:cs="仿宋_GB2312"/>
          <w:color w:val="000000"/>
          <w:spacing w:val="0"/>
          <w:w w:val="100"/>
          <w:position w:val="0"/>
          <w:sz w:val="28"/>
          <w:szCs w:val="28"/>
        </w:rPr>
        <w:t>3</w:t>
      </w:r>
      <w:bookmarkEnd w:id="4"/>
      <w:r>
        <w:rPr>
          <w:rFonts w:hint="eastAsia" w:ascii="仿宋_GB2312" w:hAnsi="仿宋_GB2312" w:eastAsia="仿宋_GB2312" w:cs="仿宋_GB2312"/>
          <w:color w:val="000000"/>
          <w:spacing w:val="0"/>
          <w:w w:val="100"/>
          <w:position w:val="0"/>
          <w:sz w:val="24"/>
          <w:szCs w:val="24"/>
          <w:lang w:val="en-US" w:eastAsia="zh-CN"/>
        </w:rPr>
        <w:t>.</w:t>
      </w:r>
      <w:r>
        <w:rPr>
          <w:rFonts w:hint="eastAsia" w:ascii="仿宋_GB2312" w:hAnsi="仿宋_GB2312" w:eastAsia="仿宋_GB2312" w:cs="仿宋_GB2312"/>
          <w:color w:val="000000"/>
          <w:spacing w:val="0"/>
          <w:w w:val="100"/>
          <w:position w:val="0"/>
          <w:sz w:val="24"/>
          <w:szCs w:val="24"/>
          <w:lang w:val="zh-CN" w:eastAsia="zh-CN" w:bidi="zh-CN"/>
        </w:rPr>
        <w:t>“计划</w:t>
      </w:r>
      <w:r>
        <w:rPr>
          <w:rFonts w:hint="eastAsia" w:ascii="仿宋_GB2312" w:hAnsi="仿宋_GB2312" w:eastAsia="仿宋_GB2312" w:cs="仿宋_GB2312"/>
          <w:color w:val="000000"/>
          <w:spacing w:val="0"/>
          <w:w w:val="100"/>
          <w:position w:val="0"/>
          <w:sz w:val="24"/>
          <w:szCs w:val="24"/>
        </w:rPr>
        <w:t>资金”指依据托底收购计划测算的</w:t>
      </w:r>
      <w:r>
        <w:rPr>
          <w:rFonts w:hint="eastAsia" w:ascii="仿宋_GB2312" w:hAnsi="仿宋_GB2312" w:eastAsia="仿宋_GB2312" w:cs="仿宋_GB2312"/>
          <w:color w:val="000000"/>
          <w:spacing w:val="0"/>
          <w:w w:val="100"/>
          <w:position w:val="0"/>
          <w:sz w:val="24"/>
          <w:szCs w:val="24"/>
          <w:lang w:eastAsia="zh-CN"/>
        </w:rPr>
        <w:t>资金</w:t>
      </w:r>
      <w:r>
        <w:rPr>
          <w:rFonts w:hint="eastAsia" w:ascii="仿宋_GB2312" w:hAnsi="仿宋_GB2312" w:eastAsia="仿宋_GB2312" w:cs="仿宋_GB2312"/>
          <w:color w:val="000000"/>
          <w:spacing w:val="0"/>
          <w:w w:val="100"/>
          <w:position w:val="0"/>
          <w:sz w:val="24"/>
          <w:szCs w:val="24"/>
        </w:rPr>
        <w:t>总额；</w:t>
      </w:r>
    </w:p>
    <w:p>
      <w:pPr>
        <w:pStyle w:val="16"/>
        <w:keepNext w:val="0"/>
        <w:keepLines w:val="0"/>
        <w:widowControl w:val="0"/>
        <w:shd w:val="clear" w:color="auto" w:fill="auto"/>
        <w:tabs>
          <w:tab w:val="left" w:pos="1832"/>
        </w:tabs>
        <w:bidi w:val="0"/>
        <w:spacing w:before="0" w:after="100"/>
        <w:ind w:left="0" w:leftChars="0" w:right="0" w:firstLine="1440" w:firstLineChars="600"/>
        <w:jc w:val="left"/>
        <w:rPr>
          <w:rFonts w:hint="eastAsia" w:ascii="仿宋_GB2312" w:hAnsi="仿宋_GB2312" w:eastAsia="仿宋_GB2312" w:cs="仿宋_GB2312"/>
        </w:rPr>
      </w:pPr>
      <w:r>
        <w:rPr>
          <w:rFonts w:hint="eastAsia" w:ascii="仿宋_GB2312" w:hAnsi="仿宋_GB2312" w:eastAsia="仿宋_GB2312" w:cs="仿宋_GB2312"/>
        </w:rPr>
        <w:br w:type="page"/>
      </w:r>
    </w:p>
    <w:p>
      <w:pPr>
        <w:pStyle w:val="8"/>
        <w:keepNext w:val="0"/>
        <w:keepLines w:val="0"/>
        <w:pageBreakBefore w:val="0"/>
        <w:widowControl w:val="0"/>
        <w:shd w:val="clear" w:color="auto" w:fill="auto"/>
        <w:kinsoku/>
        <w:wordWrap/>
        <w:overflowPunct w:val="0"/>
        <w:topLinePunct w:val="0"/>
        <w:autoSpaceDE/>
        <w:autoSpaceDN/>
        <w:bidi w:val="0"/>
        <w:adjustRightInd/>
        <w:snapToGrid/>
        <w:spacing w:before="0" w:after="0" w:line="560" w:lineRule="exact"/>
        <w:ind w:left="0" w:leftChars="0" w:right="0" w:rightChars="0" w:firstLine="0"/>
        <w:jc w:val="both"/>
        <w:textAlignment w:val="auto"/>
        <w:outlineLvl w:val="0"/>
        <w:rPr>
          <w:rFonts w:hint="eastAsia" w:ascii="黑体" w:hAnsi="黑体" w:eastAsia="黑体" w:cs="黑体"/>
          <w:color w:val="000000"/>
          <w:spacing w:val="0"/>
          <w:w w:val="100"/>
          <w:position w:val="0"/>
          <w:sz w:val="32"/>
          <w:szCs w:val="32"/>
          <w:lang w:val="en-US" w:eastAsia="zh-CN" w:bidi="en-US"/>
        </w:rPr>
      </w:pPr>
      <w:bookmarkStart w:id="5" w:name="bookmark21"/>
      <w:bookmarkStart w:id="6" w:name="bookmark19"/>
      <w:bookmarkStart w:id="7" w:name="bookmark20"/>
      <w:r>
        <w:rPr>
          <w:rFonts w:hint="eastAsia" w:ascii="黑体" w:hAnsi="黑体" w:eastAsia="黑体" w:cs="黑体"/>
          <w:color w:val="000000"/>
          <w:spacing w:val="0"/>
          <w:w w:val="100"/>
          <w:position w:val="0"/>
          <w:sz w:val="32"/>
          <w:szCs w:val="32"/>
          <w:lang w:val="en-US" w:eastAsia="zh-CN" w:bidi="en-US"/>
        </w:rPr>
        <w:t>附件2</w:t>
      </w:r>
    </w:p>
    <w:p>
      <w:pPr>
        <w:pStyle w:val="8"/>
        <w:keepNext w:val="0"/>
        <w:keepLines w:val="0"/>
        <w:pageBreakBefore w:val="0"/>
        <w:widowControl w:val="0"/>
        <w:shd w:val="clear" w:color="auto" w:fill="auto"/>
        <w:kinsoku/>
        <w:wordWrap/>
        <w:overflowPunct w:val="0"/>
        <w:topLinePunct w:val="0"/>
        <w:autoSpaceDE/>
        <w:autoSpaceDN/>
        <w:bidi w:val="0"/>
        <w:adjustRightInd/>
        <w:snapToGrid/>
        <w:spacing w:before="0" w:after="0" w:line="560" w:lineRule="exact"/>
        <w:ind w:left="0" w:leftChars="0" w:right="0" w:rightChars="0" w:firstLine="0"/>
        <w:jc w:val="center"/>
        <w:textAlignment w:val="auto"/>
        <w:outlineLvl w:val="0"/>
        <w:rPr>
          <w:rFonts w:hint="eastAsia" w:ascii="方正大标宋简体" w:hAnsi="方正大标宋简体" w:eastAsia="方正大标宋简体" w:cs="方正大标宋简体"/>
          <w:color w:val="000000"/>
          <w:spacing w:val="0"/>
          <w:w w:val="100"/>
          <w:position w:val="0"/>
          <w:sz w:val="44"/>
          <w:szCs w:val="44"/>
          <w:lang w:eastAsia="zh-CN"/>
        </w:rPr>
      </w:pPr>
      <w:r>
        <w:rPr>
          <w:rFonts w:hint="eastAsia" w:ascii="方正大标宋简体" w:hAnsi="方正大标宋简体" w:eastAsia="方正大标宋简体" w:cs="方正大标宋简体"/>
          <w:color w:val="000000"/>
          <w:spacing w:val="0"/>
          <w:w w:val="100"/>
          <w:position w:val="0"/>
          <w:sz w:val="44"/>
          <w:szCs w:val="44"/>
          <w:lang w:val="en-US" w:eastAsia="en-US" w:bidi="en-US"/>
        </w:rPr>
        <w:t>2023</w:t>
      </w:r>
      <w:r>
        <w:rPr>
          <w:rFonts w:hint="eastAsia" w:ascii="方正大标宋简体" w:hAnsi="方正大标宋简体" w:eastAsia="方正大标宋简体" w:cs="方正大标宋简体"/>
          <w:color w:val="000000"/>
          <w:spacing w:val="0"/>
          <w:w w:val="100"/>
          <w:position w:val="0"/>
          <w:sz w:val="44"/>
          <w:szCs w:val="44"/>
        </w:rPr>
        <w:t>年</w:t>
      </w:r>
      <w:r>
        <w:rPr>
          <w:rFonts w:hint="eastAsia" w:ascii="方正大标宋简体" w:hAnsi="方正大标宋简体" w:eastAsia="方正大标宋简体" w:cs="方正大标宋简体"/>
          <w:color w:val="000000"/>
          <w:spacing w:val="0"/>
          <w:w w:val="100"/>
          <w:position w:val="0"/>
          <w:sz w:val="44"/>
          <w:szCs w:val="44"/>
          <w:lang w:eastAsia="zh-CN"/>
        </w:rPr>
        <w:t>眉县</w:t>
      </w:r>
      <w:r>
        <w:rPr>
          <w:rFonts w:hint="eastAsia" w:ascii="方正大标宋简体" w:hAnsi="方正大标宋简体" w:eastAsia="方正大标宋简体" w:cs="方正大标宋简体"/>
          <w:color w:val="000000"/>
          <w:spacing w:val="0"/>
          <w:w w:val="100"/>
          <w:position w:val="0"/>
          <w:sz w:val="44"/>
          <w:szCs w:val="44"/>
        </w:rPr>
        <w:t>新产不达标小麦托底收购企业</w:t>
      </w:r>
      <w:bookmarkEnd w:id="5"/>
      <w:bookmarkEnd w:id="6"/>
      <w:bookmarkEnd w:id="7"/>
      <w:r>
        <w:rPr>
          <w:rFonts w:hint="eastAsia" w:ascii="方正大标宋简体" w:hAnsi="方正大标宋简体" w:eastAsia="方正大标宋简体" w:cs="方正大标宋简体"/>
          <w:color w:val="000000"/>
          <w:spacing w:val="0"/>
          <w:w w:val="100"/>
          <w:position w:val="0"/>
          <w:sz w:val="44"/>
          <w:szCs w:val="44"/>
          <w:lang w:eastAsia="zh-CN"/>
        </w:rPr>
        <w:t>名单</w:t>
      </w:r>
    </w:p>
    <w:p>
      <w:pPr>
        <w:pStyle w:val="8"/>
        <w:keepNext w:val="0"/>
        <w:keepLines w:val="0"/>
        <w:pageBreakBefore w:val="0"/>
        <w:widowControl w:val="0"/>
        <w:shd w:val="clear" w:color="auto" w:fill="auto"/>
        <w:kinsoku/>
        <w:wordWrap/>
        <w:overflowPunct w:val="0"/>
        <w:topLinePunct w:val="0"/>
        <w:autoSpaceDE/>
        <w:autoSpaceDN/>
        <w:bidi w:val="0"/>
        <w:adjustRightInd/>
        <w:snapToGrid/>
        <w:spacing w:before="0" w:after="0" w:line="560" w:lineRule="exact"/>
        <w:ind w:left="0" w:leftChars="0" w:right="0" w:rightChars="0" w:firstLine="960" w:firstLineChars="400"/>
        <w:jc w:val="both"/>
        <w:textAlignment w:val="auto"/>
        <w:outlineLvl w:val="0"/>
        <w:rPr>
          <w:rFonts w:hint="eastAsia" w:ascii="仿宋_GB2312" w:hAnsi="仿宋_GB2312" w:eastAsia="仿宋_GB2312" w:cs="仿宋_GB2312"/>
          <w:color w:val="000000"/>
          <w:spacing w:val="0"/>
          <w:w w:val="100"/>
          <w:position w:val="0"/>
          <w:sz w:val="24"/>
          <w:szCs w:val="24"/>
          <w:lang w:val="en-US" w:eastAsia="zh-CN"/>
        </w:rPr>
      </w:pPr>
      <w:r>
        <w:rPr>
          <w:rFonts w:hint="eastAsia" w:ascii="仿宋_GB2312" w:hAnsi="仿宋_GB2312" w:eastAsia="仿宋_GB2312" w:cs="仿宋_GB2312"/>
          <w:color w:val="000000"/>
          <w:spacing w:val="0"/>
          <w:w w:val="100"/>
          <w:position w:val="0"/>
          <w:sz w:val="24"/>
          <w:szCs w:val="24"/>
          <w:lang w:val="en-US" w:eastAsia="zh-CN"/>
        </w:rPr>
        <w:t xml:space="preserve">                                                                           </w:t>
      </w:r>
    </w:p>
    <w:tbl>
      <w:tblPr>
        <w:tblStyle w:val="5"/>
        <w:tblW w:w="14087" w:type="dxa"/>
        <w:jc w:val="center"/>
        <w:tblLayout w:type="fixed"/>
        <w:tblCellMar>
          <w:top w:w="0" w:type="dxa"/>
          <w:left w:w="10" w:type="dxa"/>
          <w:bottom w:w="0" w:type="dxa"/>
          <w:right w:w="10" w:type="dxa"/>
        </w:tblCellMar>
      </w:tblPr>
      <w:tblGrid>
        <w:gridCol w:w="1205"/>
        <w:gridCol w:w="1535"/>
        <w:gridCol w:w="1555"/>
        <w:gridCol w:w="1574"/>
        <w:gridCol w:w="1559"/>
        <w:gridCol w:w="1555"/>
        <w:gridCol w:w="2175"/>
        <w:gridCol w:w="1659"/>
        <w:gridCol w:w="1270"/>
      </w:tblGrid>
      <w:tr>
        <w:tblPrEx>
          <w:tblCellMar>
            <w:top w:w="0" w:type="dxa"/>
            <w:left w:w="10" w:type="dxa"/>
            <w:bottom w:w="0" w:type="dxa"/>
            <w:right w:w="10" w:type="dxa"/>
          </w:tblCellMar>
        </w:tblPrEx>
        <w:trPr>
          <w:trHeight w:val="785" w:hRule="exact"/>
          <w:jc w:val="center"/>
        </w:trPr>
        <w:tc>
          <w:tcPr>
            <w:tcW w:w="1205" w:type="dxa"/>
            <w:tcBorders>
              <w:top w:val="single" w:color="auto" w:sz="4" w:space="0"/>
              <w:left w:val="single" w:color="auto" w:sz="4" w:space="0"/>
            </w:tcBorders>
            <w:shd w:val="clear" w:color="auto" w:fill="FFFFFF"/>
            <w:vAlign w:val="center"/>
          </w:tcPr>
          <w:p>
            <w:pPr>
              <w:pStyle w:val="18"/>
              <w:keepNext w:val="0"/>
              <w:keepLines w:val="0"/>
              <w:pageBreakBefore w:val="0"/>
              <w:widowControl w:val="0"/>
              <w:shd w:val="clear" w:color="auto" w:fill="auto"/>
              <w:kinsoku/>
              <w:wordWrap/>
              <w:overflowPunct/>
              <w:topLinePunct w:val="0"/>
              <w:autoSpaceDE/>
              <w:autoSpaceDN/>
              <w:bidi w:val="0"/>
              <w:adjustRightInd/>
              <w:snapToGrid/>
              <w:spacing w:before="0" w:after="0" w:line="440" w:lineRule="exact"/>
              <w:ind w:left="0" w:leftChars="0" w:right="0" w:rightChars="0" w:firstLine="0" w:firstLineChars="0"/>
              <w:jc w:val="center"/>
              <w:textAlignment w:val="auto"/>
              <w:outlineLvl w:val="9"/>
              <w:rPr>
                <w:rFonts w:hint="eastAsia" w:ascii="仿宋_GB2312" w:hAnsi="仿宋_GB2312" w:eastAsia="仿宋_GB2312" w:cs="仿宋_GB2312"/>
                <w:sz w:val="24"/>
                <w:szCs w:val="24"/>
                <w:lang w:val="en-US" w:eastAsia="zh-CN"/>
              </w:rPr>
            </w:pPr>
            <w:r>
              <w:rPr>
                <w:rFonts w:hint="eastAsia" w:ascii="黑体" w:hAnsi="黑体" w:eastAsia="黑体" w:cs="黑体"/>
                <w:color w:val="000000"/>
                <w:spacing w:val="0"/>
                <w:w w:val="100"/>
                <w:position w:val="0"/>
                <w:sz w:val="24"/>
                <w:szCs w:val="24"/>
              </w:rPr>
              <w:t>序号</w:t>
            </w:r>
          </w:p>
        </w:tc>
        <w:tc>
          <w:tcPr>
            <w:tcW w:w="1535" w:type="dxa"/>
            <w:tcBorders>
              <w:top w:val="single" w:color="auto" w:sz="4" w:space="0"/>
              <w:left w:val="single" w:color="auto" w:sz="4" w:space="0"/>
            </w:tcBorders>
            <w:shd w:val="clear" w:color="auto" w:fill="FFFFFF"/>
            <w:vAlign w:val="center"/>
          </w:tcPr>
          <w:p>
            <w:pPr>
              <w:pStyle w:val="18"/>
              <w:keepNext w:val="0"/>
              <w:keepLines w:val="0"/>
              <w:pageBreakBefore w:val="0"/>
              <w:widowControl w:val="0"/>
              <w:shd w:val="clear" w:color="auto" w:fill="auto"/>
              <w:kinsoku/>
              <w:wordWrap/>
              <w:overflowPunct/>
              <w:topLinePunct w:val="0"/>
              <w:autoSpaceDE/>
              <w:autoSpaceDN/>
              <w:bidi w:val="0"/>
              <w:adjustRightInd/>
              <w:snapToGrid/>
              <w:spacing w:before="0" w:after="0" w:line="440" w:lineRule="exact"/>
              <w:ind w:left="0" w:leftChars="0" w:right="0" w:rightChars="0" w:firstLine="0" w:firstLineChars="0"/>
              <w:jc w:val="center"/>
              <w:textAlignment w:val="auto"/>
              <w:outlineLvl w:val="9"/>
              <w:rPr>
                <w:rFonts w:hint="eastAsia" w:ascii="仿宋_GB2312" w:hAnsi="仿宋_GB2312" w:eastAsia="仿宋_GB2312" w:cs="仿宋_GB2312"/>
                <w:sz w:val="24"/>
                <w:szCs w:val="24"/>
                <w:lang w:eastAsia="zh-CN"/>
              </w:rPr>
            </w:pPr>
            <w:r>
              <w:rPr>
                <w:rFonts w:hint="eastAsia" w:ascii="黑体" w:hAnsi="黑体" w:eastAsia="黑体" w:cs="黑体"/>
                <w:color w:val="000000"/>
                <w:spacing w:val="0"/>
                <w:w w:val="100"/>
                <w:position w:val="0"/>
                <w:sz w:val="24"/>
                <w:szCs w:val="24"/>
              </w:rPr>
              <w:t>企业名称</w:t>
            </w:r>
          </w:p>
        </w:tc>
        <w:tc>
          <w:tcPr>
            <w:tcW w:w="1555" w:type="dxa"/>
            <w:tcBorders>
              <w:top w:val="single" w:color="auto" w:sz="4" w:space="0"/>
              <w:left w:val="single" w:color="auto" w:sz="4" w:space="0"/>
            </w:tcBorders>
            <w:shd w:val="clear" w:color="auto" w:fill="FFFFFF"/>
            <w:vAlign w:val="center"/>
          </w:tcPr>
          <w:p>
            <w:pPr>
              <w:pStyle w:val="18"/>
              <w:keepNext w:val="0"/>
              <w:keepLines w:val="0"/>
              <w:pageBreakBefore w:val="0"/>
              <w:widowControl w:val="0"/>
              <w:shd w:val="clear" w:color="auto" w:fill="auto"/>
              <w:kinsoku/>
              <w:wordWrap/>
              <w:overflowPunct/>
              <w:topLinePunct w:val="0"/>
              <w:autoSpaceDE/>
              <w:autoSpaceDN/>
              <w:bidi w:val="0"/>
              <w:adjustRightInd/>
              <w:snapToGrid/>
              <w:spacing w:before="0" w:after="0" w:line="440" w:lineRule="exact"/>
              <w:ind w:left="0" w:leftChars="0" w:right="0" w:rightChars="0" w:firstLine="200" w:firstLineChars="0"/>
              <w:jc w:val="center"/>
              <w:textAlignment w:val="auto"/>
              <w:outlineLvl w:val="9"/>
              <w:rPr>
                <w:rFonts w:hint="eastAsia" w:ascii="仿宋_GB2312" w:hAnsi="仿宋_GB2312" w:eastAsia="仿宋_GB2312" w:cs="仿宋_GB2312"/>
                <w:sz w:val="24"/>
                <w:szCs w:val="24"/>
              </w:rPr>
            </w:pPr>
            <w:r>
              <w:rPr>
                <w:rFonts w:hint="eastAsia" w:ascii="黑体" w:hAnsi="黑体" w:eastAsia="黑体" w:cs="黑体"/>
                <w:color w:val="000000"/>
                <w:spacing w:val="0"/>
                <w:w w:val="100"/>
                <w:position w:val="0"/>
                <w:sz w:val="24"/>
                <w:szCs w:val="24"/>
              </w:rPr>
              <w:t>企业性质</w:t>
            </w:r>
          </w:p>
        </w:tc>
        <w:tc>
          <w:tcPr>
            <w:tcW w:w="1574" w:type="dxa"/>
            <w:tcBorders>
              <w:top w:val="single" w:color="auto" w:sz="4" w:space="0"/>
              <w:left w:val="single" w:color="auto" w:sz="4" w:space="0"/>
            </w:tcBorders>
            <w:shd w:val="clear" w:color="auto" w:fill="FFFFFF"/>
            <w:vAlign w:val="center"/>
          </w:tcPr>
          <w:p>
            <w:pPr>
              <w:pStyle w:val="18"/>
              <w:keepNext w:val="0"/>
              <w:keepLines w:val="0"/>
              <w:pageBreakBefore w:val="0"/>
              <w:widowControl w:val="0"/>
              <w:shd w:val="clear" w:color="auto" w:fill="auto"/>
              <w:kinsoku/>
              <w:wordWrap/>
              <w:overflowPunct/>
              <w:topLinePunct w:val="0"/>
              <w:autoSpaceDE/>
              <w:autoSpaceDN/>
              <w:bidi w:val="0"/>
              <w:adjustRightInd/>
              <w:snapToGrid/>
              <w:spacing w:before="0" w:after="0" w:line="440" w:lineRule="exact"/>
              <w:ind w:left="0" w:leftChars="0" w:right="0" w:rightChars="0" w:firstLine="0" w:firstLineChars="0"/>
              <w:jc w:val="center"/>
              <w:textAlignment w:val="auto"/>
              <w:outlineLvl w:val="9"/>
              <w:rPr>
                <w:rFonts w:hint="eastAsia" w:ascii="仿宋_GB2312" w:hAnsi="仿宋_GB2312" w:eastAsia="仿宋_GB2312" w:cs="仿宋_GB2312"/>
                <w:sz w:val="24"/>
                <w:szCs w:val="24"/>
                <w:lang w:eastAsia="zh-CN"/>
              </w:rPr>
            </w:pPr>
            <w:r>
              <w:rPr>
                <w:rFonts w:hint="eastAsia" w:ascii="黑体" w:hAnsi="黑体" w:eastAsia="黑体" w:cs="黑体"/>
                <w:color w:val="000000"/>
                <w:spacing w:val="0"/>
                <w:w w:val="100"/>
                <w:position w:val="0"/>
                <w:sz w:val="24"/>
                <w:szCs w:val="24"/>
              </w:rPr>
              <w:t>企业法人</w:t>
            </w:r>
          </w:p>
        </w:tc>
        <w:tc>
          <w:tcPr>
            <w:tcW w:w="1559" w:type="dxa"/>
            <w:tcBorders>
              <w:top w:val="single" w:color="auto" w:sz="4" w:space="0"/>
              <w:left w:val="single" w:color="auto" w:sz="4" w:space="0"/>
            </w:tcBorders>
            <w:shd w:val="clear" w:color="auto" w:fill="FFFFFF"/>
            <w:vAlign w:val="center"/>
          </w:tcPr>
          <w:p>
            <w:pPr>
              <w:pStyle w:val="18"/>
              <w:keepNext w:val="0"/>
              <w:keepLines w:val="0"/>
              <w:pageBreakBefore w:val="0"/>
              <w:widowControl w:val="0"/>
              <w:shd w:val="clear" w:color="auto" w:fill="auto"/>
              <w:kinsoku/>
              <w:wordWrap/>
              <w:overflowPunct/>
              <w:topLinePunct w:val="0"/>
              <w:autoSpaceDE/>
              <w:autoSpaceDN/>
              <w:bidi w:val="0"/>
              <w:adjustRightInd/>
              <w:snapToGrid/>
              <w:spacing w:before="0" w:after="0" w:line="440" w:lineRule="exact"/>
              <w:ind w:left="0" w:leftChars="0" w:right="0" w:rightChars="0" w:firstLine="0" w:firstLineChars="0"/>
              <w:jc w:val="center"/>
              <w:textAlignment w:val="auto"/>
              <w:outlineLvl w:val="9"/>
              <w:rPr>
                <w:rFonts w:hint="eastAsia" w:ascii="仿宋_GB2312" w:hAnsi="仿宋_GB2312" w:eastAsia="仿宋_GB2312" w:cs="仿宋_GB2312"/>
                <w:sz w:val="24"/>
                <w:szCs w:val="24"/>
              </w:rPr>
            </w:pPr>
            <w:r>
              <w:rPr>
                <w:rFonts w:hint="eastAsia" w:ascii="黑体" w:hAnsi="黑体" w:eastAsia="黑体" w:cs="黑体"/>
                <w:color w:val="000000"/>
                <w:spacing w:val="0"/>
                <w:w w:val="100"/>
                <w:position w:val="0"/>
                <w:sz w:val="24"/>
                <w:szCs w:val="24"/>
              </w:rPr>
              <w:t>企业联系人</w:t>
            </w:r>
          </w:p>
        </w:tc>
        <w:tc>
          <w:tcPr>
            <w:tcW w:w="1555" w:type="dxa"/>
            <w:tcBorders>
              <w:top w:val="single" w:color="auto" w:sz="4" w:space="0"/>
              <w:left w:val="single" w:color="auto" w:sz="4" w:space="0"/>
            </w:tcBorders>
            <w:shd w:val="clear" w:color="auto" w:fill="FFFFFF"/>
            <w:vAlign w:val="center"/>
          </w:tcPr>
          <w:p>
            <w:pPr>
              <w:pStyle w:val="18"/>
              <w:keepNext w:val="0"/>
              <w:keepLines w:val="0"/>
              <w:pageBreakBefore w:val="0"/>
              <w:widowControl w:val="0"/>
              <w:shd w:val="clear" w:color="auto" w:fill="auto"/>
              <w:kinsoku/>
              <w:wordWrap/>
              <w:overflowPunct/>
              <w:topLinePunct w:val="0"/>
              <w:autoSpaceDE/>
              <w:autoSpaceDN/>
              <w:bidi w:val="0"/>
              <w:adjustRightInd/>
              <w:snapToGrid/>
              <w:spacing w:before="0" w:after="0" w:line="440" w:lineRule="exact"/>
              <w:ind w:left="0" w:leftChars="0" w:right="0" w:rightChars="0" w:firstLine="0" w:firstLineChars="0"/>
              <w:jc w:val="center"/>
              <w:textAlignment w:val="auto"/>
              <w:outlineLvl w:val="9"/>
              <w:rPr>
                <w:rFonts w:hint="eastAsia" w:ascii="仿宋_GB2312" w:hAnsi="仿宋_GB2312" w:eastAsia="仿宋_GB2312" w:cs="仿宋_GB2312"/>
                <w:sz w:val="24"/>
                <w:szCs w:val="24"/>
                <w:lang w:val="en-US" w:eastAsia="zh-CN"/>
              </w:rPr>
            </w:pPr>
            <w:r>
              <w:rPr>
                <w:rFonts w:hint="eastAsia" w:ascii="黑体" w:hAnsi="黑体" w:eastAsia="黑体" w:cs="黑体"/>
                <w:color w:val="000000"/>
                <w:spacing w:val="0"/>
                <w:w w:val="100"/>
                <w:position w:val="0"/>
                <w:sz w:val="24"/>
                <w:szCs w:val="24"/>
              </w:rPr>
              <w:t>联系电话</w:t>
            </w:r>
          </w:p>
        </w:tc>
        <w:tc>
          <w:tcPr>
            <w:tcW w:w="2175" w:type="dxa"/>
            <w:tcBorders>
              <w:top w:val="single" w:color="auto" w:sz="4" w:space="0"/>
              <w:left w:val="single" w:color="auto" w:sz="4" w:space="0"/>
            </w:tcBorders>
            <w:shd w:val="clear" w:color="auto" w:fill="FFFFFF"/>
            <w:vAlign w:val="center"/>
          </w:tcPr>
          <w:p>
            <w:pPr>
              <w:pStyle w:val="18"/>
              <w:keepNext w:val="0"/>
              <w:keepLines w:val="0"/>
              <w:pageBreakBefore w:val="0"/>
              <w:widowControl w:val="0"/>
              <w:shd w:val="clear" w:color="auto" w:fill="auto"/>
              <w:kinsoku/>
              <w:wordWrap/>
              <w:overflowPunct/>
              <w:topLinePunct w:val="0"/>
              <w:autoSpaceDE/>
              <w:autoSpaceDN/>
              <w:bidi w:val="0"/>
              <w:adjustRightInd/>
              <w:snapToGrid/>
              <w:spacing w:before="0" w:after="0" w:line="440" w:lineRule="exact"/>
              <w:ind w:left="0" w:leftChars="0" w:right="0" w:rightChars="0" w:firstLine="0" w:firstLineChars="0"/>
              <w:jc w:val="center"/>
              <w:textAlignment w:val="auto"/>
              <w:outlineLvl w:val="9"/>
              <w:rPr>
                <w:rFonts w:hint="eastAsia" w:ascii="仿宋_GB2312" w:hAnsi="仿宋_GB2312" w:eastAsia="仿宋_GB2312" w:cs="仿宋_GB2312"/>
                <w:sz w:val="24"/>
                <w:szCs w:val="24"/>
                <w:lang w:eastAsia="zh-CN"/>
              </w:rPr>
            </w:pPr>
            <w:r>
              <w:rPr>
                <w:rFonts w:hint="eastAsia" w:ascii="黑体" w:hAnsi="黑体" w:eastAsia="黑体" w:cs="黑体"/>
                <w:color w:val="000000"/>
                <w:spacing w:val="0"/>
                <w:w w:val="100"/>
                <w:position w:val="0"/>
                <w:sz w:val="24"/>
                <w:szCs w:val="24"/>
              </w:rPr>
              <w:t>企业地址</w:t>
            </w:r>
          </w:p>
        </w:tc>
        <w:tc>
          <w:tcPr>
            <w:tcW w:w="1659" w:type="dxa"/>
            <w:tcBorders>
              <w:top w:val="single" w:color="auto" w:sz="4" w:space="0"/>
              <w:left w:val="single" w:color="auto" w:sz="4" w:space="0"/>
            </w:tcBorders>
            <w:shd w:val="clear" w:color="auto" w:fill="FFFFFF"/>
            <w:vAlign w:val="center"/>
          </w:tcPr>
          <w:p>
            <w:pPr>
              <w:pStyle w:val="18"/>
              <w:keepNext w:val="0"/>
              <w:keepLines w:val="0"/>
              <w:pageBreakBefore w:val="0"/>
              <w:widowControl w:val="0"/>
              <w:shd w:val="clear" w:color="auto" w:fill="auto"/>
              <w:kinsoku/>
              <w:wordWrap/>
              <w:overflowPunct/>
              <w:topLinePunct w:val="0"/>
              <w:autoSpaceDE/>
              <w:autoSpaceDN/>
              <w:bidi w:val="0"/>
              <w:adjustRightInd/>
              <w:snapToGrid/>
              <w:spacing w:before="0" w:after="0" w:line="440" w:lineRule="exact"/>
              <w:ind w:left="0" w:leftChars="0" w:right="180" w:rightChars="0" w:firstLine="0" w:firstLineChars="0"/>
              <w:jc w:val="center"/>
              <w:textAlignment w:val="auto"/>
              <w:outlineLvl w:val="9"/>
              <w:rPr>
                <w:rFonts w:hint="eastAsia" w:ascii="仿宋_GB2312" w:hAnsi="仿宋_GB2312" w:eastAsia="仿宋_GB2312" w:cs="仿宋_GB2312"/>
                <w:sz w:val="24"/>
                <w:szCs w:val="24"/>
                <w:lang w:val="en-US" w:eastAsia="zh-CN"/>
              </w:rPr>
            </w:pPr>
            <w:r>
              <w:rPr>
                <w:rFonts w:hint="eastAsia" w:ascii="黑体" w:hAnsi="黑体" w:eastAsia="黑体" w:cs="黑体"/>
                <w:color w:val="000000"/>
                <w:spacing w:val="0"/>
                <w:w w:val="100"/>
                <w:position w:val="0"/>
                <w:sz w:val="24"/>
                <w:szCs w:val="24"/>
              </w:rPr>
              <w:t>仓容（吨）</w:t>
            </w:r>
          </w:p>
        </w:tc>
        <w:tc>
          <w:tcPr>
            <w:tcW w:w="1270" w:type="dxa"/>
            <w:tcBorders>
              <w:top w:val="single" w:color="auto" w:sz="4" w:space="0"/>
              <w:left w:val="single" w:color="auto" w:sz="4" w:space="0"/>
              <w:right w:val="single" w:color="auto" w:sz="4" w:space="0"/>
            </w:tcBorders>
            <w:shd w:val="clear" w:color="auto" w:fill="FFFFFF"/>
            <w:vAlign w:val="center"/>
          </w:tcPr>
          <w:p>
            <w:pPr>
              <w:pStyle w:val="18"/>
              <w:keepNext w:val="0"/>
              <w:keepLines w:val="0"/>
              <w:pageBreakBefore w:val="0"/>
              <w:widowControl w:val="0"/>
              <w:shd w:val="clear" w:color="auto" w:fill="auto"/>
              <w:kinsoku/>
              <w:wordWrap/>
              <w:overflowPunct/>
              <w:topLinePunct w:val="0"/>
              <w:autoSpaceDE/>
              <w:autoSpaceDN/>
              <w:bidi w:val="0"/>
              <w:adjustRightInd/>
              <w:snapToGrid/>
              <w:spacing w:before="0" w:after="0" w:line="440" w:lineRule="exact"/>
              <w:ind w:left="0" w:leftChars="0" w:right="0" w:rightChars="0" w:firstLine="0" w:firstLineChars="0"/>
              <w:jc w:val="center"/>
              <w:textAlignment w:val="auto"/>
              <w:outlineLvl w:val="9"/>
              <w:rPr>
                <w:rFonts w:hint="eastAsia" w:ascii="仿宋_GB2312" w:hAnsi="仿宋_GB2312" w:eastAsia="仿宋_GB2312" w:cs="仿宋_GB2312"/>
                <w:sz w:val="24"/>
                <w:szCs w:val="24"/>
              </w:rPr>
            </w:pPr>
            <w:r>
              <w:rPr>
                <w:rFonts w:hint="eastAsia" w:ascii="黑体" w:hAnsi="黑体" w:eastAsia="黑体" w:cs="黑体"/>
                <w:color w:val="000000"/>
                <w:spacing w:val="0"/>
                <w:w w:val="100"/>
                <w:position w:val="0"/>
                <w:sz w:val="24"/>
                <w:szCs w:val="24"/>
              </w:rPr>
              <w:t>备注</w:t>
            </w:r>
          </w:p>
        </w:tc>
      </w:tr>
      <w:tr>
        <w:tblPrEx>
          <w:tblCellMar>
            <w:top w:w="0" w:type="dxa"/>
            <w:left w:w="10" w:type="dxa"/>
            <w:bottom w:w="0" w:type="dxa"/>
            <w:right w:w="10" w:type="dxa"/>
          </w:tblCellMar>
        </w:tblPrEx>
        <w:trPr>
          <w:trHeight w:val="785" w:hRule="exact"/>
          <w:jc w:val="center"/>
        </w:trPr>
        <w:tc>
          <w:tcPr>
            <w:tcW w:w="1205" w:type="dxa"/>
            <w:tcBorders>
              <w:top w:val="single" w:color="auto" w:sz="4" w:space="0"/>
              <w:left w:val="single" w:color="auto" w:sz="4" w:space="0"/>
            </w:tcBorders>
            <w:shd w:val="clear" w:color="auto" w:fill="FFFFFF"/>
            <w:vAlign w:val="center"/>
          </w:tcPr>
          <w:p>
            <w:pPr>
              <w:pStyle w:val="18"/>
              <w:keepNext w:val="0"/>
              <w:keepLines w:val="0"/>
              <w:widowControl w:val="0"/>
              <w:shd w:val="clear" w:color="auto" w:fill="auto"/>
              <w:bidi w:val="0"/>
              <w:spacing w:before="0" w:after="0" w:line="233" w:lineRule="auto"/>
              <w:ind w:left="0" w:leftChars="0" w:right="0" w:rightChars="0" w:firstLine="0" w:firstLineChars="0"/>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1</w:t>
            </w:r>
          </w:p>
        </w:tc>
        <w:tc>
          <w:tcPr>
            <w:tcW w:w="1535" w:type="dxa"/>
            <w:tcBorders>
              <w:top w:val="single" w:color="auto" w:sz="4" w:space="0"/>
              <w:left w:val="single" w:color="auto" w:sz="4" w:space="0"/>
            </w:tcBorders>
            <w:shd w:val="clear" w:color="auto" w:fill="FFFFFF"/>
            <w:vAlign w:val="center"/>
          </w:tcPr>
          <w:p>
            <w:pPr>
              <w:widowControl w:val="0"/>
              <w:ind w:left="0" w:leftChars="0" w:right="0" w:rightChars="0" w:firstLine="0" w:firstLineChars="0"/>
              <w:jc w:val="center"/>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宝鸡恒辉饲料有限公司</w:t>
            </w:r>
          </w:p>
        </w:tc>
        <w:tc>
          <w:tcPr>
            <w:tcW w:w="1555" w:type="dxa"/>
            <w:tcBorders>
              <w:top w:val="single" w:color="auto" w:sz="4" w:space="0"/>
              <w:left w:val="single" w:color="auto" w:sz="4" w:space="0"/>
            </w:tcBorders>
            <w:shd w:val="clear" w:color="auto" w:fill="FFFFFF"/>
            <w:vAlign w:val="center"/>
          </w:tcPr>
          <w:p>
            <w:pPr>
              <w:widowControl w:val="0"/>
              <w:ind w:left="0" w:leftChars="0" w:right="0" w:rightChars="0" w:firstLine="0" w:firstLineChars="0"/>
              <w:jc w:val="center"/>
              <w:rPr>
                <w:rFonts w:hint="eastAsia" w:ascii="仿宋_GB2312" w:hAnsi="仿宋_GB2312" w:eastAsia="仿宋_GB2312" w:cs="仿宋_GB2312"/>
                <w:color w:val="000000"/>
                <w:spacing w:val="0"/>
                <w:w w:val="100"/>
                <w:position w:val="0"/>
                <w:sz w:val="24"/>
                <w:szCs w:val="24"/>
              </w:rPr>
            </w:pPr>
            <w:r>
              <w:rPr>
                <w:rFonts w:hint="eastAsia" w:ascii="仿宋_GB2312" w:hAnsi="仿宋_GB2312" w:eastAsia="仿宋_GB2312" w:cs="仿宋_GB2312"/>
                <w:color w:val="000000"/>
                <w:spacing w:val="0"/>
                <w:w w:val="100"/>
                <w:position w:val="0"/>
                <w:sz w:val="24"/>
                <w:szCs w:val="24"/>
              </w:rPr>
              <w:t>转化用粮企业</w:t>
            </w:r>
          </w:p>
        </w:tc>
        <w:tc>
          <w:tcPr>
            <w:tcW w:w="1574" w:type="dxa"/>
            <w:tcBorders>
              <w:top w:val="single" w:color="auto" w:sz="4" w:space="0"/>
              <w:left w:val="single" w:color="auto" w:sz="4" w:space="0"/>
            </w:tcBorders>
            <w:shd w:val="clear" w:color="auto" w:fill="FFFFFF"/>
            <w:vAlign w:val="center"/>
          </w:tcPr>
          <w:p>
            <w:pPr>
              <w:widowControl w:val="0"/>
              <w:ind w:left="0" w:leftChars="0" w:right="0" w:rightChars="0" w:firstLine="0" w:firstLineChars="0"/>
              <w:jc w:val="center"/>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王留涛</w:t>
            </w:r>
          </w:p>
        </w:tc>
        <w:tc>
          <w:tcPr>
            <w:tcW w:w="1559" w:type="dxa"/>
            <w:tcBorders>
              <w:top w:val="single" w:color="auto" w:sz="4" w:space="0"/>
              <w:left w:val="single" w:color="auto" w:sz="4" w:space="0"/>
            </w:tcBorders>
            <w:shd w:val="clear" w:color="auto" w:fill="FFFFFF"/>
            <w:vAlign w:val="center"/>
          </w:tcPr>
          <w:p>
            <w:pPr>
              <w:widowControl w:val="0"/>
              <w:ind w:left="0" w:leftChars="0" w:right="0" w:rightChars="0" w:firstLine="0" w:firstLineChars="0"/>
              <w:jc w:val="center"/>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王留涛</w:t>
            </w:r>
          </w:p>
        </w:tc>
        <w:tc>
          <w:tcPr>
            <w:tcW w:w="1555" w:type="dxa"/>
            <w:tcBorders>
              <w:top w:val="single" w:color="auto" w:sz="4" w:space="0"/>
              <w:left w:val="single" w:color="auto" w:sz="4" w:space="0"/>
            </w:tcBorders>
            <w:shd w:val="clear" w:color="auto" w:fill="FFFFFF"/>
            <w:vAlign w:val="center"/>
          </w:tcPr>
          <w:p>
            <w:pPr>
              <w:widowControl w:val="0"/>
              <w:ind w:left="0" w:leftChars="0" w:right="0" w:rightChars="0" w:firstLine="0" w:firstLineChars="0"/>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13598895893</w:t>
            </w:r>
          </w:p>
        </w:tc>
        <w:tc>
          <w:tcPr>
            <w:tcW w:w="2175" w:type="dxa"/>
            <w:tcBorders>
              <w:top w:val="single" w:color="auto" w:sz="4" w:space="0"/>
              <w:left w:val="single" w:color="auto" w:sz="4" w:space="0"/>
            </w:tcBorders>
            <w:shd w:val="clear" w:color="auto" w:fill="FFFFFF"/>
            <w:vAlign w:val="center"/>
          </w:tcPr>
          <w:p>
            <w:pPr>
              <w:widowControl w:val="0"/>
              <w:ind w:left="0" w:leftChars="0" w:right="0" w:rightChars="0" w:firstLine="0" w:firstLineChars="0"/>
              <w:jc w:val="center"/>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眉县马家社区街道</w:t>
            </w:r>
          </w:p>
        </w:tc>
        <w:tc>
          <w:tcPr>
            <w:tcW w:w="1659" w:type="dxa"/>
            <w:tcBorders>
              <w:top w:val="single" w:color="auto" w:sz="4" w:space="0"/>
              <w:left w:val="single" w:color="auto" w:sz="4" w:space="0"/>
            </w:tcBorders>
            <w:shd w:val="clear" w:color="auto" w:fill="FFFFFF"/>
            <w:vAlign w:val="center"/>
          </w:tcPr>
          <w:p>
            <w:pPr>
              <w:pStyle w:val="18"/>
              <w:keepNext w:val="0"/>
              <w:keepLines w:val="0"/>
              <w:widowControl w:val="0"/>
              <w:shd w:val="clear" w:color="auto" w:fill="auto"/>
              <w:bidi w:val="0"/>
              <w:spacing w:before="0" w:after="0" w:line="240" w:lineRule="auto"/>
              <w:ind w:left="0" w:leftChars="0" w:right="0" w:rightChars="0" w:firstLine="0" w:firstLineChars="0"/>
              <w:jc w:val="center"/>
              <w:rPr>
                <w:rFonts w:hint="eastAsia" w:ascii="仿宋_GB2312" w:hAnsi="仿宋_GB2312" w:eastAsia="仿宋_GB2312" w:cs="仿宋_GB2312"/>
                <w:color w:val="000000"/>
                <w:spacing w:val="0"/>
                <w:w w:val="100"/>
                <w:position w:val="0"/>
                <w:sz w:val="24"/>
                <w:szCs w:val="24"/>
                <w:lang w:val="en-US" w:eastAsia="zh-CN"/>
              </w:rPr>
            </w:pPr>
            <w:r>
              <w:rPr>
                <w:rFonts w:hint="eastAsia" w:ascii="仿宋_GB2312" w:hAnsi="仿宋_GB2312" w:eastAsia="仿宋_GB2312" w:cs="仿宋_GB2312"/>
                <w:color w:val="000000"/>
                <w:spacing w:val="0"/>
                <w:w w:val="100"/>
                <w:position w:val="0"/>
                <w:sz w:val="24"/>
                <w:szCs w:val="24"/>
                <w:lang w:val="en-US" w:eastAsia="zh-CN"/>
              </w:rPr>
              <w:t>300</w:t>
            </w:r>
          </w:p>
        </w:tc>
        <w:tc>
          <w:tcPr>
            <w:tcW w:w="1270" w:type="dxa"/>
            <w:tcBorders>
              <w:top w:val="single" w:color="auto" w:sz="4" w:space="0"/>
              <w:left w:val="single" w:color="auto" w:sz="4" w:space="0"/>
              <w:right w:val="single" w:color="auto" w:sz="4" w:space="0"/>
            </w:tcBorders>
            <w:shd w:val="clear" w:color="auto" w:fill="FFFFFF"/>
            <w:vAlign w:val="top"/>
          </w:tcPr>
          <w:p>
            <w:pPr>
              <w:widowControl w:val="0"/>
              <w:ind w:left="0" w:leftChars="0" w:right="0" w:rightChars="0" w:firstLine="0" w:firstLineChars="0"/>
              <w:jc w:val="center"/>
              <w:rPr>
                <w:rFonts w:hint="eastAsia" w:ascii="仿宋_GB2312" w:hAnsi="仿宋_GB2312" w:eastAsia="仿宋_GB2312" w:cs="仿宋_GB2312"/>
                <w:sz w:val="24"/>
                <w:szCs w:val="24"/>
              </w:rPr>
            </w:pPr>
          </w:p>
        </w:tc>
      </w:tr>
      <w:tr>
        <w:tblPrEx>
          <w:tblCellMar>
            <w:top w:w="0" w:type="dxa"/>
            <w:left w:w="10" w:type="dxa"/>
            <w:bottom w:w="0" w:type="dxa"/>
            <w:right w:w="10" w:type="dxa"/>
          </w:tblCellMar>
        </w:tblPrEx>
        <w:trPr>
          <w:trHeight w:val="1097" w:hRule="exact"/>
          <w:jc w:val="center"/>
        </w:trPr>
        <w:tc>
          <w:tcPr>
            <w:tcW w:w="1205" w:type="dxa"/>
            <w:tcBorders>
              <w:top w:val="single" w:color="auto" w:sz="4" w:space="0"/>
              <w:left w:val="single" w:color="auto" w:sz="4" w:space="0"/>
            </w:tcBorders>
            <w:shd w:val="clear" w:color="auto" w:fill="FFFFFF"/>
            <w:vAlign w:val="center"/>
          </w:tcPr>
          <w:p>
            <w:pPr>
              <w:pStyle w:val="18"/>
              <w:keepNext w:val="0"/>
              <w:keepLines w:val="0"/>
              <w:widowControl w:val="0"/>
              <w:shd w:val="clear" w:color="auto" w:fill="auto"/>
              <w:bidi w:val="0"/>
              <w:spacing w:before="0" w:after="0" w:line="233" w:lineRule="auto"/>
              <w:ind w:left="0" w:leftChars="0" w:right="0" w:rightChars="0" w:firstLine="0" w:firstLineChars="0"/>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2</w:t>
            </w:r>
          </w:p>
        </w:tc>
        <w:tc>
          <w:tcPr>
            <w:tcW w:w="1535" w:type="dxa"/>
            <w:tcBorders>
              <w:top w:val="single" w:color="auto" w:sz="4" w:space="0"/>
              <w:left w:val="single" w:color="auto" w:sz="4" w:space="0"/>
            </w:tcBorders>
            <w:shd w:val="clear" w:color="auto" w:fill="FFFFFF"/>
            <w:vAlign w:val="center"/>
          </w:tcPr>
          <w:p>
            <w:pPr>
              <w:widowControl w:val="0"/>
              <w:ind w:left="0" w:leftChars="0" w:right="0" w:rightChars="0" w:firstLine="0" w:firstLineChars="0"/>
              <w:jc w:val="center"/>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陕西言诚农业技术服务有限公司</w:t>
            </w:r>
          </w:p>
        </w:tc>
        <w:tc>
          <w:tcPr>
            <w:tcW w:w="1555" w:type="dxa"/>
            <w:tcBorders>
              <w:top w:val="single" w:color="auto" w:sz="4" w:space="0"/>
              <w:left w:val="single" w:color="auto" w:sz="4" w:space="0"/>
            </w:tcBorders>
            <w:shd w:val="clear" w:color="auto" w:fill="FFFFFF"/>
            <w:vAlign w:val="center"/>
          </w:tcPr>
          <w:p>
            <w:pPr>
              <w:widowControl w:val="0"/>
              <w:ind w:left="0" w:leftChars="0" w:right="0" w:rightChars="0" w:firstLine="0" w:firstLineChars="0"/>
              <w:jc w:val="center"/>
              <w:rPr>
                <w:rFonts w:hint="eastAsia" w:ascii="仿宋_GB2312" w:hAnsi="仿宋_GB2312" w:eastAsia="仿宋_GB2312" w:cs="仿宋_GB2312"/>
                <w:sz w:val="24"/>
                <w:szCs w:val="24"/>
              </w:rPr>
            </w:pPr>
            <w:r>
              <w:rPr>
                <w:rFonts w:hint="eastAsia" w:ascii="仿宋_GB2312" w:hAnsi="仿宋_GB2312" w:eastAsia="仿宋_GB2312" w:cs="仿宋_GB2312"/>
                <w:color w:val="000000"/>
                <w:spacing w:val="0"/>
                <w:w w:val="100"/>
                <w:position w:val="0"/>
                <w:sz w:val="24"/>
                <w:szCs w:val="24"/>
              </w:rPr>
              <w:t>购销经营</w:t>
            </w:r>
            <w:r>
              <w:rPr>
                <w:rFonts w:hint="eastAsia" w:ascii="仿宋_GB2312" w:hAnsi="仿宋_GB2312" w:eastAsia="仿宋_GB2312" w:cs="仿宋_GB2312"/>
                <w:color w:val="000000"/>
                <w:spacing w:val="0"/>
                <w:w w:val="100"/>
                <w:position w:val="0"/>
                <w:sz w:val="24"/>
                <w:szCs w:val="24"/>
                <w:lang w:eastAsia="zh-CN"/>
              </w:rPr>
              <w:t>企业</w:t>
            </w:r>
          </w:p>
        </w:tc>
        <w:tc>
          <w:tcPr>
            <w:tcW w:w="1574" w:type="dxa"/>
            <w:tcBorders>
              <w:top w:val="single" w:color="auto" w:sz="4" w:space="0"/>
              <w:left w:val="single" w:color="auto" w:sz="4" w:space="0"/>
            </w:tcBorders>
            <w:shd w:val="clear" w:color="auto" w:fill="FFFFFF"/>
            <w:vAlign w:val="center"/>
          </w:tcPr>
          <w:p>
            <w:pPr>
              <w:widowControl w:val="0"/>
              <w:ind w:left="0" w:leftChars="0" w:right="0" w:rightChars="0" w:firstLine="0" w:firstLineChars="0"/>
              <w:jc w:val="center"/>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张</w:t>
            </w:r>
            <w:r>
              <w:rPr>
                <w:rFonts w:hint="eastAsia" w:ascii="仿宋_GB2312" w:hAnsi="仿宋_GB2312" w:eastAsia="仿宋_GB2312" w:cs="仿宋_GB2312"/>
                <w:sz w:val="24"/>
                <w:szCs w:val="24"/>
                <w:lang w:val="en-US" w:eastAsia="zh-CN"/>
              </w:rPr>
              <w:t xml:space="preserve">  </w:t>
            </w:r>
            <w:r>
              <w:rPr>
                <w:rFonts w:hint="eastAsia" w:ascii="仿宋_GB2312" w:hAnsi="仿宋_GB2312" w:eastAsia="仿宋_GB2312" w:cs="仿宋_GB2312"/>
                <w:sz w:val="24"/>
                <w:szCs w:val="24"/>
                <w:lang w:eastAsia="zh-CN"/>
              </w:rPr>
              <w:t>建</w:t>
            </w:r>
          </w:p>
        </w:tc>
        <w:tc>
          <w:tcPr>
            <w:tcW w:w="1559" w:type="dxa"/>
            <w:tcBorders>
              <w:top w:val="single" w:color="auto" w:sz="4" w:space="0"/>
              <w:left w:val="single" w:color="auto" w:sz="4" w:space="0"/>
            </w:tcBorders>
            <w:shd w:val="clear" w:color="auto" w:fill="FFFFFF"/>
            <w:vAlign w:val="center"/>
          </w:tcPr>
          <w:p>
            <w:pPr>
              <w:widowControl w:val="0"/>
              <w:ind w:left="0" w:leftChars="0" w:right="0" w:rightChars="0" w:firstLine="0" w:firstLineChars="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eastAsia="zh-CN"/>
              </w:rPr>
              <w:t>张</w:t>
            </w:r>
            <w:r>
              <w:rPr>
                <w:rFonts w:hint="eastAsia" w:ascii="仿宋_GB2312" w:hAnsi="仿宋_GB2312" w:eastAsia="仿宋_GB2312" w:cs="仿宋_GB2312"/>
                <w:sz w:val="24"/>
                <w:szCs w:val="24"/>
                <w:lang w:val="en-US" w:eastAsia="zh-CN"/>
              </w:rPr>
              <w:t xml:space="preserve">  </w:t>
            </w:r>
            <w:r>
              <w:rPr>
                <w:rFonts w:hint="eastAsia" w:ascii="仿宋_GB2312" w:hAnsi="仿宋_GB2312" w:eastAsia="仿宋_GB2312" w:cs="仿宋_GB2312"/>
                <w:sz w:val="24"/>
                <w:szCs w:val="24"/>
                <w:lang w:eastAsia="zh-CN"/>
              </w:rPr>
              <w:t>建</w:t>
            </w:r>
          </w:p>
        </w:tc>
        <w:tc>
          <w:tcPr>
            <w:tcW w:w="1555" w:type="dxa"/>
            <w:tcBorders>
              <w:top w:val="single" w:color="auto" w:sz="4" w:space="0"/>
              <w:left w:val="single" w:color="auto" w:sz="4" w:space="0"/>
            </w:tcBorders>
            <w:shd w:val="clear" w:color="auto" w:fill="FFFFFF"/>
            <w:vAlign w:val="center"/>
          </w:tcPr>
          <w:p>
            <w:pPr>
              <w:widowControl w:val="0"/>
              <w:ind w:left="0" w:leftChars="0" w:right="0" w:rightChars="0" w:firstLine="0" w:firstLineChars="0"/>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15191712799</w:t>
            </w:r>
          </w:p>
        </w:tc>
        <w:tc>
          <w:tcPr>
            <w:tcW w:w="2175" w:type="dxa"/>
            <w:tcBorders>
              <w:top w:val="single" w:color="auto" w:sz="4" w:space="0"/>
              <w:left w:val="single" w:color="auto" w:sz="4" w:space="0"/>
            </w:tcBorders>
            <w:shd w:val="clear" w:color="auto" w:fill="FFFFFF"/>
            <w:vAlign w:val="center"/>
          </w:tcPr>
          <w:p>
            <w:pPr>
              <w:widowControl w:val="0"/>
              <w:ind w:left="0" w:leftChars="0" w:right="0" w:rightChars="0" w:firstLine="0" w:firstLineChars="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eastAsia="zh-CN"/>
              </w:rPr>
              <w:t>眉县金渠镇街道</w:t>
            </w:r>
          </w:p>
        </w:tc>
        <w:tc>
          <w:tcPr>
            <w:tcW w:w="1659" w:type="dxa"/>
            <w:tcBorders>
              <w:top w:val="single" w:color="auto" w:sz="4" w:space="0"/>
              <w:left w:val="single" w:color="auto" w:sz="4" w:space="0"/>
            </w:tcBorders>
            <w:shd w:val="clear" w:color="auto" w:fill="FFFFFF"/>
            <w:vAlign w:val="center"/>
          </w:tcPr>
          <w:p>
            <w:pPr>
              <w:pStyle w:val="18"/>
              <w:keepNext w:val="0"/>
              <w:keepLines w:val="0"/>
              <w:widowControl w:val="0"/>
              <w:shd w:val="clear" w:color="auto" w:fill="auto"/>
              <w:bidi w:val="0"/>
              <w:spacing w:before="0" w:after="0" w:line="240" w:lineRule="auto"/>
              <w:ind w:left="0" w:leftChars="0" w:right="0" w:rightChars="0" w:firstLine="0" w:firstLineChars="0"/>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500</w:t>
            </w:r>
          </w:p>
        </w:tc>
        <w:tc>
          <w:tcPr>
            <w:tcW w:w="1270" w:type="dxa"/>
            <w:tcBorders>
              <w:top w:val="single" w:color="auto" w:sz="4" w:space="0"/>
              <w:left w:val="single" w:color="auto" w:sz="4" w:space="0"/>
              <w:right w:val="single" w:color="auto" w:sz="4" w:space="0"/>
            </w:tcBorders>
            <w:shd w:val="clear" w:color="auto" w:fill="FFFFFF"/>
            <w:vAlign w:val="top"/>
          </w:tcPr>
          <w:p>
            <w:pPr>
              <w:widowControl w:val="0"/>
              <w:ind w:left="0" w:leftChars="0" w:right="0" w:rightChars="0" w:firstLine="0" w:firstLineChars="0"/>
              <w:jc w:val="center"/>
              <w:rPr>
                <w:rFonts w:hint="eastAsia" w:ascii="仿宋_GB2312" w:hAnsi="仿宋_GB2312" w:eastAsia="仿宋_GB2312" w:cs="仿宋_GB2312"/>
                <w:sz w:val="24"/>
                <w:szCs w:val="24"/>
              </w:rPr>
            </w:pPr>
          </w:p>
        </w:tc>
      </w:tr>
      <w:tr>
        <w:tblPrEx>
          <w:tblCellMar>
            <w:top w:w="0" w:type="dxa"/>
            <w:left w:w="10" w:type="dxa"/>
            <w:bottom w:w="0" w:type="dxa"/>
            <w:right w:w="10" w:type="dxa"/>
          </w:tblCellMar>
        </w:tblPrEx>
        <w:trPr>
          <w:trHeight w:val="830" w:hRule="exact"/>
          <w:jc w:val="center"/>
        </w:trPr>
        <w:tc>
          <w:tcPr>
            <w:tcW w:w="1205" w:type="dxa"/>
            <w:tcBorders>
              <w:top w:val="single" w:color="auto" w:sz="4" w:space="0"/>
              <w:left w:val="single" w:color="auto" w:sz="4" w:space="0"/>
              <w:bottom w:val="single" w:color="auto" w:sz="4" w:space="0"/>
            </w:tcBorders>
            <w:shd w:val="clear" w:color="auto" w:fill="FFFFFF"/>
            <w:vAlign w:val="center"/>
          </w:tcPr>
          <w:p>
            <w:pPr>
              <w:pStyle w:val="18"/>
              <w:keepNext w:val="0"/>
              <w:keepLines w:val="0"/>
              <w:widowControl w:val="0"/>
              <w:shd w:val="clear" w:color="auto" w:fill="auto"/>
              <w:bidi w:val="0"/>
              <w:spacing w:before="0" w:after="0" w:line="233" w:lineRule="auto"/>
              <w:ind w:left="0" w:leftChars="0" w:right="0" w:rightChars="0" w:firstLine="0" w:firstLineChars="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3</w:t>
            </w:r>
          </w:p>
        </w:tc>
        <w:tc>
          <w:tcPr>
            <w:tcW w:w="1535" w:type="dxa"/>
            <w:tcBorders>
              <w:top w:val="single" w:color="auto" w:sz="4" w:space="0"/>
              <w:left w:val="single" w:color="auto" w:sz="4" w:space="0"/>
              <w:bottom w:val="single" w:color="auto" w:sz="4" w:space="0"/>
            </w:tcBorders>
            <w:shd w:val="clear" w:color="auto" w:fill="FFFFFF"/>
            <w:vAlign w:val="center"/>
          </w:tcPr>
          <w:p>
            <w:pPr>
              <w:widowControl w:val="0"/>
              <w:ind w:left="0" w:leftChars="0" w:right="0" w:rightChars="0" w:firstLine="0" w:firstLineChars="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eastAsia="zh-CN"/>
              </w:rPr>
              <w:t>陕西太泉酒业有限公司</w:t>
            </w:r>
          </w:p>
        </w:tc>
        <w:tc>
          <w:tcPr>
            <w:tcW w:w="1555" w:type="dxa"/>
            <w:tcBorders>
              <w:top w:val="single" w:color="auto" w:sz="4" w:space="0"/>
              <w:left w:val="single" w:color="auto" w:sz="4" w:space="0"/>
              <w:bottom w:val="single" w:color="auto" w:sz="4" w:space="0"/>
            </w:tcBorders>
            <w:shd w:val="clear" w:color="auto" w:fill="FFFFFF"/>
            <w:vAlign w:val="center"/>
          </w:tcPr>
          <w:p>
            <w:pPr>
              <w:widowControl w:val="0"/>
              <w:ind w:left="0" w:leftChars="0" w:right="0" w:rightChars="0" w:firstLine="0" w:firstLineChars="0"/>
              <w:jc w:val="center"/>
              <w:rPr>
                <w:rFonts w:hint="eastAsia" w:ascii="仿宋_GB2312" w:hAnsi="仿宋_GB2312" w:eastAsia="仿宋_GB2312" w:cs="仿宋_GB2312"/>
                <w:sz w:val="24"/>
                <w:szCs w:val="24"/>
              </w:rPr>
            </w:pPr>
            <w:r>
              <w:rPr>
                <w:rFonts w:hint="eastAsia" w:ascii="仿宋_GB2312" w:hAnsi="仿宋_GB2312" w:eastAsia="仿宋_GB2312" w:cs="仿宋_GB2312"/>
                <w:color w:val="000000"/>
                <w:spacing w:val="0"/>
                <w:w w:val="100"/>
                <w:position w:val="0"/>
                <w:sz w:val="24"/>
                <w:szCs w:val="24"/>
              </w:rPr>
              <w:t>转化用粮企业</w:t>
            </w:r>
          </w:p>
        </w:tc>
        <w:tc>
          <w:tcPr>
            <w:tcW w:w="1574" w:type="dxa"/>
            <w:tcBorders>
              <w:top w:val="single" w:color="auto" w:sz="4" w:space="0"/>
              <w:left w:val="single" w:color="auto" w:sz="4" w:space="0"/>
              <w:bottom w:val="single" w:color="auto" w:sz="4" w:space="0"/>
            </w:tcBorders>
            <w:shd w:val="clear" w:color="auto" w:fill="FFFFFF"/>
            <w:vAlign w:val="center"/>
          </w:tcPr>
          <w:p>
            <w:pPr>
              <w:widowControl w:val="0"/>
              <w:ind w:left="0" w:leftChars="0" w:right="0" w:rightChars="0" w:firstLine="0" w:firstLineChars="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eastAsia="zh-CN"/>
              </w:rPr>
              <w:t>解小龙</w:t>
            </w:r>
          </w:p>
        </w:tc>
        <w:tc>
          <w:tcPr>
            <w:tcW w:w="1559" w:type="dxa"/>
            <w:tcBorders>
              <w:top w:val="single" w:color="auto" w:sz="4" w:space="0"/>
              <w:left w:val="single" w:color="auto" w:sz="4" w:space="0"/>
              <w:bottom w:val="single" w:color="auto" w:sz="4" w:space="0"/>
            </w:tcBorders>
            <w:shd w:val="clear" w:color="auto" w:fill="FFFFFF"/>
            <w:vAlign w:val="center"/>
          </w:tcPr>
          <w:p>
            <w:pPr>
              <w:widowControl w:val="0"/>
              <w:ind w:left="0" w:leftChars="0" w:right="0" w:rightChars="0" w:firstLine="0" w:firstLineChars="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eastAsia="zh-CN"/>
              </w:rPr>
              <w:t>解小龙</w:t>
            </w:r>
          </w:p>
        </w:tc>
        <w:tc>
          <w:tcPr>
            <w:tcW w:w="1555" w:type="dxa"/>
            <w:tcBorders>
              <w:top w:val="single" w:color="auto" w:sz="4" w:space="0"/>
              <w:left w:val="single" w:color="auto" w:sz="4" w:space="0"/>
              <w:bottom w:val="single" w:color="auto" w:sz="4" w:space="0"/>
            </w:tcBorders>
            <w:shd w:val="clear" w:color="auto" w:fill="FFFFFF"/>
            <w:vAlign w:val="center"/>
          </w:tcPr>
          <w:p>
            <w:pPr>
              <w:widowControl w:val="0"/>
              <w:ind w:left="0" w:leftChars="0" w:right="0" w:rightChars="0" w:firstLine="0" w:firstLineChars="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13991706676</w:t>
            </w:r>
          </w:p>
        </w:tc>
        <w:tc>
          <w:tcPr>
            <w:tcW w:w="2175" w:type="dxa"/>
            <w:tcBorders>
              <w:top w:val="single" w:color="auto" w:sz="4" w:space="0"/>
              <w:left w:val="single" w:color="auto" w:sz="4" w:space="0"/>
              <w:bottom w:val="single" w:color="auto" w:sz="4" w:space="0"/>
            </w:tcBorders>
            <w:shd w:val="clear" w:color="auto" w:fill="FFFFFF"/>
            <w:vAlign w:val="center"/>
          </w:tcPr>
          <w:p>
            <w:pPr>
              <w:widowControl w:val="0"/>
              <w:ind w:left="0" w:leftChars="0" w:right="0" w:rightChars="0" w:firstLine="0" w:firstLineChars="0"/>
              <w:jc w:val="center"/>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z w:val="24"/>
                <w:szCs w:val="24"/>
                <w:lang w:eastAsia="zh-CN"/>
              </w:rPr>
              <w:t>眉县金渠镇河底村</w:t>
            </w:r>
          </w:p>
        </w:tc>
        <w:tc>
          <w:tcPr>
            <w:tcW w:w="1659" w:type="dxa"/>
            <w:tcBorders>
              <w:top w:val="single" w:color="auto" w:sz="4" w:space="0"/>
              <w:left w:val="single" w:color="auto" w:sz="4" w:space="0"/>
              <w:bottom w:val="single" w:color="auto" w:sz="4" w:space="0"/>
            </w:tcBorders>
            <w:shd w:val="clear" w:color="auto" w:fill="FFFFFF"/>
            <w:vAlign w:val="center"/>
          </w:tcPr>
          <w:p>
            <w:pPr>
              <w:pStyle w:val="18"/>
              <w:keepNext w:val="0"/>
              <w:keepLines w:val="0"/>
              <w:widowControl w:val="0"/>
              <w:shd w:val="clear" w:color="auto" w:fill="auto"/>
              <w:bidi w:val="0"/>
              <w:spacing w:before="0" w:after="0" w:line="233" w:lineRule="auto"/>
              <w:ind w:left="0" w:leftChars="0" w:right="0" w:rightChars="0" w:firstLine="0" w:firstLineChars="0"/>
              <w:jc w:val="center"/>
              <w:rPr>
                <w:rFonts w:hint="eastAsia" w:ascii="仿宋_GB2312" w:hAnsi="仿宋_GB2312" w:eastAsia="仿宋_GB2312" w:cs="仿宋_GB2312"/>
                <w:b w:val="0"/>
                <w:bCs w:val="0"/>
                <w:sz w:val="24"/>
                <w:szCs w:val="24"/>
                <w:lang w:val="en-US"/>
              </w:rPr>
            </w:pPr>
            <w:r>
              <w:rPr>
                <w:rFonts w:hint="eastAsia" w:ascii="仿宋_GB2312" w:hAnsi="仿宋_GB2312" w:eastAsia="仿宋_GB2312" w:cs="仿宋_GB2312"/>
                <w:b w:val="0"/>
                <w:bCs w:val="0"/>
                <w:sz w:val="24"/>
                <w:szCs w:val="24"/>
                <w:lang w:val="en-US" w:eastAsia="zh-CN"/>
              </w:rPr>
              <w:t>3000</w:t>
            </w:r>
          </w:p>
        </w:tc>
        <w:tc>
          <w:tcPr>
            <w:tcW w:w="1270" w:type="dxa"/>
            <w:tcBorders>
              <w:top w:val="single" w:color="auto" w:sz="4" w:space="0"/>
              <w:left w:val="single" w:color="auto" w:sz="4" w:space="0"/>
              <w:bottom w:val="single" w:color="auto" w:sz="4" w:space="0"/>
              <w:right w:val="single" w:color="auto" w:sz="4" w:space="0"/>
            </w:tcBorders>
            <w:shd w:val="clear" w:color="auto" w:fill="FFFFFF"/>
            <w:vAlign w:val="top"/>
          </w:tcPr>
          <w:p>
            <w:pPr>
              <w:widowControl w:val="0"/>
              <w:jc w:val="center"/>
              <w:rPr>
                <w:rFonts w:hint="eastAsia" w:ascii="仿宋_GB2312" w:hAnsi="仿宋_GB2312" w:eastAsia="仿宋_GB2312" w:cs="仿宋_GB2312"/>
                <w:sz w:val="24"/>
                <w:szCs w:val="24"/>
              </w:rPr>
            </w:pPr>
          </w:p>
        </w:tc>
      </w:tr>
    </w:tbl>
    <w:p>
      <w:pPr>
        <w:pStyle w:val="22"/>
        <w:keepNext w:val="0"/>
        <w:keepLines w:val="0"/>
        <w:widowControl w:val="0"/>
        <w:shd w:val="clear" w:color="auto" w:fill="auto"/>
        <w:bidi w:val="0"/>
        <w:spacing w:before="0" w:after="0" w:line="240" w:lineRule="auto"/>
        <w:ind w:left="120" w:right="0" w:firstLine="960" w:firstLineChars="400"/>
        <w:jc w:val="left"/>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color w:val="000000"/>
          <w:spacing w:val="0"/>
          <w:w w:val="100"/>
          <w:position w:val="0"/>
          <w:sz w:val="24"/>
          <w:szCs w:val="24"/>
          <w:lang w:val="en-US" w:eastAsia="zh-CN"/>
        </w:rPr>
        <w:t xml:space="preserve">                          </w:t>
      </w:r>
    </w:p>
    <w:p>
      <w:pPr>
        <w:widowControl w:val="0"/>
        <w:spacing w:after="139" w:line="1" w:lineRule="exact"/>
      </w:pPr>
    </w:p>
    <w:p>
      <w:pPr>
        <w:pStyle w:val="2"/>
      </w:pPr>
    </w:p>
    <w:p/>
    <w:p>
      <w:pPr>
        <w:pStyle w:val="2"/>
      </w:pPr>
    </w:p>
    <w:p/>
    <w:p>
      <w:pPr>
        <w:pStyle w:val="2"/>
      </w:pPr>
    </w:p>
    <w:p/>
    <w:p>
      <w:pPr>
        <w:pStyle w:val="16"/>
        <w:keepNext w:val="0"/>
        <w:keepLines w:val="0"/>
        <w:widowControl w:val="0"/>
        <w:shd w:val="clear" w:color="auto" w:fill="auto"/>
        <w:bidi w:val="0"/>
        <w:spacing w:before="0" w:after="360" w:line="360" w:lineRule="exact"/>
        <w:ind w:left="0" w:right="0" w:firstLine="0"/>
        <w:jc w:val="center"/>
      </w:pPr>
    </w:p>
    <w:p>
      <w:pPr>
        <w:pStyle w:val="8"/>
        <w:keepNext w:val="0"/>
        <w:keepLines w:val="0"/>
        <w:pageBreakBefore w:val="0"/>
        <w:widowControl w:val="0"/>
        <w:shd w:val="clear" w:color="auto" w:fill="auto"/>
        <w:kinsoku/>
        <w:wordWrap/>
        <w:overflowPunct w:val="0"/>
        <w:topLinePunct w:val="0"/>
        <w:autoSpaceDE/>
        <w:autoSpaceDN/>
        <w:bidi w:val="0"/>
        <w:adjustRightInd/>
        <w:snapToGrid/>
        <w:spacing w:before="0" w:after="0" w:line="560" w:lineRule="exact"/>
        <w:ind w:left="0" w:leftChars="0" w:right="0" w:rightChars="0" w:firstLine="0" w:firstLineChars="0"/>
        <w:jc w:val="both"/>
        <w:textAlignment w:val="auto"/>
        <w:outlineLvl w:val="0"/>
        <w:rPr>
          <w:rFonts w:hint="eastAsia" w:ascii="仿宋_GB2312" w:hAnsi="仿宋_GB2312" w:eastAsia="仿宋_GB2312" w:cs="仿宋_GB2312"/>
          <w:color w:val="000000"/>
          <w:spacing w:val="0"/>
          <w:w w:val="100"/>
          <w:position w:val="0"/>
          <w:sz w:val="28"/>
          <w:szCs w:val="28"/>
          <w:lang w:val="en-US" w:eastAsia="zh-CN" w:bidi="en-US"/>
        </w:rPr>
        <w:sectPr>
          <w:footnotePr>
            <w:numFmt w:val="decimal"/>
          </w:footnotePr>
          <w:pgSz w:w="16840" w:h="11900" w:orient="landscape"/>
          <w:pgMar w:top="1701" w:right="1417" w:bottom="1417" w:left="1417" w:header="747" w:footer="1383" w:gutter="0"/>
          <w:pgNumType w:fmt="numberInDash"/>
          <w:cols w:space="0" w:num="1"/>
          <w:rtlGutter w:val="0"/>
          <w:docGrid w:linePitch="360" w:charSpace="0"/>
        </w:sectPr>
      </w:pPr>
    </w:p>
    <w:p>
      <w:pPr>
        <w:pStyle w:val="16"/>
        <w:keepNext w:val="0"/>
        <w:keepLines w:val="0"/>
        <w:pageBreakBefore w:val="0"/>
        <w:widowControl w:val="0"/>
        <w:shd w:val="clear" w:color="auto" w:fill="auto"/>
        <w:kinsoku/>
        <w:wordWrap/>
        <w:overflowPunct w:val="0"/>
        <w:topLinePunct w:val="0"/>
        <w:autoSpaceDE/>
        <w:autoSpaceDN/>
        <w:bidi w:val="0"/>
        <w:adjustRightInd/>
        <w:snapToGrid/>
        <w:spacing w:before="0" w:after="0" w:line="500" w:lineRule="exact"/>
        <w:ind w:left="0" w:leftChars="0" w:right="0" w:rightChars="0" w:firstLine="0" w:firstLineChars="0"/>
        <w:jc w:val="left"/>
        <w:textAlignment w:val="auto"/>
        <w:outlineLvl w:val="9"/>
        <w:rPr>
          <w:rFonts w:hint="eastAsia" w:ascii="仿宋_GB2312" w:hAnsi="仿宋_GB2312" w:eastAsia="仿宋_GB2312" w:cs="仿宋_GB2312"/>
          <w:color w:val="000000"/>
          <w:spacing w:val="0"/>
          <w:w w:val="100"/>
          <w:position w:val="0"/>
          <w:sz w:val="28"/>
          <w:szCs w:val="28"/>
          <w:lang w:val="en-US" w:eastAsia="zh-CN" w:bidi="en-US"/>
        </w:rPr>
      </w:pPr>
    </w:p>
    <w:p>
      <w:pPr>
        <w:pStyle w:val="16"/>
        <w:keepNext w:val="0"/>
        <w:keepLines w:val="0"/>
        <w:pageBreakBefore w:val="0"/>
        <w:widowControl w:val="0"/>
        <w:shd w:val="clear" w:color="auto" w:fill="auto"/>
        <w:kinsoku/>
        <w:wordWrap/>
        <w:overflowPunct w:val="0"/>
        <w:topLinePunct w:val="0"/>
        <w:autoSpaceDE/>
        <w:autoSpaceDN/>
        <w:bidi w:val="0"/>
        <w:adjustRightInd/>
        <w:snapToGrid/>
        <w:spacing w:before="0" w:after="0" w:line="500" w:lineRule="exact"/>
        <w:ind w:left="0" w:leftChars="0" w:right="0" w:rightChars="0" w:firstLine="0" w:firstLineChars="0"/>
        <w:jc w:val="left"/>
        <w:textAlignment w:val="auto"/>
        <w:outlineLvl w:val="9"/>
        <w:rPr>
          <w:rFonts w:hint="eastAsia" w:ascii="仿宋_GB2312" w:hAnsi="仿宋_GB2312" w:eastAsia="仿宋_GB2312" w:cs="仿宋_GB2312"/>
          <w:color w:val="000000"/>
          <w:spacing w:val="0"/>
          <w:w w:val="100"/>
          <w:position w:val="0"/>
          <w:sz w:val="28"/>
          <w:szCs w:val="28"/>
          <w:lang w:val="en-US" w:eastAsia="zh-CN" w:bidi="en-US"/>
        </w:rPr>
      </w:pPr>
    </w:p>
    <w:p>
      <w:pPr>
        <w:pStyle w:val="16"/>
        <w:keepNext w:val="0"/>
        <w:keepLines w:val="0"/>
        <w:pageBreakBefore w:val="0"/>
        <w:widowControl w:val="0"/>
        <w:shd w:val="clear" w:color="auto" w:fill="auto"/>
        <w:kinsoku/>
        <w:wordWrap/>
        <w:overflowPunct w:val="0"/>
        <w:topLinePunct w:val="0"/>
        <w:autoSpaceDE/>
        <w:autoSpaceDN/>
        <w:bidi w:val="0"/>
        <w:adjustRightInd/>
        <w:snapToGrid/>
        <w:spacing w:before="0" w:after="0" w:line="500" w:lineRule="exact"/>
        <w:ind w:left="0" w:leftChars="0" w:right="0" w:rightChars="0" w:firstLine="0" w:firstLineChars="0"/>
        <w:jc w:val="left"/>
        <w:textAlignment w:val="auto"/>
        <w:outlineLvl w:val="9"/>
        <w:rPr>
          <w:rFonts w:hint="eastAsia" w:ascii="仿宋_GB2312" w:hAnsi="仿宋_GB2312" w:eastAsia="仿宋_GB2312" w:cs="仿宋_GB2312"/>
          <w:color w:val="000000"/>
          <w:spacing w:val="0"/>
          <w:w w:val="100"/>
          <w:position w:val="0"/>
          <w:sz w:val="28"/>
          <w:szCs w:val="28"/>
          <w:lang w:val="en-US" w:eastAsia="zh-CN" w:bidi="en-US"/>
        </w:rPr>
      </w:pPr>
    </w:p>
    <w:p>
      <w:pPr>
        <w:pStyle w:val="16"/>
        <w:keepNext w:val="0"/>
        <w:keepLines w:val="0"/>
        <w:pageBreakBefore w:val="0"/>
        <w:widowControl w:val="0"/>
        <w:shd w:val="clear" w:color="auto" w:fill="auto"/>
        <w:kinsoku/>
        <w:wordWrap/>
        <w:overflowPunct w:val="0"/>
        <w:topLinePunct w:val="0"/>
        <w:autoSpaceDE/>
        <w:autoSpaceDN/>
        <w:bidi w:val="0"/>
        <w:adjustRightInd/>
        <w:snapToGrid/>
        <w:spacing w:before="0" w:after="0" w:line="500" w:lineRule="exact"/>
        <w:ind w:left="0" w:leftChars="0" w:right="0" w:rightChars="0" w:firstLine="0" w:firstLineChars="0"/>
        <w:jc w:val="left"/>
        <w:textAlignment w:val="auto"/>
        <w:outlineLvl w:val="9"/>
        <w:rPr>
          <w:rFonts w:hint="eastAsia" w:ascii="仿宋_GB2312" w:hAnsi="仿宋_GB2312" w:eastAsia="仿宋_GB2312" w:cs="仿宋_GB2312"/>
          <w:color w:val="000000"/>
          <w:spacing w:val="0"/>
          <w:w w:val="100"/>
          <w:position w:val="0"/>
          <w:sz w:val="28"/>
          <w:szCs w:val="28"/>
          <w:lang w:val="en-US" w:eastAsia="zh-CN" w:bidi="en-US"/>
        </w:rPr>
      </w:pPr>
    </w:p>
    <w:p>
      <w:pPr>
        <w:pStyle w:val="16"/>
        <w:keepNext w:val="0"/>
        <w:keepLines w:val="0"/>
        <w:pageBreakBefore w:val="0"/>
        <w:widowControl w:val="0"/>
        <w:shd w:val="clear" w:color="auto" w:fill="auto"/>
        <w:kinsoku/>
        <w:wordWrap/>
        <w:overflowPunct w:val="0"/>
        <w:topLinePunct w:val="0"/>
        <w:autoSpaceDE/>
        <w:autoSpaceDN/>
        <w:bidi w:val="0"/>
        <w:adjustRightInd/>
        <w:snapToGrid/>
        <w:spacing w:before="0" w:after="0" w:line="500" w:lineRule="exact"/>
        <w:ind w:left="0" w:leftChars="0" w:right="0" w:rightChars="0" w:firstLine="0" w:firstLineChars="0"/>
        <w:jc w:val="left"/>
        <w:textAlignment w:val="auto"/>
        <w:outlineLvl w:val="9"/>
        <w:rPr>
          <w:rFonts w:hint="eastAsia" w:ascii="仿宋_GB2312" w:hAnsi="仿宋_GB2312" w:eastAsia="仿宋_GB2312" w:cs="仿宋_GB2312"/>
          <w:color w:val="000000"/>
          <w:spacing w:val="0"/>
          <w:w w:val="100"/>
          <w:position w:val="0"/>
          <w:sz w:val="28"/>
          <w:szCs w:val="28"/>
          <w:lang w:val="en-US" w:eastAsia="zh-CN" w:bidi="en-US"/>
        </w:rPr>
      </w:pPr>
    </w:p>
    <w:p>
      <w:pPr>
        <w:pStyle w:val="16"/>
        <w:keepNext w:val="0"/>
        <w:keepLines w:val="0"/>
        <w:pageBreakBefore w:val="0"/>
        <w:widowControl w:val="0"/>
        <w:shd w:val="clear" w:color="auto" w:fill="auto"/>
        <w:kinsoku/>
        <w:wordWrap/>
        <w:overflowPunct w:val="0"/>
        <w:topLinePunct w:val="0"/>
        <w:autoSpaceDE/>
        <w:autoSpaceDN/>
        <w:bidi w:val="0"/>
        <w:adjustRightInd/>
        <w:snapToGrid/>
        <w:spacing w:before="0" w:after="0" w:line="500" w:lineRule="exact"/>
        <w:ind w:left="0" w:leftChars="0" w:right="0" w:rightChars="0" w:firstLine="0" w:firstLineChars="0"/>
        <w:jc w:val="left"/>
        <w:textAlignment w:val="auto"/>
        <w:outlineLvl w:val="9"/>
        <w:rPr>
          <w:rFonts w:hint="eastAsia" w:ascii="仿宋_GB2312" w:hAnsi="仿宋_GB2312" w:eastAsia="仿宋_GB2312" w:cs="仿宋_GB2312"/>
          <w:color w:val="000000"/>
          <w:spacing w:val="0"/>
          <w:w w:val="100"/>
          <w:position w:val="0"/>
          <w:sz w:val="28"/>
          <w:szCs w:val="28"/>
          <w:lang w:val="en-US" w:eastAsia="zh-CN" w:bidi="en-US"/>
        </w:rPr>
      </w:pPr>
    </w:p>
    <w:p>
      <w:pPr>
        <w:pStyle w:val="16"/>
        <w:keepNext w:val="0"/>
        <w:keepLines w:val="0"/>
        <w:pageBreakBefore w:val="0"/>
        <w:widowControl w:val="0"/>
        <w:shd w:val="clear" w:color="auto" w:fill="auto"/>
        <w:kinsoku/>
        <w:wordWrap/>
        <w:overflowPunct w:val="0"/>
        <w:topLinePunct w:val="0"/>
        <w:autoSpaceDE/>
        <w:autoSpaceDN/>
        <w:bidi w:val="0"/>
        <w:adjustRightInd/>
        <w:snapToGrid/>
        <w:spacing w:before="0" w:after="0" w:line="500" w:lineRule="exact"/>
        <w:ind w:left="0" w:leftChars="0" w:right="0" w:rightChars="0" w:firstLine="0" w:firstLineChars="0"/>
        <w:jc w:val="left"/>
        <w:textAlignment w:val="auto"/>
        <w:outlineLvl w:val="9"/>
        <w:rPr>
          <w:rFonts w:hint="eastAsia" w:ascii="仿宋_GB2312" w:hAnsi="仿宋_GB2312" w:eastAsia="仿宋_GB2312" w:cs="仿宋_GB2312"/>
          <w:color w:val="000000"/>
          <w:spacing w:val="0"/>
          <w:w w:val="100"/>
          <w:position w:val="0"/>
          <w:sz w:val="28"/>
          <w:szCs w:val="28"/>
          <w:lang w:val="en-US" w:eastAsia="zh-CN" w:bidi="en-US"/>
        </w:rPr>
      </w:pPr>
    </w:p>
    <w:p>
      <w:pPr>
        <w:pStyle w:val="16"/>
        <w:keepNext w:val="0"/>
        <w:keepLines w:val="0"/>
        <w:pageBreakBefore w:val="0"/>
        <w:widowControl w:val="0"/>
        <w:shd w:val="clear" w:color="auto" w:fill="auto"/>
        <w:kinsoku/>
        <w:wordWrap/>
        <w:overflowPunct w:val="0"/>
        <w:topLinePunct w:val="0"/>
        <w:autoSpaceDE/>
        <w:autoSpaceDN/>
        <w:bidi w:val="0"/>
        <w:adjustRightInd/>
        <w:snapToGrid/>
        <w:spacing w:before="0" w:after="0" w:line="500" w:lineRule="exact"/>
        <w:ind w:left="0" w:leftChars="0" w:right="0" w:rightChars="0" w:firstLine="0" w:firstLineChars="0"/>
        <w:jc w:val="left"/>
        <w:textAlignment w:val="auto"/>
        <w:outlineLvl w:val="9"/>
        <w:rPr>
          <w:rFonts w:hint="eastAsia" w:ascii="仿宋_GB2312" w:hAnsi="仿宋_GB2312" w:eastAsia="仿宋_GB2312" w:cs="仿宋_GB2312"/>
          <w:color w:val="000000"/>
          <w:spacing w:val="0"/>
          <w:w w:val="100"/>
          <w:position w:val="0"/>
          <w:sz w:val="28"/>
          <w:szCs w:val="28"/>
          <w:lang w:val="en-US" w:eastAsia="zh-CN" w:bidi="en-US"/>
        </w:rPr>
      </w:pPr>
    </w:p>
    <w:p>
      <w:pPr>
        <w:pStyle w:val="16"/>
        <w:keepNext w:val="0"/>
        <w:keepLines w:val="0"/>
        <w:pageBreakBefore w:val="0"/>
        <w:widowControl w:val="0"/>
        <w:shd w:val="clear" w:color="auto" w:fill="auto"/>
        <w:kinsoku/>
        <w:wordWrap/>
        <w:overflowPunct w:val="0"/>
        <w:topLinePunct w:val="0"/>
        <w:autoSpaceDE/>
        <w:autoSpaceDN/>
        <w:bidi w:val="0"/>
        <w:adjustRightInd/>
        <w:snapToGrid/>
        <w:spacing w:before="0" w:after="0" w:line="500" w:lineRule="exact"/>
        <w:ind w:left="0" w:leftChars="0" w:right="0" w:rightChars="0" w:firstLine="0" w:firstLineChars="0"/>
        <w:jc w:val="left"/>
        <w:textAlignment w:val="auto"/>
        <w:outlineLvl w:val="9"/>
        <w:rPr>
          <w:rFonts w:hint="eastAsia" w:ascii="仿宋_GB2312" w:hAnsi="仿宋_GB2312" w:eastAsia="仿宋_GB2312" w:cs="仿宋_GB2312"/>
          <w:color w:val="000000"/>
          <w:spacing w:val="0"/>
          <w:w w:val="100"/>
          <w:position w:val="0"/>
          <w:sz w:val="28"/>
          <w:szCs w:val="28"/>
          <w:lang w:val="en-US" w:eastAsia="zh-CN" w:bidi="en-US"/>
        </w:rPr>
      </w:pPr>
    </w:p>
    <w:p>
      <w:pPr>
        <w:pStyle w:val="16"/>
        <w:keepNext w:val="0"/>
        <w:keepLines w:val="0"/>
        <w:pageBreakBefore w:val="0"/>
        <w:widowControl w:val="0"/>
        <w:shd w:val="clear" w:color="auto" w:fill="auto"/>
        <w:kinsoku/>
        <w:wordWrap/>
        <w:overflowPunct w:val="0"/>
        <w:topLinePunct w:val="0"/>
        <w:autoSpaceDE/>
        <w:autoSpaceDN/>
        <w:bidi w:val="0"/>
        <w:adjustRightInd/>
        <w:snapToGrid/>
        <w:spacing w:before="0" w:after="0" w:line="500" w:lineRule="exact"/>
        <w:ind w:left="0" w:leftChars="0" w:right="0" w:rightChars="0" w:firstLine="0" w:firstLineChars="0"/>
        <w:jc w:val="left"/>
        <w:textAlignment w:val="auto"/>
        <w:outlineLvl w:val="9"/>
        <w:rPr>
          <w:rFonts w:hint="eastAsia" w:ascii="仿宋_GB2312" w:hAnsi="仿宋_GB2312" w:eastAsia="仿宋_GB2312" w:cs="仿宋_GB2312"/>
          <w:color w:val="000000"/>
          <w:spacing w:val="0"/>
          <w:w w:val="100"/>
          <w:position w:val="0"/>
          <w:sz w:val="28"/>
          <w:szCs w:val="28"/>
          <w:lang w:val="en-US" w:eastAsia="zh-CN" w:bidi="en-US"/>
        </w:rPr>
      </w:pPr>
    </w:p>
    <w:p>
      <w:pPr>
        <w:pStyle w:val="16"/>
        <w:keepNext w:val="0"/>
        <w:keepLines w:val="0"/>
        <w:pageBreakBefore w:val="0"/>
        <w:widowControl w:val="0"/>
        <w:shd w:val="clear" w:color="auto" w:fill="auto"/>
        <w:kinsoku/>
        <w:wordWrap/>
        <w:overflowPunct w:val="0"/>
        <w:topLinePunct w:val="0"/>
        <w:autoSpaceDE/>
        <w:autoSpaceDN/>
        <w:bidi w:val="0"/>
        <w:adjustRightInd/>
        <w:snapToGrid/>
        <w:spacing w:before="0" w:after="0" w:line="500" w:lineRule="exact"/>
        <w:ind w:left="0" w:leftChars="0" w:right="0" w:rightChars="0" w:firstLine="0" w:firstLineChars="0"/>
        <w:jc w:val="left"/>
        <w:textAlignment w:val="auto"/>
        <w:outlineLvl w:val="9"/>
        <w:rPr>
          <w:rFonts w:hint="eastAsia" w:ascii="仿宋_GB2312" w:hAnsi="仿宋_GB2312" w:eastAsia="仿宋_GB2312" w:cs="仿宋_GB2312"/>
          <w:color w:val="000000"/>
          <w:spacing w:val="0"/>
          <w:w w:val="100"/>
          <w:position w:val="0"/>
          <w:sz w:val="28"/>
          <w:szCs w:val="28"/>
          <w:lang w:val="en-US" w:eastAsia="zh-CN" w:bidi="en-US"/>
        </w:rPr>
      </w:pPr>
    </w:p>
    <w:p>
      <w:pPr>
        <w:pStyle w:val="16"/>
        <w:keepNext w:val="0"/>
        <w:keepLines w:val="0"/>
        <w:pageBreakBefore w:val="0"/>
        <w:widowControl w:val="0"/>
        <w:shd w:val="clear" w:color="auto" w:fill="auto"/>
        <w:kinsoku/>
        <w:wordWrap/>
        <w:overflowPunct w:val="0"/>
        <w:topLinePunct w:val="0"/>
        <w:autoSpaceDE/>
        <w:autoSpaceDN/>
        <w:bidi w:val="0"/>
        <w:adjustRightInd/>
        <w:snapToGrid/>
        <w:spacing w:before="0" w:after="0" w:line="500" w:lineRule="exact"/>
        <w:ind w:left="0" w:leftChars="0" w:right="0" w:rightChars="0" w:firstLine="0" w:firstLineChars="0"/>
        <w:jc w:val="left"/>
        <w:textAlignment w:val="auto"/>
        <w:outlineLvl w:val="9"/>
        <w:rPr>
          <w:rFonts w:hint="eastAsia" w:ascii="仿宋_GB2312" w:hAnsi="仿宋_GB2312" w:eastAsia="仿宋_GB2312" w:cs="仿宋_GB2312"/>
          <w:color w:val="000000"/>
          <w:spacing w:val="0"/>
          <w:w w:val="100"/>
          <w:position w:val="0"/>
          <w:sz w:val="28"/>
          <w:szCs w:val="28"/>
          <w:lang w:val="en-US" w:eastAsia="zh-CN" w:bidi="en-US"/>
        </w:rPr>
      </w:pPr>
    </w:p>
    <w:p>
      <w:pPr>
        <w:pStyle w:val="16"/>
        <w:keepNext w:val="0"/>
        <w:keepLines w:val="0"/>
        <w:pageBreakBefore w:val="0"/>
        <w:widowControl w:val="0"/>
        <w:shd w:val="clear" w:color="auto" w:fill="auto"/>
        <w:kinsoku/>
        <w:wordWrap/>
        <w:overflowPunct w:val="0"/>
        <w:topLinePunct w:val="0"/>
        <w:autoSpaceDE/>
        <w:autoSpaceDN/>
        <w:bidi w:val="0"/>
        <w:adjustRightInd/>
        <w:snapToGrid/>
        <w:spacing w:before="0" w:after="0" w:line="500" w:lineRule="exact"/>
        <w:ind w:left="0" w:leftChars="0" w:right="0" w:rightChars="0" w:firstLine="0" w:firstLineChars="0"/>
        <w:jc w:val="left"/>
        <w:textAlignment w:val="auto"/>
        <w:outlineLvl w:val="9"/>
        <w:rPr>
          <w:rFonts w:hint="eastAsia" w:ascii="仿宋_GB2312" w:hAnsi="仿宋_GB2312" w:eastAsia="仿宋_GB2312" w:cs="仿宋_GB2312"/>
          <w:color w:val="000000"/>
          <w:spacing w:val="0"/>
          <w:w w:val="100"/>
          <w:position w:val="0"/>
          <w:sz w:val="28"/>
          <w:szCs w:val="28"/>
          <w:lang w:val="en-US" w:eastAsia="zh-CN" w:bidi="en-US"/>
        </w:rPr>
      </w:pPr>
    </w:p>
    <w:p>
      <w:pPr>
        <w:pStyle w:val="16"/>
        <w:keepNext w:val="0"/>
        <w:keepLines w:val="0"/>
        <w:pageBreakBefore w:val="0"/>
        <w:widowControl w:val="0"/>
        <w:shd w:val="clear" w:color="auto" w:fill="auto"/>
        <w:kinsoku/>
        <w:wordWrap/>
        <w:overflowPunct w:val="0"/>
        <w:topLinePunct w:val="0"/>
        <w:autoSpaceDE/>
        <w:autoSpaceDN/>
        <w:bidi w:val="0"/>
        <w:adjustRightInd/>
        <w:snapToGrid/>
        <w:spacing w:before="0" w:after="0" w:line="500" w:lineRule="exact"/>
        <w:ind w:left="0" w:leftChars="0" w:right="0" w:rightChars="0" w:firstLine="0" w:firstLineChars="0"/>
        <w:jc w:val="left"/>
        <w:textAlignment w:val="auto"/>
        <w:outlineLvl w:val="9"/>
        <w:rPr>
          <w:rFonts w:hint="eastAsia" w:ascii="仿宋_GB2312" w:hAnsi="仿宋_GB2312" w:eastAsia="仿宋_GB2312" w:cs="仿宋_GB2312"/>
          <w:color w:val="000000"/>
          <w:spacing w:val="0"/>
          <w:w w:val="100"/>
          <w:position w:val="0"/>
          <w:sz w:val="28"/>
          <w:szCs w:val="28"/>
          <w:lang w:val="en-US" w:eastAsia="zh-CN" w:bidi="en-US"/>
        </w:rPr>
      </w:pPr>
    </w:p>
    <w:p>
      <w:pPr>
        <w:pStyle w:val="16"/>
        <w:keepNext w:val="0"/>
        <w:keepLines w:val="0"/>
        <w:pageBreakBefore w:val="0"/>
        <w:widowControl w:val="0"/>
        <w:shd w:val="clear" w:color="auto" w:fill="auto"/>
        <w:kinsoku/>
        <w:wordWrap/>
        <w:overflowPunct w:val="0"/>
        <w:topLinePunct w:val="0"/>
        <w:autoSpaceDE/>
        <w:autoSpaceDN/>
        <w:bidi w:val="0"/>
        <w:adjustRightInd/>
        <w:snapToGrid/>
        <w:spacing w:before="0" w:after="0" w:line="500" w:lineRule="exact"/>
        <w:ind w:left="0" w:leftChars="0" w:right="0" w:rightChars="0" w:firstLine="0" w:firstLineChars="0"/>
        <w:jc w:val="left"/>
        <w:textAlignment w:val="auto"/>
        <w:outlineLvl w:val="9"/>
        <w:rPr>
          <w:rFonts w:hint="eastAsia" w:ascii="仿宋_GB2312" w:hAnsi="仿宋_GB2312" w:eastAsia="仿宋_GB2312" w:cs="仿宋_GB2312"/>
          <w:color w:val="000000"/>
          <w:spacing w:val="0"/>
          <w:w w:val="100"/>
          <w:position w:val="0"/>
          <w:sz w:val="28"/>
          <w:szCs w:val="28"/>
          <w:lang w:val="en-US" w:eastAsia="zh-CN" w:bidi="en-US"/>
        </w:rPr>
      </w:pPr>
    </w:p>
    <w:p>
      <w:pPr>
        <w:pStyle w:val="16"/>
        <w:keepNext w:val="0"/>
        <w:keepLines w:val="0"/>
        <w:pageBreakBefore w:val="0"/>
        <w:widowControl w:val="0"/>
        <w:shd w:val="clear" w:color="auto" w:fill="auto"/>
        <w:kinsoku/>
        <w:wordWrap/>
        <w:overflowPunct w:val="0"/>
        <w:topLinePunct w:val="0"/>
        <w:autoSpaceDE/>
        <w:autoSpaceDN/>
        <w:bidi w:val="0"/>
        <w:adjustRightInd/>
        <w:snapToGrid/>
        <w:spacing w:before="0" w:after="0" w:line="500" w:lineRule="exact"/>
        <w:ind w:left="0" w:leftChars="0" w:right="0" w:rightChars="0" w:firstLine="0" w:firstLineChars="0"/>
        <w:jc w:val="left"/>
        <w:textAlignment w:val="auto"/>
        <w:outlineLvl w:val="9"/>
        <w:rPr>
          <w:rFonts w:hint="eastAsia" w:ascii="仿宋_GB2312" w:hAnsi="仿宋_GB2312" w:eastAsia="仿宋_GB2312" w:cs="仿宋_GB2312"/>
          <w:color w:val="000000"/>
          <w:spacing w:val="0"/>
          <w:w w:val="100"/>
          <w:position w:val="0"/>
          <w:sz w:val="28"/>
          <w:szCs w:val="28"/>
          <w:lang w:val="en-US" w:eastAsia="zh-CN" w:bidi="en-US"/>
        </w:rPr>
      </w:pPr>
    </w:p>
    <w:p>
      <w:pPr>
        <w:pStyle w:val="16"/>
        <w:keepNext w:val="0"/>
        <w:keepLines w:val="0"/>
        <w:pageBreakBefore w:val="0"/>
        <w:widowControl w:val="0"/>
        <w:shd w:val="clear" w:color="auto" w:fill="auto"/>
        <w:kinsoku/>
        <w:wordWrap/>
        <w:overflowPunct w:val="0"/>
        <w:topLinePunct w:val="0"/>
        <w:autoSpaceDE/>
        <w:autoSpaceDN/>
        <w:bidi w:val="0"/>
        <w:adjustRightInd/>
        <w:snapToGrid/>
        <w:spacing w:before="0" w:after="0" w:line="500" w:lineRule="exact"/>
        <w:ind w:left="0" w:leftChars="0" w:right="0" w:rightChars="0" w:firstLine="0" w:firstLineChars="0"/>
        <w:jc w:val="left"/>
        <w:textAlignment w:val="auto"/>
        <w:outlineLvl w:val="9"/>
        <w:rPr>
          <w:rFonts w:hint="eastAsia" w:ascii="仿宋_GB2312" w:hAnsi="仿宋_GB2312" w:eastAsia="仿宋_GB2312" w:cs="仿宋_GB2312"/>
          <w:color w:val="000000"/>
          <w:spacing w:val="0"/>
          <w:w w:val="100"/>
          <w:position w:val="0"/>
          <w:sz w:val="28"/>
          <w:szCs w:val="28"/>
          <w:lang w:val="en-US" w:eastAsia="zh-CN" w:bidi="en-US"/>
        </w:rPr>
      </w:pPr>
    </w:p>
    <w:p>
      <w:pPr>
        <w:pStyle w:val="16"/>
        <w:keepNext w:val="0"/>
        <w:keepLines w:val="0"/>
        <w:pageBreakBefore w:val="0"/>
        <w:widowControl w:val="0"/>
        <w:shd w:val="clear" w:color="auto" w:fill="auto"/>
        <w:kinsoku/>
        <w:wordWrap/>
        <w:overflowPunct w:val="0"/>
        <w:topLinePunct w:val="0"/>
        <w:autoSpaceDE/>
        <w:autoSpaceDN/>
        <w:bidi w:val="0"/>
        <w:adjustRightInd/>
        <w:snapToGrid/>
        <w:spacing w:before="0" w:after="0" w:line="500" w:lineRule="exact"/>
        <w:ind w:left="0" w:leftChars="0" w:right="0" w:rightChars="0" w:firstLine="0" w:firstLineChars="0"/>
        <w:jc w:val="left"/>
        <w:textAlignment w:val="auto"/>
        <w:outlineLvl w:val="9"/>
        <w:rPr>
          <w:rFonts w:hint="eastAsia" w:ascii="仿宋_GB2312" w:hAnsi="仿宋_GB2312" w:eastAsia="仿宋_GB2312" w:cs="仿宋_GB2312"/>
          <w:color w:val="000000"/>
          <w:spacing w:val="0"/>
          <w:w w:val="100"/>
          <w:position w:val="0"/>
          <w:sz w:val="28"/>
          <w:szCs w:val="28"/>
          <w:lang w:val="en-US" w:eastAsia="zh-CN" w:bidi="en-US"/>
        </w:rPr>
      </w:pPr>
    </w:p>
    <w:p>
      <w:pPr>
        <w:pStyle w:val="16"/>
        <w:keepNext w:val="0"/>
        <w:keepLines w:val="0"/>
        <w:pageBreakBefore w:val="0"/>
        <w:widowControl w:val="0"/>
        <w:shd w:val="clear" w:color="auto" w:fill="auto"/>
        <w:kinsoku/>
        <w:wordWrap/>
        <w:overflowPunct w:val="0"/>
        <w:topLinePunct w:val="0"/>
        <w:autoSpaceDE/>
        <w:autoSpaceDN/>
        <w:bidi w:val="0"/>
        <w:adjustRightInd/>
        <w:snapToGrid/>
        <w:spacing w:before="0" w:after="0" w:line="500" w:lineRule="exact"/>
        <w:ind w:left="0" w:leftChars="0" w:right="0" w:rightChars="0" w:firstLine="0" w:firstLineChars="0"/>
        <w:jc w:val="left"/>
        <w:textAlignment w:val="auto"/>
        <w:outlineLvl w:val="9"/>
        <w:rPr>
          <w:rFonts w:hint="eastAsia" w:ascii="仿宋_GB2312" w:hAnsi="仿宋_GB2312" w:eastAsia="仿宋_GB2312" w:cs="仿宋_GB2312"/>
          <w:color w:val="000000"/>
          <w:spacing w:val="0"/>
          <w:w w:val="100"/>
          <w:position w:val="0"/>
          <w:sz w:val="28"/>
          <w:szCs w:val="28"/>
          <w:lang w:val="en-US" w:eastAsia="zh-CN" w:bidi="en-US"/>
        </w:rPr>
      </w:pPr>
    </w:p>
    <w:p>
      <w:pPr>
        <w:pStyle w:val="16"/>
        <w:keepNext w:val="0"/>
        <w:keepLines w:val="0"/>
        <w:pageBreakBefore w:val="0"/>
        <w:widowControl w:val="0"/>
        <w:shd w:val="clear" w:color="auto" w:fill="auto"/>
        <w:kinsoku/>
        <w:wordWrap/>
        <w:overflowPunct w:val="0"/>
        <w:topLinePunct w:val="0"/>
        <w:autoSpaceDE/>
        <w:autoSpaceDN/>
        <w:bidi w:val="0"/>
        <w:adjustRightInd/>
        <w:snapToGrid/>
        <w:spacing w:before="0" w:after="0" w:line="500" w:lineRule="exact"/>
        <w:ind w:left="0" w:leftChars="0" w:right="0" w:rightChars="0" w:firstLine="0" w:firstLineChars="0"/>
        <w:jc w:val="left"/>
        <w:textAlignment w:val="auto"/>
        <w:outlineLvl w:val="9"/>
        <w:rPr>
          <w:rFonts w:hint="eastAsia" w:ascii="仿宋_GB2312" w:hAnsi="仿宋_GB2312" w:eastAsia="仿宋_GB2312" w:cs="仿宋_GB2312"/>
          <w:color w:val="000000"/>
          <w:spacing w:val="0"/>
          <w:w w:val="100"/>
          <w:position w:val="0"/>
          <w:sz w:val="28"/>
          <w:szCs w:val="28"/>
          <w:lang w:val="en-US" w:eastAsia="zh-CN" w:bidi="en-US"/>
        </w:rPr>
      </w:pPr>
    </w:p>
    <w:p>
      <w:pPr>
        <w:pStyle w:val="16"/>
        <w:keepNext w:val="0"/>
        <w:keepLines w:val="0"/>
        <w:pageBreakBefore w:val="0"/>
        <w:widowControl w:val="0"/>
        <w:shd w:val="clear" w:color="auto" w:fill="auto"/>
        <w:kinsoku/>
        <w:wordWrap/>
        <w:overflowPunct w:val="0"/>
        <w:topLinePunct w:val="0"/>
        <w:autoSpaceDE/>
        <w:autoSpaceDN/>
        <w:bidi w:val="0"/>
        <w:adjustRightInd/>
        <w:snapToGrid/>
        <w:spacing w:before="0" w:after="0" w:line="500" w:lineRule="exact"/>
        <w:ind w:left="0" w:leftChars="0" w:right="0" w:rightChars="0" w:firstLine="0" w:firstLineChars="0"/>
        <w:jc w:val="left"/>
        <w:textAlignment w:val="auto"/>
        <w:outlineLvl w:val="9"/>
        <w:rPr>
          <w:rFonts w:hint="eastAsia" w:ascii="仿宋_GB2312" w:hAnsi="仿宋_GB2312" w:eastAsia="仿宋_GB2312" w:cs="仿宋_GB2312"/>
          <w:color w:val="000000"/>
          <w:spacing w:val="0"/>
          <w:w w:val="100"/>
          <w:position w:val="0"/>
          <w:sz w:val="28"/>
          <w:szCs w:val="28"/>
          <w:lang w:val="en-US" w:eastAsia="zh-CN" w:bidi="en-US"/>
        </w:rPr>
      </w:pPr>
    </w:p>
    <w:p>
      <w:pPr>
        <w:pStyle w:val="16"/>
        <w:keepNext w:val="0"/>
        <w:keepLines w:val="0"/>
        <w:pageBreakBefore w:val="0"/>
        <w:widowControl w:val="0"/>
        <w:shd w:val="clear" w:color="auto" w:fill="auto"/>
        <w:kinsoku/>
        <w:wordWrap/>
        <w:overflowPunct w:val="0"/>
        <w:topLinePunct w:val="0"/>
        <w:autoSpaceDE/>
        <w:autoSpaceDN/>
        <w:bidi w:val="0"/>
        <w:adjustRightInd/>
        <w:snapToGrid/>
        <w:spacing w:before="0" w:after="0" w:line="500" w:lineRule="exact"/>
        <w:ind w:left="0" w:leftChars="0" w:right="0" w:rightChars="0" w:firstLine="0" w:firstLineChars="0"/>
        <w:jc w:val="left"/>
        <w:textAlignment w:val="auto"/>
        <w:outlineLvl w:val="9"/>
        <w:rPr>
          <w:rFonts w:hint="eastAsia" w:ascii="仿宋_GB2312" w:hAnsi="仿宋_GB2312" w:eastAsia="仿宋_GB2312" w:cs="仿宋_GB2312"/>
          <w:color w:val="000000"/>
          <w:spacing w:val="0"/>
          <w:w w:val="100"/>
          <w:position w:val="0"/>
          <w:sz w:val="28"/>
          <w:szCs w:val="28"/>
          <w:lang w:val="en-US" w:eastAsia="zh-CN" w:bidi="en-US"/>
        </w:rPr>
      </w:pPr>
    </w:p>
    <w:p>
      <w:pPr>
        <w:pStyle w:val="16"/>
        <w:keepNext w:val="0"/>
        <w:keepLines w:val="0"/>
        <w:pageBreakBefore w:val="0"/>
        <w:widowControl w:val="0"/>
        <w:shd w:val="clear" w:color="auto" w:fill="auto"/>
        <w:kinsoku/>
        <w:wordWrap/>
        <w:overflowPunct w:val="0"/>
        <w:topLinePunct w:val="0"/>
        <w:autoSpaceDE/>
        <w:autoSpaceDN/>
        <w:bidi w:val="0"/>
        <w:adjustRightInd/>
        <w:snapToGrid/>
        <w:spacing w:before="0" w:after="0" w:line="500" w:lineRule="exact"/>
        <w:ind w:left="0" w:leftChars="0" w:right="0" w:rightChars="0" w:firstLine="0" w:firstLineChars="0"/>
        <w:jc w:val="left"/>
        <w:textAlignment w:val="auto"/>
        <w:outlineLvl w:val="9"/>
        <w:rPr>
          <w:rFonts w:hint="eastAsia" w:ascii="仿宋_GB2312" w:hAnsi="仿宋_GB2312" w:eastAsia="仿宋_GB2312" w:cs="仿宋_GB2312"/>
          <w:color w:val="000000"/>
          <w:spacing w:val="0"/>
          <w:w w:val="100"/>
          <w:position w:val="0"/>
          <w:sz w:val="28"/>
          <w:szCs w:val="28"/>
          <w:lang w:val="en-US" w:eastAsia="zh-CN" w:bidi="en-US"/>
        </w:rPr>
      </w:pPr>
    </w:p>
    <w:p>
      <w:pPr>
        <w:pStyle w:val="16"/>
        <w:keepNext w:val="0"/>
        <w:keepLines w:val="0"/>
        <w:pageBreakBefore w:val="0"/>
        <w:widowControl w:val="0"/>
        <w:shd w:val="clear" w:color="auto" w:fill="auto"/>
        <w:kinsoku/>
        <w:wordWrap/>
        <w:overflowPunct w:val="0"/>
        <w:topLinePunct w:val="0"/>
        <w:autoSpaceDE/>
        <w:autoSpaceDN/>
        <w:bidi w:val="0"/>
        <w:adjustRightInd/>
        <w:snapToGrid/>
        <w:spacing w:before="0" w:after="0" w:line="500" w:lineRule="exact"/>
        <w:ind w:left="0" w:leftChars="0" w:right="0" w:rightChars="0" w:firstLine="0" w:firstLineChars="0"/>
        <w:jc w:val="left"/>
        <w:textAlignment w:val="auto"/>
        <w:outlineLvl w:val="9"/>
        <w:rPr>
          <w:rFonts w:hint="eastAsia" w:ascii="仿宋_GB2312" w:hAnsi="仿宋_GB2312" w:eastAsia="仿宋_GB2312" w:cs="仿宋_GB2312"/>
          <w:color w:val="000000"/>
          <w:spacing w:val="0"/>
          <w:w w:val="100"/>
          <w:position w:val="0"/>
          <w:sz w:val="28"/>
          <w:szCs w:val="28"/>
          <w:lang w:val="en-US" w:eastAsia="zh-CN" w:bidi="en-US"/>
        </w:rPr>
      </w:pPr>
    </w:p>
    <w:p>
      <w:pPr>
        <w:pStyle w:val="16"/>
        <w:keepNext w:val="0"/>
        <w:keepLines w:val="0"/>
        <w:pageBreakBefore w:val="0"/>
        <w:widowControl w:val="0"/>
        <w:shd w:val="clear" w:color="auto" w:fill="auto"/>
        <w:kinsoku/>
        <w:wordWrap/>
        <w:overflowPunct w:val="0"/>
        <w:topLinePunct w:val="0"/>
        <w:autoSpaceDE/>
        <w:autoSpaceDN/>
        <w:bidi w:val="0"/>
        <w:adjustRightInd/>
        <w:snapToGrid/>
        <w:spacing w:before="0" w:after="0" w:line="500" w:lineRule="exact"/>
        <w:ind w:left="0" w:leftChars="0" w:right="0" w:rightChars="0" w:firstLine="0" w:firstLineChars="0"/>
        <w:jc w:val="left"/>
        <w:textAlignment w:val="auto"/>
        <w:outlineLvl w:val="9"/>
        <w:rPr>
          <w:rFonts w:hint="eastAsia" w:ascii="仿宋_GB2312" w:hAnsi="仿宋_GB2312" w:eastAsia="仿宋_GB2312" w:cs="仿宋_GB2312"/>
          <w:color w:val="000000"/>
          <w:spacing w:val="0"/>
          <w:w w:val="100"/>
          <w:position w:val="0"/>
          <w:sz w:val="28"/>
          <w:szCs w:val="28"/>
          <w:lang w:val="en-US" w:eastAsia="zh-CN" w:bidi="en-US"/>
        </w:rPr>
      </w:pPr>
    </w:p>
    <w:p>
      <w:pPr>
        <w:pStyle w:val="16"/>
        <w:keepNext w:val="0"/>
        <w:keepLines w:val="0"/>
        <w:pageBreakBefore w:val="0"/>
        <w:widowControl w:val="0"/>
        <w:pBdr>
          <w:top w:val="single" w:color="auto" w:sz="4" w:space="0"/>
        </w:pBdr>
        <w:shd w:val="clear" w:color="auto" w:fill="auto"/>
        <w:kinsoku/>
        <w:wordWrap/>
        <w:overflowPunct w:val="0"/>
        <w:topLinePunct w:val="0"/>
        <w:autoSpaceDE/>
        <w:autoSpaceDN/>
        <w:bidi w:val="0"/>
        <w:adjustRightInd/>
        <w:snapToGrid/>
        <w:spacing w:before="0" w:after="0" w:line="560" w:lineRule="exact"/>
        <w:ind w:left="0" w:leftChars="0" w:right="0" w:rightChars="0" w:firstLine="280" w:firstLineChars="100"/>
        <w:jc w:val="left"/>
        <w:textAlignment w:val="auto"/>
        <w:outlineLvl w:val="9"/>
        <w:rPr>
          <w:rFonts w:hint="eastAsia" w:ascii="仿宋_GB2312" w:hAnsi="仿宋_GB2312" w:eastAsia="仿宋_GB2312" w:cs="仿宋_GB2312"/>
          <w:color w:val="000000"/>
          <w:spacing w:val="0"/>
          <w:w w:val="100"/>
          <w:position w:val="0"/>
          <w:sz w:val="28"/>
          <w:szCs w:val="28"/>
          <w:lang w:val="en-US" w:eastAsia="zh-CN" w:bidi="en-US"/>
        </w:rPr>
      </w:pPr>
      <w:r>
        <w:rPr>
          <w:rFonts w:hint="eastAsia" w:ascii="仿宋_GB2312" w:hAnsi="仿宋_GB2312" w:eastAsia="仿宋_GB2312" w:cs="仿宋_GB2312"/>
          <w:color w:val="000000"/>
          <w:spacing w:val="0"/>
          <w:w w:val="100"/>
          <w:position w:val="0"/>
          <w:sz w:val="28"/>
          <w:szCs w:val="28"/>
          <w:lang w:val="en-US" w:eastAsia="zh-CN" w:bidi="en-US"/>
        </w:rPr>
        <w:t>抄送：市发改委。</w:t>
      </w:r>
    </w:p>
    <w:p>
      <w:pPr>
        <w:pStyle w:val="16"/>
        <w:keepNext w:val="0"/>
        <w:keepLines w:val="0"/>
        <w:pageBreakBefore w:val="0"/>
        <w:widowControl w:val="0"/>
        <w:pBdr>
          <w:top w:val="single" w:color="auto" w:sz="4" w:space="0"/>
        </w:pBdr>
        <w:shd w:val="clear" w:color="auto" w:fill="auto"/>
        <w:kinsoku/>
        <w:wordWrap/>
        <w:overflowPunct w:val="0"/>
        <w:topLinePunct w:val="0"/>
        <w:autoSpaceDE/>
        <w:autoSpaceDN/>
        <w:bidi w:val="0"/>
        <w:adjustRightInd/>
        <w:snapToGrid/>
        <w:spacing w:before="0" w:after="0" w:line="60" w:lineRule="exact"/>
        <w:ind w:left="0" w:leftChars="0" w:right="0" w:rightChars="0" w:firstLine="280" w:firstLineChars="100"/>
        <w:jc w:val="left"/>
        <w:textAlignment w:val="auto"/>
        <w:outlineLvl w:val="9"/>
        <w:rPr>
          <w:rFonts w:hint="eastAsia" w:ascii="仿宋_GB2312" w:hAnsi="仿宋_GB2312" w:eastAsia="仿宋_GB2312" w:cs="仿宋_GB2312"/>
          <w:color w:val="000000"/>
          <w:spacing w:val="0"/>
          <w:w w:val="100"/>
          <w:position w:val="0"/>
          <w:sz w:val="28"/>
          <w:szCs w:val="28"/>
          <w:lang w:val="en-US" w:eastAsia="zh-CN" w:bidi="en-US"/>
        </w:rPr>
      </w:pPr>
    </w:p>
    <w:p>
      <w:pPr>
        <w:pStyle w:val="16"/>
        <w:keepNext w:val="0"/>
        <w:keepLines w:val="0"/>
        <w:pageBreakBefore w:val="0"/>
        <w:widowControl w:val="0"/>
        <w:pBdr>
          <w:top w:val="single" w:color="auto" w:sz="4" w:space="0"/>
          <w:left w:val="none" w:color="auto" w:sz="0" w:space="0"/>
          <w:bottom w:val="single" w:color="auto" w:sz="4" w:space="0"/>
          <w:right w:val="none" w:color="auto" w:sz="0" w:space="0"/>
        </w:pBdr>
        <w:shd w:val="clear" w:color="auto" w:fill="auto"/>
        <w:kinsoku/>
        <w:wordWrap/>
        <w:overflowPunct w:val="0"/>
        <w:topLinePunct w:val="0"/>
        <w:autoSpaceDE/>
        <w:autoSpaceDN/>
        <w:bidi w:val="0"/>
        <w:adjustRightInd/>
        <w:snapToGrid/>
        <w:spacing w:before="0" w:after="0" w:line="580" w:lineRule="exact"/>
        <w:ind w:left="0" w:leftChars="0" w:right="0" w:rightChars="0" w:firstLine="280" w:firstLineChars="100"/>
        <w:jc w:val="left"/>
        <w:textAlignment w:val="auto"/>
        <w:outlineLvl w:val="9"/>
        <w:rPr>
          <w:rFonts w:hint="eastAsia" w:ascii="仿宋_GB2312" w:hAnsi="仿宋_GB2312" w:eastAsia="仿宋_GB2312" w:cs="仿宋_GB2312"/>
          <w:color w:val="000000"/>
          <w:spacing w:val="0"/>
          <w:w w:val="100"/>
          <w:position w:val="0"/>
          <w:sz w:val="28"/>
          <w:szCs w:val="28"/>
          <w:lang w:val="en-US" w:eastAsia="zh-CN" w:bidi="en-US"/>
        </w:rPr>
      </w:pPr>
      <w:r>
        <w:rPr>
          <w:rFonts w:hint="eastAsia" w:ascii="仿宋_GB2312" w:hAnsi="仿宋_GB2312" w:eastAsia="仿宋_GB2312" w:cs="仿宋_GB2312"/>
          <w:color w:val="000000"/>
          <w:spacing w:val="0"/>
          <w:w w:val="100"/>
          <w:position w:val="0"/>
          <w:sz w:val="28"/>
          <w:szCs w:val="28"/>
          <w:lang w:val="en-US" w:eastAsia="zh-CN" w:bidi="en-US"/>
        </w:rPr>
        <w:t>眉县人民政府办公室                      2023年7月9日印发</w:t>
      </w:r>
    </w:p>
    <w:p>
      <w:pPr>
        <w:pStyle w:val="16"/>
        <w:keepNext w:val="0"/>
        <w:keepLines w:val="0"/>
        <w:pageBreakBefore w:val="0"/>
        <w:widowControl w:val="0"/>
        <w:pBdr>
          <w:top w:val="single" w:color="auto" w:sz="4" w:space="0"/>
          <w:left w:val="none" w:color="auto" w:sz="0" w:space="0"/>
          <w:bottom w:val="single" w:color="auto" w:sz="4" w:space="0"/>
          <w:right w:val="none" w:color="auto" w:sz="0" w:space="0"/>
        </w:pBdr>
        <w:shd w:val="clear" w:color="auto" w:fill="auto"/>
        <w:kinsoku/>
        <w:wordWrap/>
        <w:overflowPunct w:val="0"/>
        <w:topLinePunct w:val="0"/>
        <w:autoSpaceDE/>
        <w:autoSpaceDN/>
        <w:bidi w:val="0"/>
        <w:adjustRightInd/>
        <w:snapToGrid/>
        <w:spacing w:before="0" w:after="0" w:line="60" w:lineRule="exact"/>
        <w:ind w:left="0" w:leftChars="0" w:right="0" w:rightChars="0" w:firstLine="280" w:firstLineChars="100"/>
        <w:jc w:val="left"/>
        <w:textAlignment w:val="auto"/>
        <w:outlineLvl w:val="9"/>
        <w:rPr>
          <w:rFonts w:hint="eastAsia" w:ascii="仿宋_GB2312" w:hAnsi="仿宋_GB2312" w:eastAsia="仿宋_GB2312" w:cs="仿宋_GB2312"/>
          <w:color w:val="000000"/>
          <w:spacing w:val="0"/>
          <w:w w:val="100"/>
          <w:position w:val="0"/>
          <w:sz w:val="28"/>
          <w:szCs w:val="28"/>
          <w:lang w:val="en-US" w:eastAsia="zh-CN" w:bidi="en-US"/>
        </w:rPr>
      </w:pPr>
    </w:p>
    <w:sectPr>
      <w:footnotePr>
        <w:numFmt w:val="decimal"/>
      </w:footnotePr>
      <w:pgSz w:w="11900" w:h="16840"/>
      <w:pgMar w:top="1417" w:right="1417" w:bottom="1417" w:left="1701" w:header="747" w:footer="1383" w:gutter="0"/>
      <w:pgNumType w:fmt="numberInDash"/>
      <w:cols w:space="0" w:num="1"/>
      <w:rtlGutter w:val="0"/>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p>
  </w:endnote>
  <w:endnote w:type="continuationSeparator" w:id="1">
    <w:p>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Verdana">
    <w:panose1 w:val="020B0604030504040204"/>
    <w:charset w:val="00"/>
    <w:family w:val="auto"/>
    <w:pitch w:val="default"/>
    <w:sig w:usb0="A10006FF" w:usb1="4000205B" w:usb2="00000010" w:usb3="00000000" w:csb0="2000019F" w:csb1="00000000"/>
  </w:font>
  <w:font w:name="仿宋_GB2312">
    <w:panose1 w:val="02010609030101010101"/>
    <w:charset w:val="86"/>
    <w:family w:val="auto"/>
    <w:pitch w:val="default"/>
    <w:sig w:usb0="00000001" w:usb1="080E0000" w:usb2="00000000" w:usb3="00000000" w:csb0="00040000" w:csb1="00000000"/>
  </w:font>
  <w:font w:name="新宋体">
    <w:panose1 w:val="02010609030101010101"/>
    <w:charset w:val="86"/>
    <w:family w:val="auto"/>
    <w:pitch w:val="default"/>
    <w:sig w:usb0="00000003" w:usb1="288F0000" w:usb2="00000006" w:usb3="00000000" w:csb0="00040001" w:csb1="00000000"/>
  </w:font>
  <w:font w:name="方正小标宋简体">
    <w:panose1 w:val="02010601030101010101"/>
    <w:charset w:val="86"/>
    <w:family w:val="auto"/>
    <w:pitch w:val="default"/>
    <w:sig w:usb0="00000001" w:usb1="080E0000" w:usb2="00000000" w:usb3="00000000" w:csb0="00040000" w:csb1="00000000"/>
  </w:font>
  <w:font w:name="方正大标宋简体">
    <w:altName w:val="Arial Unicode MS"/>
    <w:panose1 w:val="02010601030101010101"/>
    <w:charset w:val="86"/>
    <w:family w:val="auto"/>
    <w:pitch w:val="default"/>
    <w:sig w:usb0="00000000" w:usb1="0000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napToGrid w:val="0"/>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lang w:eastAsia="zh-CN"/>
                            </w:rPr>
                            <w:t>1</w:t>
                          </w:r>
                          <w:r>
                            <w:rPr>
                              <w:rFonts w:hint="eastAsia" w:asciiTheme="minorEastAsia" w:hAnsiTheme="minorEastAsia" w:eastAsiaTheme="minorEastAsia" w:cstheme="minorEastAsia"/>
                              <w:sz w:val="28"/>
                              <w:szCs w:val="2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pPr>
                      <w:snapToGrid w:val="0"/>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lang w:eastAsia="zh-CN"/>
                      </w:rPr>
                      <w:t>1</w:t>
                    </w:r>
                    <w:r>
                      <w:rPr>
                        <w:rFonts w:hint="eastAsia" w:asciiTheme="minorEastAsia" w:hAnsiTheme="minorEastAsia" w:eastAsiaTheme="minorEastAsia" w:cstheme="minorEastAsia"/>
                        <w:sz w:val="28"/>
                        <w:szCs w:val="28"/>
                        <w:lang w:eastAsia="zh-CN"/>
                      </w:rP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p>
  </w:footnote>
  <w:footnote w:type="continuationSeparator" w:id="1">
    <w:p>
      <w:pPr>
        <w:spacing w:before="0" w:after="0" w:line="240" w:lineRule="auto"/>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DA865DA"/>
    <w:multiLevelType w:val="singleLevel"/>
    <w:tmpl w:val="9DA865DA"/>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rawingGridHorizontalSpacing w:val="181"/>
  <w:drawingGridVerticalSpacing w:val="181"/>
  <w:displayHorizontalDrawingGridEvery w:val="1"/>
  <w:displayVerticalDrawingGridEvery w:val="1"/>
  <w:characterSpacingControl w:val="compressPunctuation"/>
  <w:footnotePr>
    <w:footnote w:id="0"/>
    <w:footnote w:id="1"/>
  </w:footnotePr>
  <w:endnotePr>
    <w:endnote w:id="0"/>
    <w:endnote w:id="1"/>
  </w:endnotePr>
  <w:compat>
    <w:doNotExpandShiftReturn/>
    <w:useFELayout/>
    <w:compatSetting w:name="compatibilityMode" w:uri="http://schemas.microsoft.com/office/word" w:val="15"/>
  </w:compat>
  <w:docVars>
    <w:docVar w:name="commondata" w:val="eyJoZGlkIjoiOWYyNGQzMmUwY2Q0MTQyZjZmNzJkM2E5MzE1NzQwY2UifQ=="/>
  </w:docVars>
  <w:rsids>
    <w:rsidRoot w:val="00000000"/>
    <w:rsid w:val="00D30AF7"/>
    <w:rsid w:val="01C5446D"/>
    <w:rsid w:val="02943273"/>
    <w:rsid w:val="04F761B1"/>
    <w:rsid w:val="0590078B"/>
    <w:rsid w:val="0B54668D"/>
    <w:rsid w:val="0F0F5662"/>
    <w:rsid w:val="10DC38E6"/>
    <w:rsid w:val="12220A14"/>
    <w:rsid w:val="15B45C88"/>
    <w:rsid w:val="197D452F"/>
    <w:rsid w:val="1C4C5E79"/>
    <w:rsid w:val="1FA845CB"/>
    <w:rsid w:val="1FA95B18"/>
    <w:rsid w:val="203255AC"/>
    <w:rsid w:val="225E708B"/>
    <w:rsid w:val="23AD45F5"/>
    <w:rsid w:val="245B50C0"/>
    <w:rsid w:val="250C5977"/>
    <w:rsid w:val="25437DBA"/>
    <w:rsid w:val="27571974"/>
    <w:rsid w:val="280A5A25"/>
    <w:rsid w:val="2A0F1C59"/>
    <w:rsid w:val="2D6E71F0"/>
    <w:rsid w:val="33AD21F7"/>
    <w:rsid w:val="35CA586A"/>
    <w:rsid w:val="36B56AD2"/>
    <w:rsid w:val="37D767B7"/>
    <w:rsid w:val="3A533329"/>
    <w:rsid w:val="3BAC34FC"/>
    <w:rsid w:val="3C441E4A"/>
    <w:rsid w:val="3C66564F"/>
    <w:rsid w:val="40B06D71"/>
    <w:rsid w:val="410B0971"/>
    <w:rsid w:val="44187D40"/>
    <w:rsid w:val="499C770A"/>
    <w:rsid w:val="49AE5CBE"/>
    <w:rsid w:val="4B6745CF"/>
    <w:rsid w:val="4C41466A"/>
    <w:rsid w:val="5198517F"/>
    <w:rsid w:val="51D65B5E"/>
    <w:rsid w:val="53FB0842"/>
    <w:rsid w:val="56EA0CE6"/>
    <w:rsid w:val="575D4BF0"/>
    <w:rsid w:val="591C5F7E"/>
    <w:rsid w:val="5AC86291"/>
    <w:rsid w:val="5B3526E8"/>
    <w:rsid w:val="5BEC748A"/>
    <w:rsid w:val="5D8A4D16"/>
    <w:rsid w:val="5E652808"/>
    <w:rsid w:val="5EE0746B"/>
    <w:rsid w:val="6B2851CF"/>
    <w:rsid w:val="6B500B5F"/>
    <w:rsid w:val="6C6259C1"/>
    <w:rsid w:val="6DA63439"/>
    <w:rsid w:val="6E744050"/>
    <w:rsid w:val="6EE05FBB"/>
    <w:rsid w:val="6F1F6F6B"/>
    <w:rsid w:val="708C6EFF"/>
    <w:rsid w:val="725D65BD"/>
    <w:rsid w:val="746F270A"/>
    <w:rsid w:val="74844FC5"/>
    <w:rsid w:val="752C039D"/>
    <w:rsid w:val="7C436B32"/>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keepNext w:val="0"/>
      <w:keepLines w:val="0"/>
      <w:widowControl w:val="0"/>
      <w:shd w:val="clear" w:color="auto" w:fill="auto"/>
      <w:bidi w:val="0"/>
      <w:spacing w:before="0" w:after="0" w:line="240" w:lineRule="auto"/>
      <w:ind w:left="0" w:right="0" w:firstLine="0"/>
      <w:jc w:val="left"/>
    </w:pPr>
    <w:rPr>
      <w:rFonts w:ascii="Times New Roman" w:hAnsi="Times New Roman" w:eastAsia="Times New Roman" w:cs="Times New Roman"/>
      <w:color w:val="000000"/>
      <w:spacing w:val="0"/>
      <w:w w:val="100"/>
      <w:position w:val="0"/>
      <w:sz w:val="24"/>
      <w:szCs w:val="24"/>
      <w:shd w:val="clear" w:color="auto" w:fill="auto"/>
      <w:lang w:val="en-US" w:eastAsia="en-US" w:bidi="en-US"/>
    </w:rPr>
  </w:style>
  <w:style w:type="character" w:default="1" w:styleId="6">
    <w:name w:val="Default Paragraph Font"/>
    <w:qFormat/>
    <w:uiPriority w:val="0"/>
    <w:rPr>
      <w:rFonts w:ascii="Times New Roman" w:hAnsi="Times New Roman" w:eastAsia="Times New Roman" w:cs="Times New Roman"/>
      <w:color w:val="000000"/>
      <w:spacing w:val="0"/>
      <w:w w:val="100"/>
      <w:position w:val="0"/>
      <w:sz w:val="24"/>
      <w:szCs w:val="24"/>
      <w:shd w:val="clear" w:color="auto" w:fill="auto"/>
      <w:lang w:val="en-US" w:eastAsia="en-US" w:bidi="en-US"/>
    </w:rPr>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w:basedOn w:val="1"/>
    <w:next w:val="1"/>
    <w:qFormat/>
    <w:uiPriority w:val="99"/>
    <w:pPr>
      <w:spacing w:before="37"/>
      <w:ind w:left="558"/>
    </w:pPr>
    <w:rPr>
      <w:rFonts w:ascii="宋体" w:hAnsi="宋体"/>
      <w:szCs w:val="21"/>
    </w:r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customStyle="1" w:styleId="7">
    <w:name w:val="Heading #1|1_"/>
    <w:basedOn w:val="6"/>
    <w:link w:val="8"/>
    <w:qFormat/>
    <w:uiPriority w:val="0"/>
    <w:rPr>
      <w:rFonts w:ascii="宋体" w:hAnsi="宋体" w:eastAsia="宋体" w:cs="宋体"/>
      <w:sz w:val="42"/>
      <w:szCs w:val="42"/>
      <w:u w:val="none"/>
      <w:shd w:val="clear" w:color="auto" w:fill="auto"/>
      <w:lang w:val="zh-TW" w:eastAsia="zh-TW" w:bidi="zh-TW"/>
    </w:rPr>
  </w:style>
  <w:style w:type="paragraph" w:customStyle="1" w:styleId="8">
    <w:name w:val="Heading #1|1"/>
    <w:basedOn w:val="1"/>
    <w:link w:val="7"/>
    <w:qFormat/>
    <w:uiPriority w:val="0"/>
    <w:pPr>
      <w:widowControl w:val="0"/>
      <w:shd w:val="clear" w:color="auto" w:fill="auto"/>
      <w:spacing w:before="640" w:after="270"/>
      <w:jc w:val="center"/>
      <w:outlineLvl w:val="0"/>
    </w:pPr>
    <w:rPr>
      <w:rFonts w:ascii="宋体" w:hAnsi="宋体" w:eastAsia="宋体" w:cs="宋体"/>
      <w:sz w:val="42"/>
      <w:szCs w:val="42"/>
      <w:u w:val="none"/>
      <w:shd w:val="clear" w:color="auto" w:fill="auto"/>
      <w:lang w:val="zh-TW" w:eastAsia="zh-TW" w:bidi="zh-TW"/>
    </w:rPr>
  </w:style>
  <w:style w:type="character" w:customStyle="1" w:styleId="9">
    <w:name w:val="Header or footer|2_"/>
    <w:basedOn w:val="6"/>
    <w:link w:val="10"/>
    <w:qFormat/>
    <w:uiPriority w:val="0"/>
    <w:rPr>
      <w:sz w:val="20"/>
      <w:szCs w:val="20"/>
      <w:u w:val="none"/>
      <w:shd w:val="clear" w:color="auto" w:fill="auto"/>
      <w:lang w:val="zh-TW" w:eastAsia="zh-TW" w:bidi="zh-TW"/>
    </w:rPr>
  </w:style>
  <w:style w:type="paragraph" w:customStyle="1" w:styleId="10">
    <w:name w:val="Header or footer|2"/>
    <w:basedOn w:val="1"/>
    <w:link w:val="9"/>
    <w:qFormat/>
    <w:uiPriority w:val="0"/>
    <w:pPr>
      <w:widowControl w:val="0"/>
      <w:shd w:val="clear" w:color="auto" w:fill="auto"/>
    </w:pPr>
    <w:rPr>
      <w:sz w:val="20"/>
      <w:szCs w:val="20"/>
      <w:u w:val="none"/>
      <w:shd w:val="clear" w:color="auto" w:fill="auto"/>
      <w:lang w:val="zh-TW" w:eastAsia="zh-TW" w:bidi="zh-TW"/>
    </w:rPr>
  </w:style>
  <w:style w:type="character" w:customStyle="1" w:styleId="11">
    <w:name w:val="Body text|1_"/>
    <w:basedOn w:val="6"/>
    <w:link w:val="12"/>
    <w:qFormat/>
    <w:uiPriority w:val="0"/>
    <w:rPr>
      <w:rFonts w:ascii="宋体" w:hAnsi="宋体" w:eastAsia="宋体" w:cs="宋体"/>
      <w:sz w:val="30"/>
      <w:szCs w:val="30"/>
      <w:u w:val="none"/>
      <w:shd w:val="clear" w:color="auto" w:fill="auto"/>
      <w:lang w:val="zh-TW" w:eastAsia="zh-TW" w:bidi="zh-TW"/>
    </w:rPr>
  </w:style>
  <w:style w:type="paragraph" w:customStyle="1" w:styleId="12">
    <w:name w:val="Body text|1"/>
    <w:basedOn w:val="1"/>
    <w:link w:val="11"/>
    <w:qFormat/>
    <w:uiPriority w:val="0"/>
    <w:pPr>
      <w:widowControl w:val="0"/>
      <w:shd w:val="clear" w:color="auto" w:fill="auto"/>
      <w:spacing w:line="415" w:lineRule="auto"/>
      <w:ind w:firstLine="400"/>
    </w:pPr>
    <w:rPr>
      <w:rFonts w:ascii="宋体" w:hAnsi="宋体" w:eastAsia="宋体" w:cs="宋体"/>
      <w:sz w:val="30"/>
      <w:szCs w:val="30"/>
      <w:u w:val="none"/>
      <w:shd w:val="clear" w:color="auto" w:fill="auto"/>
      <w:lang w:val="zh-TW" w:eastAsia="zh-TW" w:bidi="zh-TW"/>
    </w:rPr>
  </w:style>
  <w:style w:type="character" w:customStyle="1" w:styleId="13">
    <w:name w:val="Header or footer|1_"/>
    <w:basedOn w:val="6"/>
    <w:link w:val="14"/>
    <w:qFormat/>
    <w:uiPriority w:val="0"/>
    <w:rPr>
      <w:sz w:val="28"/>
      <w:szCs w:val="28"/>
      <w:u w:val="none"/>
      <w:shd w:val="clear" w:color="auto" w:fill="auto"/>
      <w:lang w:val="zh-TW" w:eastAsia="zh-TW" w:bidi="zh-TW"/>
    </w:rPr>
  </w:style>
  <w:style w:type="paragraph" w:customStyle="1" w:styleId="14">
    <w:name w:val="Header or footer|1"/>
    <w:basedOn w:val="1"/>
    <w:link w:val="13"/>
    <w:qFormat/>
    <w:uiPriority w:val="0"/>
    <w:pPr>
      <w:widowControl w:val="0"/>
      <w:shd w:val="clear" w:color="auto" w:fill="auto"/>
    </w:pPr>
    <w:rPr>
      <w:sz w:val="28"/>
      <w:szCs w:val="28"/>
      <w:u w:val="none"/>
      <w:shd w:val="clear" w:color="auto" w:fill="auto"/>
      <w:lang w:val="zh-TW" w:eastAsia="zh-TW" w:bidi="zh-TW"/>
    </w:rPr>
  </w:style>
  <w:style w:type="character" w:customStyle="1" w:styleId="15">
    <w:name w:val="Body text|2_"/>
    <w:basedOn w:val="6"/>
    <w:link w:val="16"/>
    <w:qFormat/>
    <w:uiPriority w:val="0"/>
    <w:rPr>
      <w:rFonts w:ascii="宋体" w:hAnsi="宋体" w:eastAsia="宋体" w:cs="宋体"/>
      <w:u w:val="none"/>
      <w:shd w:val="clear" w:color="auto" w:fill="auto"/>
      <w:lang w:val="zh-TW" w:eastAsia="zh-TW" w:bidi="zh-TW"/>
    </w:rPr>
  </w:style>
  <w:style w:type="paragraph" w:customStyle="1" w:styleId="16">
    <w:name w:val="Body text|2"/>
    <w:basedOn w:val="1"/>
    <w:link w:val="15"/>
    <w:qFormat/>
    <w:uiPriority w:val="0"/>
    <w:pPr>
      <w:widowControl w:val="0"/>
      <w:shd w:val="clear" w:color="auto" w:fill="auto"/>
      <w:spacing w:after="80" w:line="379" w:lineRule="exact"/>
      <w:ind w:left="1320"/>
    </w:pPr>
    <w:rPr>
      <w:rFonts w:ascii="宋体" w:hAnsi="宋体" w:eastAsia="宋体" w:cs="宋体"/>
      <w:u w:val="none"/>
      <w:shd w:val="clear" w:color="auto" w:fill="auto"/>
      <w:lang w:val="zh-TW" w:eastAsia="zh-TW" w:bidi="zh-TW"/>
    </w:rPr>
  </w:style>
  <w:style w:type="character" w:customStyle="1" w:styleId="17">
    <w:name w:val="Other|1_"/>
    <w:basedOn w:val="6"/>
    <w:link w:val="18"/>
    <w:qFormat/>
    <w:uiPriority w:val="0"/>
    <w:rPr>
      <w:rFonts w:ascii="宋体" w:hAnsi="宋体" w:eastAsia="宋体" w:cs="宋体"/>
      <w:sz w:val="30"/>
      <w:szCs w:val="30"/>
      <w:u w:val="none"/>
      <w:shd w:val="clear" w:color="auto" w:fill="auto"/>
      <w:lang w:val="zh-TW" w:eastAsia="zh-TW" w:bidi="zh-TW"/>
    </w:rPr>
  </w:style>
  <w:style w:type="paragraph" w:customStyle="1" w:styleId="18">
    <w:name w:val="Other|1"/>
    <w:basedOn w:val="1"/>
    <w:link w:val="17"/>
    <w:qFormat/>
    <w:uiPriority w:val="0"/>
    <w:pPr>
      <w:widowControl w:val="0"/>
      <w:shd w:val="clear" w:color="auto" w:fill="auto"/>
      <w:spacing w:line="415" w:lineRule="auto"/>
      <w:ind w:firstLine="400"/>
    </w:pPr>
    <w:rPr>
      <w:rFonts w:ascii="宋体" w:hAnsi="宋体" w:eastAsia="宋体" w:cs="宋体"/>
      <w:sz w:val="30"/>
      <w:szCs w:val="30"/>
      <w:u w:val="none"/>
      <w:shd w:val="clear" w:color="auto" w:fill="auto"/>
      <w:lang w:val="zh-TW" w:eastAsia="zh-TW" w:bidi="zh-TW"/>
    </w:rPr>
  </w:style>
  <w:style w:type="character" w:customStyle="1" w:styleId="19">
    <w:name w:val="Body text|3_"/>
    <w:basedOn w:val="6"/>
    <w:link w:val="20"/>
    <w:qFormat/>
    <w:uiPriority w:val="0"/>
    <w:rPr>
      <w:sz w:val="13"/>
      <w:szCs w:val="13"/>
      <w:u w:val="none"/>
      <w:shd w:val="clear" w:color="auto" w:fill="auto"/>
    </w:rPr>
  </w:style>
  <w:style w:type="paragraph" w:customStyle="1" w:styleId="20">
    <w:name w:val="Body text|3"/>
    <w:basedOn w:val="1"/>
    <w:link w:val="19"/>
    <w:qFormat/>
    <w:uiPriority w:val="0"/>
    <w:pPr>
      <w:widowControl w:val="0"/>
      <w:shd w:val="clear" w:color="auto" w:fill="auto"/>
      <w:spacing w:after="560" w:line="72" w:lineRule="exact"/>
      <w:ind w:left="740"/>
    </w:pPr>
    <w:rPr>
      <w:sz w:val="13"/>
      <w:szCs w:val="13"/>
      <w:u w:val="none"/>
      <w:shd w:val="clear" w:color="auto" w:fill="auto"/>
    </w:rPr>
  </w:style>
  <w:style w:type="character" w:customStyle="1" w:styleId="21">
    <w:name w:val="Table caption|1_"/>
    <w:basedOn w:val="6"/>
    <w:link w:val="22"/>
    <w:qFormat/>
    <w:uiPriority w:val="0"/>
    <w:rPr>
      <w:rFonts w:ascii="宋体" w:hAnsi="宋体" w:eastAsia="宋体" w:cs="宋体"/>
      <w:u w:val="none"/>
      <w:shd w:val="clear" w:color="auto" w:fill="auto"/>
      <w:lang w:val="zh-TW" w:eastAsia="zh-TW" w:bidi="zh-TW"/>
    </w:rPr>
  </w:style>
  <w:style w:type="paragraph" w:customStyle="1" w:styleId="22">
    <w:name w:val="Table caption|1"/>
    <w:basedOn w:val="1"/>
    <w:link w:val="21"/>
    <w:qFormat/>
    <w:uiPriority w:val="0"/>
    <w:pPr>
      <w:widowControl w:val="0"/>
      <w:shd w:val="clear" w:color="auto" w:fill="auto"/>
    </w:pPr>
    <w:rPr>
      <w:rFonts w:ascii="宋体" w:hAnsi="宋体" w:eastAsia="宋体" w:cs="宋体"/>
      <w:u w:val="none"/>
      <w:shd w:val="clear" w:color="auto" w:fill="auto"/>
      <w:lang w:val="zh-TW" w:eastAsia="zh-TW" w:bidi="zh-TW"/>
    </w:rPr>
  </w:style>
  <w:style w:type="paragraph" w:customStyle="1" w:styleId="23">
    <w:name w:val="正文首缩两字 Char"/>
    <w:basedOn w:val="1"/>
    <w:qFormat/>
    <w:uiPriority w:val="99"/>
    <w:rPr>
      <w:rFonts w:ascii="Verdana" w:hAnsi="Verdana"/>
      <w:bCs/>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9</Pages>
  <Words>3665</Words>
  <Characters>3824</Characters>
  <TotalTime>3</TotalTime>
  <ScaleCrop>false</ScaleCrop>
  <LinksUpToDate>false</LinksUpToDate>
  <CharactersWithSpaces>4105</CharactersWithSpaces>
  <Application>WPS Office_12.1.0.15712_F1E327BC-269C-435d-A152-05C5408002CA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2023-06-21T03:17:00Z</dcterms:created>
  <dc:creator>Administrator</dc:creator>
  <cp:lastModifiedBy>原原~~豆豆</cp:lastModifiedBy>
  <cp:lastPrinted>2023-07-03T19:02:00Z</cp:lastPrinted>
  <dcterms:modified xsi:type="dcterms:W3CDTF">2023-11-08T07:26:46Z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ED45994EAF004E75A1F0A2959F826147_13</vt:lpwstr>
  </property>
</Properties>
</file>