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snapToGrid/>
        <w:spacing w:line="560" w:lineRule="exact"/>
        <w:jc w:val="center"/>
        <w:textAlignment w:val="auto"/>
        <w:rPr>
          <w:rFonts w:hint="eastAsia" w:ascii="仿宋_GB2312" w:hAnsi="新宋体" w:eastAsia="仿宋_GB2312"/>
          <w:bCs/>
          <w:sz w:val="32"/>
          <w:szCs w:val="32"/>
        </w:rPr>
      </w:pPr>
      <w:bookmarkStart w:id="0" w:name="OLE_LINK1"/>
      <w:r>
        <w:rPr>
          <w:rFonts w:hint="eastAsia" w:ascii="仿宋_GB2312" w:hAnsi="仿宋_GB2312" w:eastAsia="仿宋_GB2312" w:cs="仿宋_GB2312"/>
          <w:color w:val="000000" w:themeColor="text1"/>
          <w:szCs w:val="32"/>
          <w14:textFill>
            <w14:solidFill>
              <w14:schemeClr w14:val="tx1"/>
            </w14:solidFill>
          </w14:textFill>
        </w:rPr>
        <w:t xml:space="preserve">     </w:t>
      </w:r>
    </w:p>
    <w:p>
      <w:pPr>
        <w:keepNext w:val="0"/>
        <w:keepLines w:val="0"/>
        <w:pageBreakBefore w:val="0"/>
        <w:kinsoku/>
        <w:wordWrap/>
        <w:topLinePunct w:val="0"/>
        <w:autoSpaceDE/>
        <w:autoSpaceDN/>
        <w:bidi w:val="0"/>
        <w:adjustRightInd/>
        <w:snapToGrid/>
        <w:spacing w:line="560" w:lineRule="exact"/>
        <w:jc w:val="center"/>
        <w:textAlignment w:val="auto"/>
        <w:rPr>
          <w:rFonts w:hint="eastAsia" w:ascii="仿宋_GB2312" w:hAnsi="新宋体" w:eastAsia="仿宋_GB2312"/>
          <w:bCs/>
          <w:sz w:val="32"/>
          <w:szCs w:val="32"/>
        </w:rPr>
      </w:pPr>
    </w:p>
    <w:p>
      <w:pPr>
        <w:keepNext w:val="0"/>
        <w:keepLines w:val="0"/>
        <w:pageBreakBefore w:val="0"/>
        <w:kinsoku/>
        <w:wordWrap/>
        <w:topLinePunct w:val="0"/>
        <w:autoSpaceDE/>
        <w:autoSpaceDN/>
        <w:bidi w:val="0"/>
        <w:adjustRightInd/>
        <w:snapToGrid/>
        <w:spacing w:line="560" w:lineRule="exact"/>
        <w:jc w:val="center"/>
        <w:textAlignment w:val="auto"/>
        <w:rPr>
          <w:rFonts w:hint="eastAsia" w:ascii="仿宋_GB2312" w:hAnsi="新宋体"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新宋体"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新宋体"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新宋体"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新宋体"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both"/>
        <w:textAlignment w:val="auto"/>
        <w:outlineLvl w:val="9"/>
        <w:rPr>
          <w:rFonts w:hint="eastAsia" w:ascii="仿宋_GB2312" w:hAnsi="新宋体"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新宋体" w:eastAsia="仿宋_GB2312"/>
          <w:bCs/>
          <w:sz w:val="32"/>
          <w:szCs w:val="32"/>
        </w:rPr>
      </w:pPr>
      <w:r>
        <w:rPr>
          <w:rFonts w:hint="eastAsia" w:ascii="仿宋_GB2312" w:hAnsi="新宋体" w:eastAsia="仿宋_GB2312"/>
          <w:bCs/>
          <w:sz w:val="32"/>
          <w:szCs w:val="32"/>
        </w:rPr>
        <w:t>眉政办发</w:t>
      </w:r>
      <w:r>
        <w:rPr>
          <w:rFonts w:hint="eastAsia" w:ascii="仿宋_GB2312" w:hAnsi="宋体" w:eastAsia="仿宋_GB2312"/>
          <w:sz w:val="32"/>
          <w:szCs w:val="32"/>
        </w:rPr>
        <w:t>〔20</w:t>
      </w:r>
      <w:r>
        <w:rPr>
          <w:rFonts w:hint="eastAsia" w:ascii="仿宋_GB2312" w:hAnsi="宋体" w:eastAsia="仿宋_GB2312"/>
          <w:sz w:val="32"/>
          <w:szCs w:val="32"/>
          <w:lang w:val="en-US" w:eastAsia="zh-CN"/>
        </w:rPr>
        <w:t>23</w:t>
      </w:r>
      <w:r>
        <w:rPr>
          <w:rFonts w:hint="eastAsia" w:ascii="仿宋_GB2312" w:hAnsi="宋体" w:eastAsia="仿宋_GB2312"/>
          <w:sz w:val="32"/>
          <w:szCs w:val="32"/>
        </w:rPr>
        <w:t>〕</w:t>
      </w:r>
      <w:r>
        <w:rPr>
          <w:rFonts w:hint="eastAsia" w:ascii="仿宋_GB2312" w:hAnsi="宋体"/>
          <w:sz w:val="32"/>
          <w:szCs w:val="32"/>
          <w:lang w:val="en-US" w:eastAsia="zh-CN"/>
        </w:rPr>
        <w:t>22</w:t>
      </w:r>
      <w:r>
        <w:rPr>
          <w:rFonts w:hint="eastAsia" w:ascii="仿宋_GB2312" w:hAnsi="新宋体" w:eastAsia="仿宋_GB2312"/>
          <w:bCs/>
          <w:sz w:val="32"/>
          <w:szCs w:val="32"/>
        </w:rPr>
        <w:t>号</w:t>
      </w:r>
    </w:p>
    <w:p>
      <w:pPr>
        <w:pStyle w:val="2"/>
        <w:jc w:val="center"/>
        <w:rPr>
          <w:rFonts w:hint="eastAsia"/>
        </w:rPr>
      </w:pPr>
    </w:p>
    <w:p>
      <w:pPr>
        <w:keepNext w:val="0"/>
        <w:keepLines w:val="0"/>
        <w:pageBreakBefore w:val="0"/>
        <w:widowControl/>
        <w:kinsoku/>
        <w:wordWrap/>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kern w:val="0"/>
          <w:sz w:val="44"/>
          <w:szCs w:val="36"/>
        </w:rPr>
      </w:pPr>
      <w:r>
        <w:rPr>
          <w:rFonts w:hint="eastAsia" w:ascii="方正小标宋简体" w:hAnsi="方正小标宋简体" w:eastAsia="方正小标宋简体" w:cs="方正小标宋简体"/>
          <w:bCs/>
          <w:kern w:val="0"/>
          <w:sz w:val="44"/>
          <w:szCs w:val="36"/>
        </w:rPr>
        <w:t>眉县人民政府办公室</w:t>
      </w:r>
    </w:p>
    <w:p>
      <w:pPr>
        <w:keepNext w:val="0"/>
        <w:keepLines w:val="0"/>
        <w:pageBreakBefore w:val="0"/>
        <w:widowControl w:val="0"/>
        <w:kinsoku/>
        <w:wordWrap/>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pacing w:val="0"/>
          <w:w w:val="95"/>
          <w:sz w:val="44"/>
          <w:szCs w:val="44"/>
        </w:rPr>
      </w:pPr>
      <w:r>
        <w:rPr>
          <w:rFonts w:hint="eastAsia" w:ascii="方正小标宋简体" w:hAnsi="方正小标宋简体" w:eastAsia="方正小标宋简体" w:cs="方正小标宋简体"/>
          <w:color w:val="auto"/>
          <w:spacing w:val="0"/>
          <w:w w:val="95"/>
          <w:sz w:val="44"/>
          <w:szCs w:val="44"/>
          <w:lang w:val="en-US" w:eastAsia="zh-CN"/>
        </w:rPr>
        <w:t>关于印发《眉县</w:t>
      </w:r>
      <w:r>
        <w:rPr>
          <w:rFonts w:hint="eastAsia" w:ascii="方正小标宋简体" w:hAnsi="方正小标宋简体" w:eastAsia="方正小标宋简体" w:cs="方正小标宋简体"/>
          <w:snapToGrid w:val="0"/>
          <w:color w:val="000000"/>
          <w:spacing w:val="0"/>
          <w:w w:val="95"/>
          <w:kern w:val="0"/>
          <w:sz w:val="44"/>
          <w:szCs w:val="44"/>
        </w:rPr>
        <w:t>加快推进政务服务标准化规范化便利化</w:t>
      </w:r>
      <w:r>
        <w:rPr>
          <w:rFonts w:hint="eastAsia" w:ascii="方正小标宋简体" w:hAnsi="方正小标宋简体" w:eastAsia="方正小标宋简体" w:cs="方正小标宋简体"/>
          <w:color w:val="auto"/>
          <w:spacing w:val="0"/>
          <w:w w:val="95"/>
          <w:sz w:val="44"/>
          <w:szCs w:val="44"/>
        </w:rPr>
        <w:t>打造“</w:t>
      </w:r>
      <w:r>
        <w:rPr>
          <w:rFonts w:hint="eastAsia" w:ascii="方正小标宋简体" w:hAnsi="方正小标宋简体" w:eastAsia="方正小标宋简体" w:cs="方正小标宋简体"/>
          <w:color w:val="auto"/>
          <w:spacing w:val="0"/>
          <w:w w:val="95"/>
          <w:sz w:val="44"/>
          <w:szCs w:val="44"/>
          <w:lang w:val="en-US" w:eastAsia="zh-CN"/>
        </w:rPr>
        <w:t>眉</w:t>
      </w:r>
      <w:r>
        <w:rPr>
          <w:rFonts w:hint="eastAsia" w:ascii="方正小标宋简体" w:hAnsi="方正小标宋简体" w:eastAsia="方正小标宋简体" w:cs="方正小标宋简体"/>
          <w:color w:val="auto"/>
          <w:spacing w:val="0"/>
          <w:w w:val="95"/>
          <w:sz w:val="44"/>
          <w:szCs w:val="44"/>
        </w:rPr>
        <w:t>”</w:t>
      </w:r>
      <w:r>
        <w:rPr>
          <w:rFonts w:hint="eastAsia" w:ascii="方正小标宋简体" w:hAnsi="方正小标宋简体" w:eastAsia="方正小标宋简体" w:cs="方正小标宋简体"/>
          <w:color w:val="auto"/>
          <w:spacing w:val="0"/>
          <w:w w:val="95"/>
          <w:sz w:val="44"/>
          <w:szCs w:val="44"/>
          <w:lang w:val="en-US" w:eastAsia="zh-CN"/>
        </w:rPr>
        <w:t>好</w:t>
      </w:r>
      <w:r>
        <w:rPr>
          <w:rFonts w:hint="eastAsia" w:ascii="方正小标宋简体" w:hAnsi="方正小标宋简体" w:eastAsia="方正小标宋简体" w:cs="方正小标宋简体"/>
          <w:color w:val="auto"/>
          <w:spacing w:val="0"/>
          <w:w w:val="95"/>
          <w:sz w:val="44"/>
          <w:szCs w:val="44"/>
        </w:rPr>
        <w:t>政务服务品牌</w:t>
      </w:r>
    </w:p>
    <w:p>
      <w:pPr>
        <w:keepNext w:val="0"/>
        <w:keepLines w:val="0"/>
        <w:pageBreakBefore w:val="0"/>
        <w:widowControl w:val="0"/>
        <w:kinsoku/>
        <w:wordWrap/>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pacing w:val="0"/>
          <w:w w:val="95"/>
          <w:sz w:val="44"/>
          <w:szCs w:val="44"/>
          <w:lang w:val="en-US" w:eastAsia="zh-CN"/>
        </w:rPr>
      </w:pPr>
      <w:r>
        <w:rPr>
          <w:rFonts w:hint="eastAsia" w:ascii="方正小标宋简体" w:hAnsi="方正小标宋简体" w:eastAsia="方正小标宋简体" w:cs="方正小标宋简体"/>
          <w:color w:val="auto"/>
          <w:spacing w:val="0"/>
          <w:w w:val="95"/>
          <w:sz w:val="44"/>
          <w:szCs w:val="44"/>
        </w:rPr>
        <w:t>实施方案</w:t>
      </w:r>
      <w:r>
        <w:rPr>
          <w:rFonts w:hint="eastAsia" w:ascii="方正小标宋简体" w:hAnsi="方正小标宋简体" w:eastAsia="方正小标宋简体" w:cs="方正小标宋简体"/>
          <w:color w:val="auto"/>
          <w:spacing w:val="0"/>
          <w:w w:val="95"/>
          <w:sz w:val="44"/>
          <w:szCs w:val="44"/>
          <w:lang w:eastAsia="zh-CN"/>
        </w:rPr>
        <w:t>》</w:t>
      </w:r>
      <w:r>
        <w:rPr>
          <w:rFonts w:hint="eastAsia" w:ascii="方正小标宋简体" w:hAnsi="方正小标宋简体" w:eastAsia="方正小标宋简体" w:cs="方正小标宋简体"/>
          <w:color w:val="auto"/>
          <w:spacing w:val="0"/>
          <w:w w:val="95"/>
          <w:sz w:val="44"/>
          <w:szCs w:val="44"/>
          <w:lang w:val="en-US" w:eastAsia="zh-CN"/>
        </w:rPr>
        <w:t>的通知</w:t>
      </w:r>
    </w:p>
    <w:p>
      <w:pPr>
        <w:pStyle w:val="9"/>
        <w:keepNext w:val="0"/>
        <w:keepLines w:val="0"/>
        <w:pageBreakBefore w:val="0"/>
        <w:widowControl w:val="0"/>
        <w:kinsoku/>
        <w:wordWrap/>
        <w:topLinePunct w:val="0"/>
        <w:autoSpaceDE/>
        <w:autoSpaceDN/>
        <w:bidi w:val="0"/>
        <w:spacing w:line="560" w:lineRule="exact"/>
        <w:textAlignment w:val="auto"/>
        <w:rPr>
          <w:rFonts w:hint="default"/>
          <w:spacing w:val="0"/>
          <w:lang w:val="en-US" w:eastAsia="zh-CN"/>
        </w:rPr>
      </w:pPr>
    </w:p>
    <w:p>
      <w:pPr>
        <w:keepNext w:val="0"/>
        <w:keepLines w:val="0"/>
        <w:pageBreakBefore w:val="0"/>
        <w:widowControl w:val="0"/>
        <w:kinsoku/>
        <w:wordWrap/>
        <w:topLinePunct w:val="0"/>
        <w:autoSpaceDE/>
        <w:autoSpaceDN/>
        <w:bidi w:val="0"/>
        <w:adjustRightInd w:val="0"/>
        <w:snapToGrid w:val="0"/>
        <w:spacing w:line="560" w:lineRule="exact"/>
        <w:jc w:val="center"/>
        <w:textAlignment w:val="auto"/>
        <w:rPr>
          <w:rFonts w:hint="eastAsia" w:ascii="仿宋_GB2312" w:hAnsi="仿宋_GB2312" w:cs="仿宋_GB2312"/>
          <w:color w:val="auto"/>
          <w:spacing w:val="0"/>
          <w:sz w:val="32"/>
          <w:szCs w:val="32"/>
          <w:lang w:val="en-US" w:eastAsia="zh-CN"/>
        </w:rPr>
      </w:pPr>
      <w:r>
        <w:rPr>
          <w:rFonts w:hint="eastAsia" w:ascii="仿宋_GB2312" w:hAnsi="仿宋_GB2312" w:cs="仿宋_GB2312"/>
          <w:color w:val="auto"/>
          <w:spacing w:val="0"/>
          <w:sz w:val="32"/>
          <w:szCs w:val="32"/>
          <w:lang w:val="en-US" w:eastAsia="zh-CN"/>
        </w:rPr>
        <w:t>各镇人民政府、街道办事处，县政府各工作部门、各直属机构：</w:t>
      </w:r>
    </w:p>
    <w:p>
      <w:pPr>
        <w:keepNext w:val="0"/>
        <w:keepLines w:val="0"/>
        <w:pageBreakBefore w:val="0"/>
        <w:widowControl w:val="0"/>
        <w:kinsoku/>
        <w:wordWrap/>
        <w:topLinePunct w:val="0"/>
        <w:autoSpaceDE/>
        <w:autoSpaceDN/>
        <w:bidi w:val="0"/>
        <w:adjustRightInd w:val="0"/>
        <w:snapToGrid w:val="0"/>
        <w:spacing w:line="560" w:lineRule="exact"/>
        <w:ind w:firstLine="640" w:firstLineChars="200"/>
        <w:jc w:val="both"/>
        <w:textAlignment w:val="auto"/>
        <w:rPr>
          <w:rFonts w:hint="eastAsia" w:ascii="仿宋_GB2312" w:hAnsi="仿宋_GB2312" w:cs="仿宋_GB2312"/>
          <w:color w:val="auto"/>
          <w:spacing w:val="0"/>
          <w:sz w:val="32"/>
          <w:szCs w:val="32"/>
          <w:lang w:val="en-US" w:eastAsia="zh-CN"/>
        </w:rPr>
      </w:pPr>
      <w:r>
        <w:rPr>
          <w:rFonts w:hint="eastAsia" w:ascii="仿宋_GB2312" w:hAnsi="仿宋_GB2312" w:cs="仿宋_GB2312"/>
          <w:color w:val="auto"/>
          <w:spacing w:val="0"/>
          <w:sz w:val="32"/>
          <w:szCs w:val="32"/>
          <w:lang w:val="en-US" w:eastAsia="zh-CN"/>
        </w:rPr>
        <w:t>《眉县加快推进政务服务标准化规范化便利化打造“眉”好政务服务品牌实施方案》已经县政府同意，现印发给你们，请认真贯彻执行。</w:t>
      </w:r>
    </w:p>
    <w:p>
      <w:pPr>
        <w:pStyle w:val="3"/>
        <w:keepNext w:val="0"/>
        <w:keepLines w:val="0"/>
        <w:pageBreakBefore w:val="0"/>
        <w:widowControl w:val="0"/>
        <w:kinsoku/>
        <w:wordWrap/>
        <w:topLinePunct w:val="0"/>
        <w:autoSpaceDE/>
        <w:autoSpaceDN/>
        <w:bidi w:val="0"/>
        <w:spacing w:line="560" w:lineRule="exact"/>
        <w:textAlignment w:val="auto"/>
        <w:rPr>
          <w:rFonts w:hint="eastAsia" w:ascii="仿宋_GB2312" w:hAnsi="仿宋_GB2312" w:cs="仿宋_GB2312"/>
          <w:color w:val="auto"/>
          <w:spacing w:val="-6"/>
          <w:sz w:val="32"/>
          <w:szCs w:val="32"/>
          <w:lang w:val="en-US" w:eastAsia="zh-CN"/>
        </w:rPr>
      </w:pPr>
    </w:p>
    <w:p>
      <w:pPr>
        <w:keepNext w:val="0"/>
        <w:keepLines w:val="0"/>
        <w:pageBreakBefore w:val="0"/>
        <w:widowControl w:val="0"/>
        <w:kinsoku/>
        <w:wordWrap/>
        <w:topLinePunct w:val="0"/>
        <w:autoSpaceDE/>
        <w:autoSpaceDN/>
        <w:bidi w:val="0"/>
        <w:spacing w:line="560" w:lineRule="exact"/>
        <w:textAlignment w:val="auto"/>
        <w:rPr>
          <w:rFonts w:hint="default"/>
          <w:lang w:val="en-US" w:eastAsia="zh-CN"/>
        </w:rPr>
      </w:pPr>
    </w:p>
    <w:p>
      <w:pPr>
        <w:keepNext w:val="0"/>
        <w:keepLines w:val="0"/>
        <w:pageBreakBefore w:val="0"/>
        <w:widowControl w:val="0"/>
        <w:kinsoku/>
        <w:wordWrap/>
        <w:topLinePunct w:val="0"/>
        <w:autoSpaceDE/>
        <w:autoSpaceDN/>
        <w:bidi w:val="0"/>
        <w:adjustRightInd w:val="0"/>
        <w:snapToGrid w:val="0"/>
        <w:spacing w:line="560" w:lineRule="exact"/>
        <w:jc w:val="center"/>
        <w:textAlignment w:val="auto"/>
        <w:rPr>
          <w:rFonts w:hint="eastAsia" w:ascii="仿宋_GB2312" w:hAnsi="仿宋_GB2312" w:cs="仿宋_GB2312"/>
          <w:color w:val="auto"/>
          <w:spacing w:val="-6"/>
          <w:sz w:val="32"/>
          <w:szCs w:val="32"/>
          <w:lang w:val="en-US" w:eastAsia="zh-CN"/>
        </w:rPr>
      </w:pPr>
    </w:p>
    <w:p>
      <w:pPr>
        <w:keepNext w:val="0"/>
        <w:keepLines w:val="0"/>
        <w:pageBreakBefore w:val="0"/>
        <w:widowControl w:val="0"/>
        <w:kinsoku/>
        <w:wordWrap/>
        <w:topLinePunct w:val="0"/>
        <w:autoSpaceDE/>
        <w:autoSpaceDN/>
        <w:bidi w:val="0"/>
        <w:adjustRightInd w:val="0"/>
        <w:snapToGrid w:val="0"/>
        <w:spacing w:line="560" w:lineRule="exact"/>
        <w:jc w:val="center"/>
        <w:textAlignment w:val="auto"/>
        <w:rPr>
          <w:rFonts w:hint="eastAsia" w:ascii="仿宋_GB2312" w:hAnsi="仿宋_GB2312" w:cs="仿宋_GB2312"/>
          <w:color w:val="auto"/>
          <w:spacing w:val="-6"/>
          <w:sz w:val="32"/>
          <w:szCs w:val="32"/>
          <w:lang w:val="en-US" w:eastAsia="zh-CN"/>
        </w:rPr>
      </w:pPr>
      <w:r>
        <w:rPr>
          <w:rFonts w:hint="eastAsia" w:ascii="仿宋_GB2312" w:hAnsi="仿宋_GB2312" w:cs="仿宋_GB2312"/>
          <w:color w:val="auto"/>
          <w:spacing w:val="-6"/>
          <w:sz w:val="32"/>
          <w:szCs w:val="32"/>
          <w:lang w:val="en-US" w:eastAsia="zh-CN"/>
        </w:rPr>
        <w:t xml:space="preserve">                  眉县人民政府办公室</w:t>
      </w:r>
    </w:p>
    <w:p>
      <w:pPr>
        <w:pStyle w:val="6"/>
        <w:keepNext w:val="0"/>
        <w:keepLines w:val="0"/>
        <w:pageBreakBefore w:val="0"/>
        <w:widowControl w:val="0"/>
        <w:kinsoku/>
        <w:wordWrap/>
        <w:topLinePunct w:val="0"/>
        <w:autoSpaceDE/>
        <w:autoSpaceDN/>
        <w:bidi w:val="0"/>
        <w:spacing w:line="560" w:lineRule="exact"/>
        <w:textAlignment w:val="auto"/>
        <w:rPr>
          <w:rFonts w:hint="eastAsia" w:ascii="仿宋_GB2312" w:hAnsi="仿宋_GB2312" w:cs="仿宋_GB2312"/>
          <w:color w:val="auto"/>
          <w:spacing w:val="-6"/>
          <w:sz w:val="32"/>
          <w:szCs w:val="32"/>
          <w:lang w:val="en-US" w:eastAsia="zh-CN"/>
        </w:rPr>
      </w:pPr>
      <w:r>
        <w:rPr>
          <w:rFonts w:hint="eastAsia" w:ascii="仿宋_GB2312" w:hAnsi="仿宋_GB2312" w:cs="仿宋_GB2312"/>
          <w:color w:val="auto"/>
          <w:spacing w:val="-6"/>
          <w:sz w:val="32"/>
          <w:szCs w:val="32"/>
          <w:lang w:val="en-US" w:eastAsia="zh-CN"/>
        </w:rPr>
        <w:t xml:space="preserve">                          </w:t>
      </w:r>
      <w:r>
        <w:rPr>
          <w:rFonts w:hint="eastAsia" w:ascii="仿宋_GB2312" w:hAnsi="仿宋_GB2312" w:cs="仿宋_GB2312"/>
          <w:color w:val="auto"/>
          <w:spacing w:val="-6"/>
          <w:sz w:val="10"/>
          <w:szCs w:val="10"/>
          <w:lang w:val="en-US" w:eastAsia="zh-CN"/>
        </w:rPr>
        <w:t xml:space="preserve">  </w:t>
      </w:r>
      <w:r>
        <w:rPr>
          <w:rFonts w:hint="eastAsia" w:ascii="仿宋_GB2312" w:hAnsi="仿宋_GB2312" w:cs="仿宋_GB2312"/>
          <w:color w:val="auto"/>
          <w:spacing w:val="-6"/>
          <w:sz w:val="32"/>
          <w:szCs w:val="32"/>
          <w:lang w:val="en-US" w:eastAsia="zh-CN"/>
        </w:rPr>
        <w:t>2023年4月18日</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jc w:val="center"/>
        <w:textAlignment w:val="auto"/>
        <w:outlineLvl w:val="9"/>
        <w:rPr>
          <w:rFonts w:hint="eastAsia" w:ascii="方正小标宋简体" w:hAnsi="方正小标宋简体" w:eastAsia="方正小标宋简体" w:cs="方正小标宋简体"/>
          <w:snapToGrid w:val="0"/>
          <w:color w:val="000000"/>
          <w:spacing w:val="-10"/>
          <w:kern w:val="0"/>
          <w:sz w:val="44"/>
          <w:szCs w:val="44"/>
        </w:rPr>
      </w:pPr>
      <w:r>
        <w:rPr>
          <w:rFonts w:hint="eastAsia" w:ascii="方正小标宋简体" w:hAnsi="方正小标宋简体" w:eastAsia="方正小标宋简体" w:cs="方正小标宋简体"/>
          <w:snapToGrid w:val="0"/>
          <w:color w:val="000000"/>
          <w:spacing w:val="-10"/>
          <w:kern w:val="0"/>
          <w:sz w:val="44"/>
          <w:szCs w:val="44"/>
          <w:lang w:val="en-US" w:eastAsia="zh-CN"/>
        </w:rPr>
        <w:t>眉县</w:t>
      </w:r>
      <w:r>
        <w:rPr>
          <w:rFonts w:hint="eastAsia" w:ascii="方正小标宋简体" w:hAnsi="方正小标宋简体" w:eastAsia="方正小标宋简体" w:cs="方正小标宋简体"/>
          <w:snapToGrid w:val="0"/>
          <w:color w:val="000000"/>
          <w:spacing w:val="-10"/>
          <w:kern w:val="0"/>
          <w:sz w:val="44"/>
          <w:szCs w:val="44"/>
        </w:rPr>
        <w:t>加快推进政务服务标准化规范化</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jc w:val="center"/>
        <w:textAlignment w:val="auto"/>
        <w:outlineLvl w:val="9"/>
        <w:rPr>
          <w:rFonts w:hint="eastAsia" w:ascii="方正小标宋简体" w:hAnsi="方正小标宋简体" w:eastAsia="方正小标宋简体" w:cs="方正小标宋简体"/>
          <w:color w:val="auto"/>
          <w:spacing w:val="-6"/>
          <w:sz w:val="44"/>
          <w:szCs w:val="44"/>
        </w:rPr>
      </w:pPr>
      <w:r>
        <w:rPr>
          <w:rFonts w:hint="eastAsia" w:ascii="方正小标宋简体" w:hAnsi="方正小标宋简体" w:eastAsia="方正小标宋简体" w:cs="方正小标宋简体"/>
          <w:snapToGrid w:val="0"/>
          <w:color w:val="000000"/>
          <w:spacing w:val="-10"/>
          <w:kern w:val="0"/>
          <w:sz w:val="44"/>
          <w:szCs w:val="44"/>
        </w:rPr>
        <w:t>便利化</w:t>
      </w:r>
      <w:r>
        <w:rPr>
          <w:rFonts w:hint="eastAsia" w:ascii="方正小标宋简体" w:hAnsi="方正小标宋简体" w:eastAsia="方正小标宋简体" w:cs="方正小标宋简体"/>
          <w:color w:val="auto"/>
          <w:spacing w:val="-6"/>
          <w:sz w:val="44"/>
          <w:szCs w:val="44"/>
        </w:rPr>
        <w:t>打造“</w:t>
      </w:r>
      <w:r>
        <w:rPr>
          <w:rFonts w:hint="eastAsia" w:ascii="方正小标宋简体" w:hAnsi="方正小标宋简体" w:eastAsia="方正小标宋简体" w:cs="方正小标宋简体"/>
          <w:color w:val="auto"/>
          <w:spacing w:val="-6"/>
          <w:sz w:val="44"/>
          <w:szCs w:val="44"/>
          <w:lang w:val="en-US" w:eastAsia="zh-CN"/>
        </w:rPr>
        <w:t>眉</w:t>
      </w:r>
      <w:r>
        <w:rPr>
          <w:rFonts w:hint="eastAsia" w:ascii="方正小标宋简体" w:hAnsi="方正小标宋简体" w:eastAsia="方正小标宋简体" w:cs="方正小标宋简体"/>
          <w:color w:val="auto"/>
          <w:spacing w:val="-6"/>
          <w:sz w:val="44"/>
          <w:szCs w:val="44"/>
        </w:rPr>
        <w:t>”</w:t>
      </w:r>
      <w:r>
        <w:rPr>
          <w:rFonts w:hint="eastAsia" w:ascii="方正小标宋简体" w:hAnsi="方正小标宋简体" w:eastAsia="方正小标宋简体" w:cs="方正小标宋简体"/>
          <w:color w:val="auto"/>
          <w:spacing w:val="-6"/>
          <w:sz w:val="44"/>
          <w:szCs w:val="44"/>
          <w:lang w:val="en-US" w:eastAsia="zh-CN"/>
        </w:rPr>
        <w:t>好</w:t>
      </w:r>
      <w:r>
        <w:rPr>
          <w:rFonts w:hint="eastAsia" w:ascii="方正小标宋简体" w:hAnsi="方正小标宋简体" w:eastAsia="方正小标宋简体" w:cs="方正小标宋简体"/>
          <w:color w:val="auto"/>
          <w:spacing w:val="-6"/>
          <w:sz w:val="44"/>
          <w:szCs w:val="44"/>
        </w:rPr>
        <w:t>政务服务品牌实施方案</w:t>
      </w:r>
    </w:p>
    <w:p>
      <w:pPr>
        <w:keepNext w:val="0"/>
        <w:keepLines w:val="0"/>
        <w:pageBreakBefore w:val="0"/>
        <w:widowControl w:val="0"/>
        <w:kinsoku/>
        <w:wordWrap/>
        <w:overflowPunct w:val="0"/>
        <w:topLinePunct w:val="0"/>
        <w:autoSpaceDE/>
        <w:autoSpaceDN/>
        <w:bidi w:val="0"/>
        <w:spacing w:line="580" w:lineRule="exact"/>
        <w:ind w:left="0" w:leftChars="0" w:right="0" w:rightChars="0"/>
        <w:jc w:val="both"/>
        <w:textAlignment w:val="auto"/>
        <w:outlineLvl w:val="9"/>
        <w:rPr>
          <w:rFonts w:hint="eastAsia" w:ascii="楷体_GB2312" w:hAnsi="仿宋_GB2312" w:eastAsia="楷体_GB2312" w:cs="仿宋_GB2312"/>
          <w:color w:val="auto"/>
          <w:szCs w:val="32"/>
        </w:rPr>
      </w:pP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textAlignment w:val="auto"/>
        <w:outlineLvl w:val="9"/>
        <w:rPr>
          <w:rFonts w:hint="eastAsia" w:ascii="黑体" w:hAnsi="黑体" w:eastAsia="黑体" w:cs="黑体"/>
          <w:color w:val="auto"/>
          <w:szCs w:val="32"/>
        </w:rPr>
      </w:pPr>
      <w:r>
        <w:rPr>
          <w:rFonts w:hint="eastAsia" w:ascii="仿宋_GB2312" w:hAnsi="仿宋_GB2312" w:eastAsia="仿宋_GB2312" w:cs="仿宋_GB2312"/>
          <w:color w:val="auto"/>
          <w:sz w:val="32"/>
          <w:szCs w:val="32"/>
          <w:lang w:eastAsia="zh-CN"/>
        </w:rPr>
        <w:t>为进一步完善我县政务服务管理体系</w:t>
      </w:r>
      <w:r>
        <w:rPr>
          <w:rFonts w:hint="default"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lang w:eastAsia="zh-CN"/>
        </w:rPr>
        <w:t>，全力</w:t>
      </w:r>
      <w:r>
        <w:rPr>
          <w:rFonts w:hint="default" w:ascii="仿宋_GB2312" w:hAnsi="仿宋_GB2312" w:eastAsia="仿宋_GB2312" w:cs="仿宋_GB2312"/>
          <w:color w:val="auto"/>
          <w:sz w:val="32"/>
          <w:szCs w:val="32"/>
          <w:lang w:eastAsia="zh-CN"/>
        </w:rPr>
        <w:t>打造</w:t>
      </w:r>
      <w:r>
        <w:rPr>
          <w:rFonts w:hint="eastAsia" w:ascii="仿宋_GB2312" w:hAnsi="仿宋_GB2312" w:eastAsia="仿宋_GB2312" w:cs="仿宋_GB2312"/>
          <w:color w:val="auto"/>
          <w:sz w:val="32"/>
          <w:szCs w:val="32"/>
          <w:lang w:val="en-US" w:eastAsia="zh-CN"/>
        </w:rPr>
        <w:t>“眉”好</w:t>
      </w:r>
      <w:r>
        <w:rPr>
          <w:rFonts w:hint="eastAsia" w:ascii="仿宋_GB2312" w:hAnsi="仿宋_GB2312" w:eastAsia="仿宋_GB2312" w:cs="仿宋_GB2312"/>
          <w:color w:val="auto"/>
          <w:sz w:val="32"/>
          <w:szCs w:val="32"/>
          <w:lang w:eastAsia="zh-CN"/>
        </w:rPr>
        <w:t>政务服务品牌，</w:t>
      </w:r>
      <w:r>
        <w:rPr>
          <w:rFonts w:hint="eastAsia" w:ascii="仿宋_GB2312" w:hAnsi="仿宋_GB2312" w:eastAsia="仿宋_GB2312" w:cs="仿宋_GB2312"/>
          <w:color w:val="auto"/>
          <w:sz w:val="32"/>
          <w:szCs w:val="32"/>
          <w:lang w:val="en-US" w:eastAsia="zh-CN"/>
        </w:rPr>
        <w:t>不断</w:t>
      </w:r>
      <w:r>
        <w:rPr>
          <w:rFonts w:hint="eastAsia" w:ascii="仿宋_GB2312" w:hAnsi="仿宋_GB2312" w:eastAsia="仿宋_GB2312" w:cs="仿宋_GB2312"/>
          <w:color w:val="auto"/>
          <w:sz w:val="32"/>
          <w:szCs w:val="32"/>
          <w:lang w:eastAsia="zh-CN"/>
        </w:rPr>
        <w:t>提升企业和群众办事便利度、舒适度、满意度，结合我县实际，特制定本实施方案。</w:t>
      </w:r>
    </w:p>
    <w:p>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黑体" w:hAnsi="黑体" w:eastAsia="黑体" w:cs="黑体"/>
          <w:color w:val="auto"/>
          <w:szCs w:val="32"/>
        </w:rPr>
      </w:pPr>
      <w:r>
        <w:rPr>
          <w:rFonts w:hint="eastAsia" w:ascii="黑体" w:hAnsi="黑体" w:eastAsia="黑体" w:cs="黑体"/>
          <w:color w:val="auto"/>
          <w:szCs w:val="32"/>
        </w:rPr>
        <w:t>一、总体要求</w:t>
      </w:r>
    </w:p>
    <w:p>
      <w:pPr>
        <w:keepNext w:val="0"/>
        <w:keepLines w:val="0"/>
        <w:pageBreakBefore w:val="0"/>
        <w:widowControl w:val="0"/>
        <w:kinsoku/>
        <w:wordWrap/>
        <w:overflowPunct w:val="0"/>
        <w:topLinePunct w:val="0"/>
        <w:autoSpaceDE/>
        <w:autoSpaceDN/>
        <w:bidi w:val="0"/>
        <w:spacing w:line="580" w:lineRule="exact"/>
        <w:ind w:left="0" w:leftChars="0" w:right="0" w:rightChars="0"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color w:val="auto"/>
          <w:szCs w:val="32"/>
        </w:rPr>
        <w:t>（一）指导思想</w:t>
      </w:r>
      <w:r>
        <w:rPr>
          <w:rFonts w:hint="eastAsia" w:ascii="楷体_GB2312" w:hAnsi="楷体_GB2312" w:eastAsia="楷体_GB2312" w:cs="楷体_GB2312"/>
          <w:b/>
          <w:color w:val="auto"/>
          <w:szCs w:val="32"/>
          <w:lang w:eastAsia="zh-CN"/>
        </w:rPr>
        <w:t>。</w:t>
      </w:r>
      <w:r>
        <w:rPr>
          <w:rFonts w:hint="eastAsia" w:ascii="仿宋_GB2312" w:hAnsi="仿宋_GB2312" w:eastAsia="仿宋_GB2312" w:cs="仿宋_GB2312"/>
          <w:color w:val="auto"/>
          <w:sz w:val="32"/>
          <w:szCs w:val="32"/>
          <w:lang w:eastAsia="zh-CN"/>
        </w:rPr>
        <w:t>以习近平新时代中国特色社会主义思想为指导，</w:t>
      </w:r>
      <w:r>
        <w:rPr>
          <w:rFonts w:hint="eastAsia" w:ascii="仿宋_GB2312" w:hAnsi="仿宋_GB2312" w:cs="仿宋_GB2312"/>
          <w:color w:val="auto"/>
          <w:sz w:val="32"/>
          <w:szCs w:val="32"/>
          <w:lang w:eastAsia="zh-CN"/>
        </w:rPr>
        <w:t>深入</w:t>
      </w:r>
      <w:r>
        <w:rPr>
          <w:rFonts w:hint="eastAsia" w:ascii="仿宋_GB2312" w:hAnsi="仿宋_GB2312" w:eastAsia="仿宋_GB2312" w:cs="仿宋_GB2312"/>
          <w:color w:val="auto"/>
          <w:sz w:val="32"/>
          <w:szCs w:val="32"/>
          <w:lang w:eastAsia="zh-CN"/>
        </w:rPr>
        <w:t>学习贯彻党的二十大精神，全面落实习近平总书记来陕考察重要讲话重要指示</w:t>
      </w:r>
      <w:r>
        <w:rPr>
          <w:rFonts w:hint="eastAsia" w:ascii="仿宋_GB2312" w:hAnsi="仿宋_GB2312" w:eastAsia="仿宋_GB2312" w:cs="仿宋_GB2312"/>
          <w:color w:val="auto"/>
          <w:sz w:val="32"/>
          <w:szCs w:val="32"/>
          <w:lang w:val="en-US" w:eastAsia="zh-CN"/>
        </w:rPr>
        <w:t>，持续深化“放管服”改革，</w:t>
      </w:r>
      <w:r>
        <w:rPr>
          <w:rFonts w:hint="eastAsia" w:ascii="仿宋_GB2312" w:hAnsi="仿宋_GB2312" w:eastAsia="仿宋_GB2312" w:cs="仿宋_GB2312"/>
          <w:snapToGrid w:val="0"/>
          <w:color w:val="000000"/>
          <w:kern w:val="0"/>
          <w:sz w:val="32"/>
          <w:szCs w:val="32"/>
        </w:rPr>
        <w:t>依托“秦务员”一体化政务服务平台</w:t>
      </w:r>
      <w:r>
        <w:rPr>
          <w:rFonts w:hint="eastAsia" w:ascii="仿宋_GB2312" w:hAnsi="仿宋_GB2312" w:cs="仿宋_GB2312"/>
          <w:snapToGrid w:val="0"/>
          <w:color w:val="000000"/>
          <w:kern w:val="0"/>
          <w:sz w:val="32"/>
          <w:szCs w:val="32"/>
          <w:lang w:eastAsia="zh-CN"/>
        </w:rPr>
        <w:t>（</w:t>
      </w:r>
      <w:r>
        <w:rPr>
          <w:rFonts w:hint="eastAsia" w:ascii="仿宋_GB2312" w:hAnsi="仿宋_GB2312" w:cs="仿宋_GB2312"/>
          <w:snapToGrid w:val="0"/>
          <w:color w:val="000000"/>
          <w:kern w:val="0"/>
          <w:sz w:val="32"/>
          <w:szCs w:val="32"/>
          <w:lang w:val="en-US" w:eastAsia="zh-CN"/>
        </w:rPr>
        <w:t>以下简称“秦务员”平台</w:t>
      </w:r>
      <w:r>
        <w:rPr>
          <w:rFonts w:hint="eastAsia" w:ascii="仿宋_GB2312" w:hAnsi="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，建立完善部门协同、整体联动、一网办理、线上线下融合的政务服务体系，</w:t>
      </w:r>
      <w:r>
        <w:rPr>
          <w:rFonts w:hint="eastAsia" w:ascii="仿宋_GB2312" w:hAnsi="仿宋_GB2312" w:eastAsia="仿宋_GB2312" w:cs="仿宋_GB2312"/>
          <w:color w:val="auto"/>
          <w:sz w:val="32"/>
          <w:szCs w:val="32"/>
          <w:lang w:val="en-US" w:eastAsia="zh-CN"/>
        </w:rPr>
        <w:t>全力打造“眉”好政务服务品牌，</w:t>
      </w:r>
      <w:r>
        <w:rPr>
          <w:rFonts w:hint="eastAsia" w:ascii="仿宋_GB2312" w:hAnsi="仿宋_GB2312" w:eastAsia="仿宋_GB2312" w:cs="仿宋_GB2312"/>
          <w:snapToGrid w:val="0"/>
          <w:color w:val="000000"/>
          <w:kern w:val="0"/>
          <w:sz w:val="32"/>
          <w:szCs w:val="32"/>
        </w:rPr>
        <w:t>为全</w:t>
      </w:r>
      <w:r>
        <w:rPr>
          <w:rFonts w:hint="eastAsia" w:ascii="仿宋_GB2312" w:hAnsi="仿宋_GB2312" w:cs="仿宋_GB2312"/>
          <w:snapToGrid w:val="0"/>
          <w:color w:val="000000"/>
          <w:kern w:val="0"/>
          <w:sz w:val="32"/>
          <w:szCs w:val="32"/>
          <w:lang w:eastAsia="zh-CN"/>
        </w:rPr>
        <w:t>县</w:t>
      </w:r>
      <w:r>
        <w:rPr>
          <w:rFonts w:hint="eastAsia" w:ascii="仿宋_GB2312" w:hAnsi="仿宋_GB2312" w:eastAsia="仿宋_GB2312" w:cs="仿宋_GB2312"/>
          <w:snapToGrid w:val="0"/>
          <w:color w:val="000000"/>
          <w:kern w:val="0"/>
          <w:sz w:val="32"/>
          <w:szCs w:val="32"/>
        </w:rPr>
        <w:t>高质量发展提供有力支撑。</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ascii="仿宋_GB2312" w:hAnsi="仿宋_GB2312" w:eastAsia="仿宋_GB2312" w:cs="仿宋_GB2312"/>
          <w:snapToGrid w:val="0"/>
          <w:color w:val="000000"/>
          <w:kern w:val="0"/>
          <w:sz w:val="32"/>
          <w:szCs w:val="32"/>
        </w:rPr>
      </w:pPr>
      <w:r>
        <w:rPr>
          <w:rFonts w:hint="eastAsia" w:ascii="楷体_GB2312" w:hAnsi="楷体_GB2312" w:eastAsia="楷体_GB2312" w:cs="楷体_GB2312"/>
          <w:b/>
          <w:color w:val="auto"/>
          <w:szCs w:val="32"/>
        </w:rPr>
        <w:t>（二）工作目标</w:t>
      </w:r>
      <w:r>
        <w:rPr>
          <w:rFonts w:hint="eastAsia" w:ascii="楷体_GB2312" w:hAnsi="楷体_GB2312" w:eastAsia="楷体_GB2312" w:cs="楷体_GB2312"/>
          <w:b/>
          <w:color w:val="auto"/>
          <w:szCs w:val="32"/>
          <w:lang w:eastAsia="zh-CN"/>
        </w:rPr>
        <w:t>。</w:t>
      </w:r>
      <w:r>
        <w:rPr>
          <w:rFonts w:hint="eastAsia" w:ascii="仿宋_GB2312" w:hAnsi="仿宋_GB2312" w:eastAsia="仿宋_GB2312" w:cs="仿宋_GB2312"/>
          <w:snapToGrid w:val="0"/>
          <w:color w:val="000000"/>
          <w:kern w:val="0"/>
          <w:sz w:val="32"/>
          <w:szCs w:val="32"/>
        </w:rPr>
        <w:t>2023年底前，县镇村</w:t>
      </w:r>
      <w:r>
        <w:rPr>
          <w:rFonts w:hint="eastAsia" w:ascii="仿宋_GB2312" w:hAnsi="仿宋_GB2312" w:cs="仿宋_GB2312"/>
          <w:snapToGrid w:val="0"/>
          <w:color w:val="000000"/>
          <w:kern w:val="0"/>
          <w:sz w:val="32"/>
          <w:szCs w:val="32"/>
          <w:lang w:eastAsia="zh-CN"/>
        </w:rPr>
        <w:t>三</w:t>
      </w:r>
      <w:r>
        <w:rPr>
          <w:rFonts w:hint="eastAsia" w:ascii="仿宋_GB2312" w:hAnsi="仿宋_GB2312" w:eastAsia="仿宋_GB2312" w:cs="仿宋_GB2312"/>
          <w:snapToGrid w:val="0"/>
          <w:color w:val="000000"/>
          <w:kern w:val="0"/>
          <w:sz w:val="32"/>
          <w:szCs w:val="32"/>
        </w:rPr>
        <w:t>级政务服务能力和水平显著提升，全面实行行政许可事项清单管理并规范运行，更多政务服务事项实现“</w:t>
      </w:r>
      <w:r>
        <w:rPr>
          <w:rFonts w:hint="eastAsia" w:ascii="仿宋_GB2312" w:hAnsi="仿宋_GB2312" w:cs="仿宋_GB2312"/>
          <w:snapToGrid w:val="0"/>
          <w:color w:val="000000"/>
          <w:kern w:val="0"/>
          <w:sz w:val="32"/>
          <w:szCs w:val="32"/>
          <w:lang w:val="en-US" w:eastAsia="zh-CN"/>
        </w:rPr>
        <w:t>一门办、一次办、一</w:t>
      </w:r>
      <w:r>
        <w:rPr>
          <w:rFonts w:hint="eastAsia" w:ascii="仿宋_GB2312" w:hAnsi="仿宋_GB2312" w:eastAsia="仿宋_GB2312" w:cs="仿宋_GB2312"/>
          <w:snapToGrid w:val="0"/>
          <w:color w:val="000000"/>
          <w:kern w:val="0"/>
          <w:sz w:val="32"/>
          <w:szCs w:val="32"/>
        </w:rPr>
        <w:t>网办、掌上办</w:t>
      </w:r>
      <w:r>
        <w:rPr>
          <w:rFonts w:hint="eastAsia" w:ascii="仿宋_GB2312" w:hAnsi="仿宋_GB2312" w:cs="仿宋_GB2312"/>
          <w:snapToGrid w:val="0"/>
          <w:color w:val="000000"/>
          <w:kern w:val="0"/>
          <w:sz w:val="32"/>
          <w:szCs w:val="32"/>
          <w:lang w:eastAsia="zh-CN"/>
        </w:rPr>
        <w:t>、</w:t>
      </w:r>
      <w:r>
        <w:rPr>
          <w:rFonts w:hint="eastAsia" w:ascii="仿宋_GB2312" w:hAnsi="仿宋_GB2312" w:cs="仿宋_GB2312"/>
          <w:snapToGrid w:val="0"/>
          <w:color w:val="000000"/>
          <w:spacing w:val="-6"/>
          <w:kern w:val="0"/>
          <w:sz w:val="32"/>
          <w:szCs w:val="32"/>
          <w:lang w:val="en-US" w:eastAsia="zh-CN"/>
        </w:rPr>
        <w:t>协同办</w:t>
      </w:r>
      <w:r>
        <w:rPr>
          <w:rFonts w:hint="eastAsia" w:ascii="仿宋_GB2312" w:hAnsi="仿宋_GB2312" w:eastAsia="仿宋_GB2312" w:cs="仿宋_GB2312"/>
          <w:snapToGrid w:val="0"/>
          <w:color w:val="000000"/>
          <w:spacing w:val="-6"/>
          <w:kern w:val="0"/>
          <w:sz w:val="32"/>
          <w:szCs w:val="32"/>
        </w:rPr>
        <w:t>”。2024年底前，政务服务全面实现“一网通办”，高频政务服务事项和集成化办理事项全市无差别受理、同标准办理、全流程网办；高频事项网办率达到90%以上、高频常用电子证照“秦务员”平台移动端展示查询率达到80%以上。2025年底前，政务服务标准化、规范化、便利化、数字化、协同化水平大幅提升。</w:t>
      </w:r>
    </w:p>
    <w:p>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ascii="仿宋_GB2312" w:hAnsi="仿宋_GB2312" w:cs="仿宋_GB2312"/>
          <w:color w:val="auto"/>
          <w:szCs w:val="32"/>
        </w:rPr>
      </w:pPr>
      <w:r>
        <w:rPr>
          <w:rFonts w:hint="eastAsia" w:ascii="黑体" w:hAnsi="黑体" w:eastAsia="黑体" w:cs="黑体"/>
          <w:color w:val="auto"/>
          <w:szCs w:val="32"/>
        </w:rPr>
        <w:t>二、重点任务</w:t>
      </w:r>
    </w:p>
    <w:p>
      <w:pPr>
        <w:keepNext w:val="0"/>
        <w:keepLines w:val="0"/>
        <w:pageBreakBefore w:val="0"/>
        <w:widowControl w:val="0"/>
        <w:kinsoku/>
        <w:wordWrap/>
        <w:overflowPunct w:val="0"/>
        <w:topLinePunct w:val="0"/>
        <w:autoSpaceDE/>
        <w:autoSpaceDN/>
        <w:bidi w:val="0"/>
        <w:spacing w:line="580" w:lineRule="exact"/>
        <w:ind w:left="0" w:leftChars="0" w:right="0" w:rightChars="0" w:firstLine="618" w:firstLineChars="200"/>
        <w:textAlignment w:val="auto"/>
        <w:outlineLvl w:val="9"/>
        <w:rPr>
          <w:rFonts w:hint="default" w:ascii="楷体_GB2312" w:hAnsi="楷体_GB2312" w:eastAsia="楷体_GB2312" w:cs="楷体_GB2312"/>
          <w:b/>
          <w:color w:val="auto"/>
          <w:spacing w:val="-6"/>
          <w:sz w:val="32"/>
          <w:szCs w:val="32"/>
          <w:lang w:val="en-US" w:eastAsia="zh-CN"/>
        </w:rPr>
      </w:pPr>
      <w:r>
        <w:rPr>
          <w:rFonts w:hint="eastAsia" w:ascii="楷体_GB2312" w:hAnsi="楷体_GB2312" w:eastAsia="楷体_GB2312" w:cs="楷体_GB2312"/>
          <w:b/>
          <w:color w:val="auto"/>
          <w:spacing w:val="-6"/>
          <w:sz w:val="32"/>
          <w:szCs w:val="32"/>
        </w:rPr>
        <w:t>（一）</w:t>
      </w:r>
      <w:r>
        <w:rPr>
          <w:rFonts w:hint="eastAsia" w:ascii="楷体_GB2312" w:hAnsi="楷体_GB2312" w:eastAsia="楷体_GB2312" w:cs="楷体_GB2312"/>
          <w:b/>
          <w:color w:val="auto"/>
          <w:spacing w:val="-6"/>
          <w:sz w:val="32"/>
          <w:szCs w:val="32"/>
          <w:lang w:val="en-US" w:eastAsia="zh-CN"/>
        </w:rPr>
        <w:t>健全机制，夯实标准化基础，实现政务服务“一门办。</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eastAsia="zh-CN"/>
        </w:rPr>
        <w:t>1.健全政务服务机构职能。</w:t>
      </w:r>
      <w:r>
        <w:rPr>
          <w:rFonts w:hint="eastAsia" w:ascii="仿宋_GB2312" w:hAnsi="仿宋_GB2312" w:eastAsia="仿宋_GB2312" w:cs="仿宋_GB2312"/>
          <w:snapToGrid w:val="0"/>
          <w:color w:val="auto"/>
          <w:kern w:val="0"/>
          <w:sz w:val="32"/>
          <w:szCs w:val="32"/>
        </w:rPr>
        <w:t>推动政务服务“以部门为中心”向“以事项为中心”转变</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color w:val="auto"/>
          <w:sz w:val="32"/>
          <w:szCs w:val="32"/>
          <w:lang w:val="en-US" w:eastAsia="zh-CN"/>
        </w:rPr>
        <w:t>建立政务中心进驻事项负面清单制度，将除县政府批准成立的政务分中心和由于场地限制或涉及国家秘密等情形外，全县政务服务事项均要纳入政务服务中心集中办理且实质运行，严禁“明进暗不进，人进事不进”，</w:t>
      </w:r>
      <w:r>
        <w:rPr>
          <w:rFonts w:hint="eastAsia" w:ascii="仿宋_GB2312" w:hAnsi="仿宋_GB2312" w:eastAsia="仿宋_GB2312" w:cs="仿宋_GB2312"/>
          <w:color w:val="auto"/>
          <w:sz w:val="32"/>
          <w:szCs w:val="32"/>
          <w:lang w:eastAsia="zh-CN"/>
        </w:rPr>
        <w:t>杜绝行政审批体外循环，做到“大厅</w:t>
      </w:r>
      <w:r>
        <w:rPr>
          <w:rFonts w:hint="eastAsia" w:ascii="仿宋_GB2312" w:hAnsi="仿宋_GB2312" w:eastAsia="仿宋_GB2312" w:cs="仿宋_GB2312"/>
          <w:color w:val="auto"/>
          <w:sz w:val="32"/>
          <w:szCs w:val="32"/>
          <w:lang w:val="en-US" w:eastAsia="zh-CN"/>
        </w:rPr>
        <w:t>之</w:t>
      </w:r>
      <w:r>
        <w:rPr>
          <w:rFonts w:hint="eastAsia" w:ascii="仿宋_GB2312" w:hAnsi="仿宋_GB2312" w:eastAsia="仿宋_GB2312" w:cs="仿宋_GB2312"/>
          <w:color w:val="auto"/>
          <w:sz w:val="32"/>
          <w:szCs w:val="32"/>
          <w:lang w:eastAsia="zh-CN"/>
        </w:rPr>
        <w:t>外无审批”</w:t>
      </w:r>
      <w:r>
        <w:rPr>
          <w:rFonts w:hint="eastAsia" w:ascii="仿宋_GB2312" w:hAnsi="仿宋_GB2312" w:eastAsia="仿宋_GB2312" w:cs="仿宋_GB2312"/>
          <w:color w:val="auto"/>
          <w:sz w:val="32"/>
          <w:szCs w:val="32"/>
          <w:lang w:val="en-US" w:eastAsia="zh-CN"/>
        </w:rPr>
        <w:t>。</w:t>
      </w:r>
      <w:r>
        <w:rPr>
          <w:rFonts w:hint="eastAsia" w:ascii="楷体_GB2312" w:hAnsi="楷体_GB2312" w:eastAsia="楷体_GB2312" w:cs="楷体_GB2312"/>
          <w:color w:val="auto"/>
          <w:sz w:val="32"/>
          <w:szCs w:val="32"/>
          <w:lang w:val="en-US" w:eastAsia="zh-CN"/>
        </w:rPr>
        <w:t>（牵头单位：县职转和营商办、县行政审批服务局；责任单位:县政府各有关部门。完成时限：2023年10月底前）</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eastAsia="zh-CN"/>
        </w:rPr>
        <w:t>2.建设</w:t>
      </w:r>
      <w:r>
        <w:rPr>
          <w:rFonts w:hint="eastAsia" w:ascii="仿宋_GB2312" w:hAnsi="仿宋_GB2312" w:eastAsia="仿宋_GB2312" w:cs="仿宋_GB2312"/>
          <w:b/>
          <w:bCs/>
          <w:color w:val="auto"/>
          <w:sz w:val="32"/>
          <w:szCs w:val="32"/>
          <w:lang w:val="en-US" w:eastAsia="zh-CN"/>
        </w:rPr>
        <w:t>标准化</w:t>
      </w:r>
      <w:r>
        <w:rPr>
          <w:rFonts w:hint="eastAsia" w:ascii="仿宋_GB2312" w:hAnsi="仿宋_GB2312" w:eastAsia="仿宋_GB2312" w:cs="仿宋_GB2312"/>
          <w:b/>
          <w:bCs/>
          <w:color w:val="auto"/>
          <w:sz w:val="32"/>
          <w:szCs w:val="32"/>
          <w:lang w:eastAsia="zh-CN"/>
        </w:rPr>
        <w:t>政务服务场所。</w:t>
      </w:r>
      <w:r>
        <w:rPr>
          <w:rFonts w:hint="eastAsia" w:ascii="仿宋_GB2312" w:hAnsi="仿宋_GB2312" w:eastAsia="仿宋_GB2312" w:cs="仿宋_GB2312"/>
          <w:sz w:val="32"/>
          <w:szCs w:val="32"/>
          <w:lang w:val="en-US" w:eastAsia="zh-CN"/>
        </w:rPr>
        <w:t>加快县镇村三级政务服务中心规范化、标准化、便利化改造升级，做到“五统一”</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统一标识、统一标牌、统一文化、统一形象、统一设施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，县镇两级全面推行前台工作人员统一着装，提高窗口工作人员的标识度。针对硬件建设不达标，网络建设不达标，运行管理不规范等问题，建立台账，逐项销号。</w:t>
      </w:r>
      <w:r>
        <w:rPr>
          <w:rFonts w:hint="eastAsia" w:ascii="楷体_GB2312" w:hAnsi="楷体_GB2312" w:eastAsia="楷体_GB2312" w:cs="楷体_GB2312"/>
          <w:color w:val="auto"/>
          <w:sz w:val="32"/>
          <w:szCs w:val="32"/>
          <w:lang w:val="en-US" w:eastAsia="zh-CN"/>
        </w:rPr>
        <w:t>（牵头单位：县职转和营商办、县行政审批服务局；责任单位:各镇街，县人社局、县民政局、县公安局、县自然资源局、县税务局。完成时限：2023年10月底前）</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3.优化整合县级窗口功能。</w:t>
      </w:r>
      <w:r>
        <w:rPr>
          <w:rFonts w:hint="eastAsia" w:ascii="仿宋_GB2312" w:hAnsi="仿宋_GB2312" w:eastAsia="仿宋_GB2312" w:cs="仿宋_GB2312"/>
          <w:sz w:val="32"/>
          <w:szCs w:val="32"/>
          <w:lang w:val="en-US" w:eastAsia="zh-CN"/>
        </w:rPr>
        <w:t>结合我县相对集中许可权改革情况，对目前进驻县政务大厅部门、企业的事项进行科学分析、综合研判，灵活方式进行优化整合，实行一窗受理综合服务。整合窗口单位要按照政务服务事项清单，逐事项完善办事要素和资料样本。</w:t>
      </w:r>
      <w:r>
        <w:rPr>
          <w:rFonts w:hint="eastAsia" w:ascii="楷体_GB2312" w:hAnsi="楷体_GB2312" w:eastAsia="楷体_GB2312" w:cs="楷体_GB2312"/>
          <w:color w:val="auto"/>
          <w:sz w:val="32"/>
          <w:szCs w:val="32"/>
          <w:lang w:val="en-US" w:eastAsia="zh-CN"/>
        </w:rPr>
        <w:t>（牵头单位：县职转和营商办、县行政审批服务局；责任单位:县政府各有关部门。完成时限：2023年10月底前）</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4.规范综合窗口服务。</w:t>
      </w:r>
      <w:r>
        <w:rPr>
          <w:rFonts w:hint="eastAsia" w:ascii="仿宋_GB2312" w:hAnsi="仿宋_GB2312" w:eastAsia="仿宋_GB2312" w:cs="仿宋_GB2312"/>
          <w:sz w:val="32"/>
          <w:szCs w:val="32"/>
          <w:lang w:val="en-US" w:eastAsia="zh-CN"/>
        </w:rPr>
        <w:t>县级政务服务中心（分中心）要按照无差别为主、分领域为辅的原则设置综合办事窗口，实行一窗无差别综合受理；</w:t>
      </w:r>
      <w:r>
        <w:rPr>
          <w:rFonts w:hint="eastAsia" w:ascii="仿宋_GB2312" w:hAnsi="仿宋_GB2312" w:cs="仿宋_GB2312"/>
          <w:sz w:val="32"/>
          <w:szCs w:val="32"/>
          <w:lang w:val="en-US" w:eastAsia="zh-CN"/>
        </w:rPr>
        <w:t>各镇街，</w:t>
      </w:r>
      <w:r>
        <w:rPr>
          <w:rFonts w:hint="eastAsia" w:ascii="仿宋_GB2312" w:hAnsi="仿宋_GB2312" w:eastAsia="仿宋_GB2312" w:cs="仿宋_GB2312"/>
          <w:sz w:val="32"/>
          <w:szCs w:val="32"/>
          <w:lang w:val="en-US" w:eastAsia="zh-CN"/>
        </w:rPr>
        <w:t>村（社区）便民服务中心（站）设置全科窗口。探索推进综合办事窗口异地代收不同层级、不同区域、不同部门事项申请纸质材料，政务专递送达办理单位，办理结果直接邮寄原收件中心或申请人指定</w:t>
      </w:r>
      <w:r>
        <w:rPr>
          <w:rFonts w:hint="eastAsia" w:ascii="仿宋_GB2312" w:hAnsi="仿宋_GB2312" w:eastAsia="仿宋_GB2312" w:cs="仿宋_GB2312"/>
          <w:b w:val="0"/>
          <w:bCs w:val="0"/>
          <w:color w:val="auto"/>
          <w:sz w:val="32"/>
          <w:szCs w:val="32"/>
          <w:lang w:val="en-US" w:eastAsia="zh-CN"/>
        </w:rPr>
        <w:t>地址。</w:t>
      </w:r>
      <w:r>
        <w:rPr>
          <w:rFonts w:hint="eastAsia" w:ascii="楷体_GB2312" w:hAnsi="楷体_GB2312" w:eastAsia="楷体_GB2312" w:cs="楷体_GB2312"/>
          <w:color w:val="auto"/>
          <w:sz w:val="32"/>
          <w:szCs w:val="32"/>
          <w:lang w:val="en-US" w:eastAsia="zh-CN"/>
        </w:rPr>
        <w:t>（牵头单位：县职转和营商办、县行政审批服务局；责任单位:各镇街，县人社局、县民政局、县公安局、县自然资源局、县税务局。完成时限：2023年10月底前）</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5.落实政务服务事项清单管理。</w:t>
      </w:r>
      <w:r>
        <w:rPr>
          <w:rFonts w:hint="eastAsia" w:ascii="仿宋_GB2312" w:hAnsi="仿宋_GB2312" w:eastAsia="仿宋_GB2312" w:cs="仿宋_GB2312"/>
          <w:sz w:val="32"/>
          <w:szCs w:val="32"/>
          <w:lang w:val="en-US" w:eastAsia="zh-CN"/>
        </w:rPr>
        <w:t>建立由基本目录、实施清单、办事指南构成的政务服务事项清单，将依法申请办理的</w:t>
      </w:r>
      <w:r>
        <w:rPr>
          <w:rFonts w:hint="eastAsia"/>
          <w:b w:val="0"/>
          <w:bCs w:val="0"/>
        </w:rPr>
        <w:t>行政权力</w:t>
      </w:r>
      <w:r>
        <w:rPr>
          <w:rFonts w:hint="eastAsia" w:ascii="仿宋_GB2312" w:hAnsi="仿宋_GB2312" w:eastAsia="仿宋_GB2312" w:cs="仿宋_GB2312"/>
          <w:sz w:val="32"/>
          <w:szCs w:val="32"/>
          <w:lang w:val="en-US" w:eastAsia="zh-CN"/>
        </w:rPr>
        <w:t>事项和公共服务事项全部纳入清单管理，清单之外一律不得违法实施行政许可。各部门要按照上级行业主管部门梳理修订的本行业政务服务事项基本目录，认领我县实施事项，确保事项同源、统一规范。县职转和营商办负责审核、修订，向社会公布。</w:t>
      </w:r>
      <w:r>
        <w:rPr>
          <w:rFonts w:hint="eastAsia" w:ascii="楷体_GB2312" w:hAnsi="楷体_GB2312" w:eastAsia="楷体_GB2312" w:cs="楷体_GB2312"/>
          <w:color w:val="auto"/>
          <w:sz w:val="32"/>
          <w:szCs w:val="32"/>
          <w:lang w:val="en-US" w:eastAsia="zh-CN"/>
        </w:rPr>
        <w:t>（牵头单位：县职转和营商办、县行政审批服务局；责任单位:县政府各有关部门。完成时限：2023年7月底前）</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6.实行政务服务事项清单管理。</w:t>
      </w:r>
      <w:r>
        <w:rPr>
          <w:rFonts w:hint="eastAsia" w:ascii="仿宋_GB2312" w:hAnsi="仿宋_GB2312" w:eastAsia="仿宋_GB2312" w:cs="仿宋_GB2312"/>
          <w:sz w:val="32"/>
          <w:szCs w:val="32"/>
          <w:lang w:val="en-US" w:eastAsia="zh-CN"/>
        </w:rPr>
        <w:t>对依法依规设立的政务服务事项，各行业主管部门要参照全省政务服务事项基本目录设立要素，明确事项拆分标准。各部门依据政务服务事项实施清单，对前期编制的政务服务指南进行动态更新，并严格遵照执行。</w:t>
      </w:r>
      <w:r>
        <w:rPr>
          <w:rFonts w:hint="eastAsia" w:ascii="楷体_GB2312" w:hAnsi="楷体_GB2312" w:eastAsia="楷体_GB2312" w:cs="楷体_GB2312"/>
          <w:color w:val="auto"/>
          <w:sz w:val="32"/>
          <w:szCs w:val="32"/>
          <w:lang w:val="en-US" w:eastAsia="zh-CN"/>
        </w:rPr>
        <w:t>（牵头单位：县职转和营商办、县行政审批服务局；责任单位:县政府各有关部门。完成时限：长期推进）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7.加强政务服务队伍建设。</w:t>
      </w:r>
      <w:r>
        <w:rPr>
          <w:rFonts w:hint="eastAsia" w:ascii="仿宋_GB2312" w:hAnsi="仿宋_GB2312" w:eastAsia="仿宋_GB2312" w:cs="仿宋_GB2312"/>
          <w:color w:val="auto"/>
          <w:sz w:val="32"/>
          <w:szCs w:val="32"/>
          <w:lang w:val="en-US" w:eastAsia="zh-CN"/>
        </w:rPr>
        <w:t>各部门要完善“首席代表”制度，按照“受审分离”模式，对进驻县政务服务中心人员进行充分授权，全权负责本部门进驻事项咨询、受理、审批、出件等环节，保障前后台无缝衔接。积极推进</w:t>
      </w:r>
      <w:r>
        <w:rPr>
          <w:rFonts w:hint="eastAsia" w:ascii="仿宋_GB2312" w:hAnsi="仿宋_GB2312" w:eastAsia="仿宋_GB2312" w:cs="仿宋_GB2312"/>
          <w:snapToGrid w:val="0"/>
          <w:color w:val="000000"/>
          <w:kern w:val="0"/>
          <w:sz w:val="32"/>
          <w:szCs w:val="32"/>
        </w:rPr>
        <w:t>行政办事员（政务服务综合窗口办事员）国家职业技能标准开展等级认定、定岗晋级等工作，</w:t>
      </w:r>
      <w:r>
        <w:rPr>
          <w:rFonts w:hint="eastAsia" w:ascii="仿宋_GB2312" w:hAnsi="仿宋_GB2312" w:eastAsia="仿宋_GB2312" w:cs="仿宋_GB2312"/>
          <w:snapToGrid w:val="0"/>
          <w:color w:val="000000"/>
          <w:kern w:val="0"/>
          <w:sz w:val="32"/>
          <w:szCs w:val="32"/>
          <w:lang w:val="en-US" w:eastAsia="zh-CN"/>
        </w:rPr>
        <w:t>县</w:t>
      </w:r>
      <w:r>
        <w:rPr>
          <w:rFonts w:hint="eastAsia" w:ascii="仿宋_GB2312" w:hAnsi="仿宋_GB2312" w:eastAsia="仿宋_GB2312" w:cs="仿宋_GB2312"/>
          <w:snapToGrid w:val="0"/>
          <w:color w:val="000000"/>
          <w:kern w:val="0"/>
          <w:sz w:val="32"/>
          <w:szCs w:val="32"/>
        </w:rPr>
        <w:t>政务服务中心综合窗口应全员持证上岗。</w:t>
      </w:r>
      <w:r>
        <w:rPr>
          <w:rFonts w:hint="eastAsia" w:ascii="楷体_GB2312" w:hAnsi="楷体_GB2312" w:eastAsia="楷体_GB2312" w:cs="楷体_GB2312"/>
          <w:color w:val="auto"/>
          <w:sz w:val="32"/>
          <w:szCs w:val="32"/>
          <w:lang w:val="en-US" w:eastAsia="zh-CN"/>
        </w:rPr>
        <w:t>（牵头单位：县职转和营商办，县行政审批服务局；责任单位:县政府各有关部门。完成时限：2023年12月底前）</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8.规范三级政务服务管理。</w:t>
      </w:r>
      <w:r>
        <w:rPr>
          <w:rFonts w:hint="eastAsia" w:ascii="仿宋_GB2312" w:hAnsi="仿宋_GB2312" w:cs="仿宋_GB2312"/>
          <w:color w:val="auto"/>
          <w:sz w:val="32"/>
          <w:szCs w:val="32"/>
          <w:lang w:val="en-US" w:eastAsia="zh-CN"/>
        </w:rPr>
        <w:t>各镇街，</w:t>
      </w:r>
      <w:r>
        <w:rPr>
          <w:rFonts w:hint="eastAsia" w:ascii="仿宋_GB2312" w:hAnsi="仿宋_GB2312" w:eastAsia="仿宋_GB2312" w:cs="仿宋_GB2312"/>
          <w:color w:val="auto"/>
          <w:sz w:val="32"/>
          <w:szCs w:val="32"/>
          <w:lang w:val="en-US" w:eastAsia="zh-CN"/>
        </w:rPr>
        <w:t>各部门要严格执行《关于进一步明确政务服务工作职责和规范管理的通知》（眉政办发〔2022〕25号）要求，落实工作</w:t>
      </w:r>
      <w:r>
        <w:rPr>
          <w:rFonts w:hint="eastAsia" w:ascii="仿宋_GB2312" w:hAnsi="仿宋_GB2312" w:cs="仿宋_GB2312"/>
          <w:color w:val="auto"/>
          <w:sz w:val="32"/>
          <w:szCs w:val="32"/>
          <w:lang w:val="en-US" w:eastAsia="zh-CN"/>
        </w:rPr>
        <w:t>责任</w:t>
      </w:r>
      <w:r>
        <w:rPr>
          <w:rFonts w:hint="eastAsia" w:ascii="仿宋_GB2312" w:hAnsi="仿宋_GB2312" w:eastAsia="仿宋_GB2312" w:cs="仿宋_GB2312"/>
          <w:color w:val="auto"/>
          <w:sz w:val="32"/>
          <w:szCs w:val="32"/>
          <w:lang w:val="en-US" w:eastAsia="zh-CN"/>
        </w:rPr>
        <w:t>，明确工作任务。及时更新政务服务管理队伍，开展多层次业务培训，</w:t>
      </w:r>
      <w:r>
        <w:rPr>
          <w:rFonts w:hint="eastAsia" w:ascii="仿宋_GB2312" w:hAnsi="仿宋_GB2312" w:eastAsia="仿宋_GB2312" w:cs="仿宋_GB2312"/>
          <w:color w:val="auto"/>
          <w:sz w:val="32"/>
          <w:szCs w:val="32"/>
          <w:lang w:eastAsia="zh-CN"/>
        </w:rPr>
        <w:t>定期</w:t>
      </w:r>
      <w:r>
        <w:rPr>
          <w:rFonts w:hint="eastAsia" w:ascii="仿宋_GB2312" w:hAnsi="仿宋_GB2312" w:eastAsia="仿宋_GB2312" w:cs="仿宋_GB2312"/>
          <w:color w:val="auto"/>
          <w:sz w:val="32"/>
          <w:szCs w:val="32"/>
          <w:lang w:val="en-US" w:eastAsia="zh-CN"/>
        </w:rPr>
        <w:t>召开全县政务服务联</w:t>
      </w:r>
      <w:r>
        <w:rPr>
          <w:rFonts w:hint="eastAsia" w:ascii="仿宋_GB2312" w:hAnsi="仿宋_GB2312" w:eastAsia="仿宋_GB2312" w:cs="仿宋_GB2312"/>
          <w:color w:val="auto"/>
          <w:sz w:val="32"/>
          <w:szCs w:val="32"/>
          <w:lang w:eastAsia="zh-CN"/>
        </w:rPr>
        <w:t>席会议</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工作例会、专题会议、联络员会议，协调解决工作中的难点、</w:t>
      </w:r>
      <w:r>
        <w:rPr>
          <w:rFonts w:hint="eastAsia" w:ascii="仿宋_GB2312" w:hAnsi="仿宋_GB2312" w:eastAsia="仿宋_GB2312" w:cs="仿宋_GB2312"/>
          <w:color w:val="auto"/>
          <w:sz w:val="32"/>
          <w:szCs w:val="32"/>
          <w:lang w:val="en-US" w:eastAsia="zh-CN"/>
        </w:rPr>
        <w:t>堵</w:t>
      </w:r>
      <w:r>
        <w:rPr>
          <w:rFonts w:hint="eastAsia" w:ascii="仿宋_GB2312" w:hAnsi="仿宋_GB2312" w:eastAsia="仿宋_GB2312" w:cs="仿宋_GB2312"/>
          <w:color w:val="auto"/>
          <w:sz w:val="32"/>
          <w:szCs w:val="32"/>
          <w:lang w:eastAsia="zh-CN"/>
        </w:rPr>
        <w:t>点问题，打通政务服务“肠梗阻”。</w:t>
      </w:r>
      <w:r>
        <w:rPr>
          <w:rFonts w:hint="eastAsia" w:ascii="楷体_GB2312" w:hAnsi="楷体_GB2312" w:eastAsia="楷体_GB2312" w:cs="楷体_GB2312"/>
          <w:color w:val="auto"/>
          <w:sz w:val="32"/>
          <w:szCs w:val="32"/>
          <w:lang w:val="en-US" w:eastAsia="zh-CN"/>
        </w:rPr>
        <w:t>（牵头单位：县职转和营商办；责任单位:县政府各有关部门。完成时限：长期推进）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9.规范政务服务“好差评”。</w:t>
      </w:r>
      <w:r>
        <w:rPr>
          <w:rFonts w:hint="eastAsia" w:ascii="仿宋_GB2312" w:hAnsi="仿宋_GB2312" w:eastAsia="仿宋_GB2312" w:cs="仿宋_GB2312"/>
          <w:color w:val="auto"/>
          <w:sz w:val="32"/>
          <w:szCs w:val="32"/>
          <w:lang w:val="en-US" w:eastAsia="zh-CN"/>
        </w:rPr>
        <w:t>进一步健全“好差评”工作机制，县政务服务中心、县税务大厅、县公积金服务中心要全面实现政务服务“好差评”线上评价。各分中心及各镇街每月25日前，将本月办件量和评价情况</w:t>
      </w:r>
      <w:r>
        <w:rPr>
          <w:rFonts w:hint="eastAsia" w:ascii="仿宋_GB2312" w:hAnsi="仿宋_GB2312" w:cs="仿宋_GB2312"/>
          <w:color w:val="auto"/>
          <w:sz w:val="32"/>
          <w:szCs w:val="32"/>
          <w:lang w:val="en-US" w:eastAsia="zh-CN"/>
        </w:rPr>
        <w:t>分</w:t>
      </w:r>
      <w:r>
        <w:rPr>
          <w:rFonts w:hint="eastAsia" w:ascii="仿宋_GB2312" w:hAnsi="仿宋_GB2312" w:eastAsia="仿宋_GB2312" w:cs="仿宋_GB2312"/>
          <w:color w:val="auto"/>
          <w:sz w:val="32"/>
          <w:szCs w:val="32"/>
          <w:lang w:val="en-US" w:eastAsia="zh-CN"/>
        </w:rPr>
        <w:t>送县职转和营商办和县行政审批服务局。要强化“好差评”工作督查考核，实现政务服务事项、评价对象、服务渠道“三个全覆盖”，以及“好差评”联动反馈、“差评”核实整改和整改回访“三个100％”，倒逼服务改进，优化提升政务服务。</w:t>
      </w:r>
      <w:r>
        <w:rPr>
          <w:rFonts w:hint="eastAsia" w:ascii="楷体_GB2312" w:hAnsi="楷体_GB2312" w:eastAsia="楷体_GB2312" w:cs="楷体_GB2312"/>
          <w:color w:val="auto"/>
          <w:sz w:val="32"/>
          <w:szCs w:val="32"/>
          <w:lang w:val="en-US" w:eastAsia="zh-CN"/>
        </w:rPr>
        <w:t>（牵头单位：县职转和营商办、县行政审批服务局；责任单位:各镇街，县政府各有关部门。完成时限：长期推进）</w:t>
      </w:r>
    </w:p>
    <w:p>
      <w:pPr>
        <w:keepNext w:val="0"/>
        <w:keepLines w:val="0"/>
        <w:pageBreakBefore w:val="0"/>
        <w:widowControl w:val="0"/>
        <w:kinsoku/>
        <w:wordWrap/>
        <w:overflowPunct w:val="0"/>
        <w:topLinePunct w:val="0"/>
        <w:autoSpaceDE/>
        <w:autoSpaceDN/>
        <w:bidi w:val="0"/>
        <w:spacing w:line="580" w:lineRule="exact"/>
        <w:ind w:left="0" w:leftChars="0" w:right="0" w:rightChars="0" w:firstLine="618" w:firstLineChars="200"/>
        <w:textAlignment w:val="auto"/>
        <w:outlineLvl w:val="9"/>
        <w:rPr>
          <w:rFonts w:hint="eastAsia" w:ascii="楷体_GB2312" w:hAnsi="楷体_GB2312" w:eastAsia="楷体_GB2312" w:cs="楷体_GB2312"/>
          <w:b/>
          <w:color w:val="auto"/>
          <w:spacing w:val="-6"/>
          <w:sz w:val="32"/>
          <w:szCs w:val="32"/>
          <w:lang w:val="en-US" w:eastAsia="zh-CN"/>
        </w:rPr>
      </w:pPr>
      <w:r>
        <w:rPr>
          <w:rFonts w:hint="eastAsia" w:ascii="楷体_GB2312" w:hAnsi="楷体_GB2312" w:eastAsia="楷体_GB2312" w:cs="楷体_GB2312"/>
          <w:b/>
          <w:color w:val="auto"/>
          <w:spacing w:val="-6"/>
          <w:sz w:val="32"/>
          <w:szCs w:val="32"/>
          <w:lang w:eastAsia="zh-CN"/>
        </w:rPr>
        <w:t>（</w:t>
      </w:r>
      <w:r>
        <w:rPr>
          <w:rFonts w:hint="eastAsia" w:ascii="楷体_GB2312" w:hAnsi="楷体_GB2312" w:eastAsia="楷体_GB2312" w:cs="楷体_GB2312"/>
          <w:b/>
          <w:color w:val="auto"/>
          <w:spacing w:val="-6"/>
          <w:sz w:val="32"/>
          <w:szCs w:val="32"/>
          <w:lang w:val="en-US" w:eastAsia="zh-CN"/>
        </w:rPr>
        <w:t>二</w:t>
      </w:r>
      <w:r>
        <w:rPr>
          <w:rFonts w:hint="eastAsia" w:ascii="楷体_GB2312" w:hAnsi="楷体_GB2312" w:eastAsia="楷体_GB2312" w:cs="楷体_GB2312"/>
          <w:b/>
          <w:color w:val="auto"/>
          <w:spacing w:val="-6"/>
          <w:sz w:val="32"/>
          <w:szCs w:val="32"/>
          <w:lang w:eastAsia="zh-CN"/>
        </w:rPr>
        <w:t>）</w:t>
      </w:r>
      <w:r>
        <w:rPr>
          <w:rFonts w:hint="eastAsia" w:ascii="楷体_GB2312" w:hAnsi="楷体_GB2312" w:eastAsia="楷体_GB2312" w:cs="楷体_GB2312"/>
          <w:b/>
          <w:color w:val="auto"/>
          <w:spacing w:val="-6"/>
          <w:sz w:val="32"/>
          <w:szCs w:val="32"/>
          <w:lang w:val="en-US" w:eastAsia="zh-CN"/>
        </w:rPr>
        <w:t>优化服务，推进规范化运行，实现政务服务“一次办”。</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10.规范审批行为。</w:t>
      </w:r>
      <w:r>
        <w:rPr>
          <w:rFonts w:hint="eastAsia" w:ascii="仿宋_GB2312" w:hAnsi="仿宋_GB2312" w:eastAsia="仿宋_GB2312" w:cs="仿宋_GB2312"/>
          <w:color w:val="auto"/>
          <w:sz w:val="32"/>
          <w:szCs w:val="32"/>
          <w:lang w:val="en-US" w:eastAsia="zh-CN"/>
        </w:rPr>
        <w:t>各部门要严格按照政务服务事项实施清单提供办事服务，不得额外增加或变相增加办理环节或申请资料，要对本部门行政审批中涉及的风险点进行全面梳理并形成清单管理，严格执行首办负责、限时办结等制度，做好前置服务，加强申报前辅导。同时，编制公布县级行政备案事项清单，明确备案程序，严防以备案之名行审批之实。</w:t>
      </w:r>
      <w:r>
        <w:rPr>
          <w:rFonts w:hint="eastAsia" w:ascii="楷体_GB2312" w:hAnsi="楷体_GB2312" w:eastAsia="楷体_GB2312" w:cs="楷体_GB2312"/>
          <w:color w:val="auto"/>
          <w:sz w:val="32"/>
          <w:szCs w:val="32"/>
          <w:lang w:val="en-US" w:eastAsia="zh-CN"/>
        </w:rPr>
        <w:t>（牵头单位：县职转和营商办、县行政审批服务局；责任单位:各镇街，县政府各有关部门。完成时限：长期推进）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11.加快“一件事一次办”改革。</w:t>
      </w:r>
      <w:r>
        <w:rPr>
          <w:rFonts w:hint="eastAsia" w:ascii="仿宋_GB2312" w:hAnsi="仿宋_GB2312" w:eastAsia="仿宋_GB2312" w:cs="仿宋_GB2312"/>
          <w:color w:val="auto"/>
          <w:sz w:val="32"/>
          <w:szCs w:val="32"/>
          <w:lang w:val="en-US" w:eastAsia="zh-CN"/>
        </w:rPr>
        <w:t>严格落实《加快推进“一件事一次办”打造政务服务升级版工作方案的通知》（眉政办发〔2023〕1号）</w:t>
      </w:r>
      <w:r>
        <w:rPr>
          <w:rFonts w:hint="eastAsia" w:ascii="仿宋_GB2312" w:hAnsi="仿宋_GB2312" w:cs="仿宋_GB2312"/>
          <w:color w:val="auto"/>
          <w:sz w:val="32"/>
          <w:szCs w:val="32"/>
          <w:lang w:val="en-US" w:eastAsia="zh-CN"/>
        </w:rPr>
        <w:t>要求</w:t>
      </w:r>
      <w:r>
        <w:rPr>
          <w:rFonts w:hint="eastAsia" w:ascii="仿宋_GB2312" w:hAnsi="仿宋_GB2312" w:eastAsia="仿宋_GB2312" w:cs="仿宋_GB2312"/>
          <w:color w:val="auto"/>
          <w:sz w:val="32"/>
          <w:szCs w:val="32"/>
          <w:lang w:val="en-US" w:eastAsia="zh-CN"/>
        </w:rPr>
        <w:t>,通过优化业务流程、强化数据共享、加强业务协同办理等方式，对新生儿出生、不动产登记、交房即交证、高校毕业生就业等18项高频政务服务事项,编制标准化工作规程和办事指南，实现“一份办事指南、一套申报材料、一份咨询引导、一并协同审批、一张申请表单、一窗按需发证”。</w:t>
      </w:r>
      <w:r>
        <w:rPr>
          <w:rFonts w:hint="eastAsia" w:ascii="楷体_GB2312" w:hAnsi="楷体_GB2312" w:eastAsia="楷体_GB2312" w:cs="楷体_GB2312"/>
          <w:color w:val="auto"/>
          <w:sz w:val="32"/>
          <w:szCs w:val="32"/>
          <w:lang w:val="en-US" w:eastAsia="zh-CN"/>
        </w:rPr>
        <w:t>（牵头单位：县行政审批服务局；责任单位:各镇街，县政府各有关部门。完成时限：长期推进）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12.优化企业开办和注销流程。</w:t>
      </w:r>
      <w:r>
        <w:rPr>
          <w:rFonts w:hint="eastAsia" w:ascii="仿宋_GB2312" w:hAnsi="仿宋_GB2312" w:cs="仿宋_GB2312"/>
          <w:color w:val="auto"/>
          <w:sz w:val="32"/>
          <w:szCs w:val="32"/>
          <w:lang w:val="en-US" w:eastAsia="zh-CN"/>
        </w:rPr>
        <w:t>持续推进</w:t>
      </w:r>
      <w:r>
        <w:rPr>
          <w:rFonts w:hint="eastAsia" w:ascii="仿宋_GB2312" w:hAnsi="仿宋_GB2312" w:eastAsia="仿宋_GB2312" w:cs="仿宋_GB2312"/>
          <w:color w:val="auto"/>
          <w:sz w:val="32"/>
          <w:szCs w:val="32"/>
          <w:lang w:val="en-US" w:eastAsia="zh-CN"/>
        </w:rPr>
        <w:t>涉企审批减环节、减材料、减费用、减时限，推动企业登记、公章刻制、发票申领、员工参保等部门数据共享和业务协同，实现一日办结，营业执照半小时领取。探索开展长期吊销未注销企业强制注销试点，让市场主体进得来、退得出，进一步提高市场主体退出效率。积极推广“一照多址”“个转企”“政银通”等创新举措。进一步精简企业注销社保登记申请材料，实现一日办结。</w:t>
      </w:r>
      <w:r>
        <w:rPr>
          <w:rFonts w:hint="eastAsia" w:ascii="楷体_GB2312" w:hAnsi="楷体_GB2312" w:eastAsia="楷体_GB2312" w:cs="楷体_GB2312"/>
          <w:color w:val="auto"/>
          <w:sz w:val="32"/>
          <w:szCs w:val="32"/>
          <w:lang w:val="en-US" w:eastAsia="zh-CN"/>
        </w:rPr>
        <w:t>（牵头单位：县行政审批服务局；责任单位:各镇街，县政府各有关部门。完成时限：长期推进）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13.探索政务事项“零材料”办理。</w:t>
      </w:r>
      <w:r>
        <w:rPr>
          <w:rFonts w:hint="eastAsia" w:ascii="仿宋_GB2312" w:hAnsi="仿宋_GB2312" w:eastAsia="仿宋_GB2312" w:cs="仿宋_GB2312"/>
          <w:color w:val="auto"/>
          <w:sz w:val="32"/>
          <w:szCs w:val="32"/>
          <w:lang w:val="en-US" w:eastAsia="zh-CN"/>
        </w:rPr>
        <w:t>持续深化“最多跑一次”改革，在医护电子化注册改革的基础上，探索推行医护注册等业务“零材料”办理改革，逐步扩大“零材料”办理政务服务事项清单，逐步实现企业和群众办事信息免填写、纸质材料免提交相关信息“最多报一次”。</w:t>
      </w:r>
      <w:r>
        <w:rPr>
          <w:rFonts w:hint="eastAsia" w:ascii="楷体_GB2312" w:hAnsi="楷体_GB2312" w:eastAsia="楷体_GB2312" w:cs="楷体_GB2312"/>
          <w:color w:val="auto"/>
          <w:sz w:val="32"/>
          <w:szCs w:val="32"/>
          <w:lang w:val="en-US" w:eastAsia="zh-CN"/>
        </w:rPr>
        <w:t>（牵头单位：县职转和营商办、县行政审批服务局；责任单位:各镇街，县政府各有关部门。完成时限：长期推进）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14.扩大“即办事项”覆盖面。</w:t>
      </w:r>
      <w:r>
        <w:rPr>
          <w:rFonts w:hint="eastAsia" w:ascii="仿宋_GB2312" w:hAnsi="仿宋_GB2312" w:eastAsia="仿宋_GB2312" w:cs="仿宋_GB2312"/>
          <w:color w:val="auto"/>
          <w:sz w:val="32"/>
          <w:szCs w:val="32"/>
          <w:lang w:val="en-US" w:eastAsia="zh-CN"/>
        </w:rPr>
        <w:t>在前期推出第一批39项即办事项试运行的基础上，各部门要梳理公布本部门所有涉及企业和群众办事的政务服务事项,将不需要现场勘察、专家论证、组织听证、公开公示，且事项办理程序简单明了的服务事项，统一纳入即办事项管理</w:t>
      </w:r>
      <w:r>
        <w:rPr>
          <w:rFonts w:hint="eastAsia" w:ascii="仿宋_GB2312" w:hAnsi="仿宋_GB2312" w:cs="仿宋_GB2312"/>
          <w:color w:val="auto"/>
          <w:sz w:val="32"/>
          <w:szCs w:val="32"/>
          <w:lang w:val="en-US" w:eastAsia="zh-CN"/>
        </w:rPr>
        <w:t>清单</w:t>
      </w:r>
      <w:r>
        <w:rPr>
          <w:rFonts w:hint="eastAsia" w:ascii="仿宋_GB2312" w:hAnsi="仿宋_GB2312" w:eastAsia="仿宋_GB2312" w:cs="仿宋_GB2312"/>
          <w:color w:val="auto"/>
          <w:sz w:val="32"/>
          <w:szCs w:val="32"/>
          <w:lang w:val="en-US" w:eastAsia="zh-CN"/>
        </w:rPr>
        <w:t>，在申请材料齐全、符合法定形式的情况下即来即办。</w:t>
      </w:r>
      <w:r>
        <w:rPr>
          <w:rFonts w:hint="eastAsia" w:ascii="楷体_GB2312" w:hAnsi="楷体_GB2312" w:eastAsia="楷体_GB2312" w:cs="楷体_GB2312"/>
          <w:color w:val="auto"/>
          <w:sz w:val="32"/>
          <w:szCs w:val="32"/>
          <w:lang w:val="en-US" w:eastAsia="zh-CN"/>
        </w:rPr>
        <w:t>（牵头单位：县职转和营商办、县行政审批服务局；责任单位:各镇街，县政府各有关部门。完成时限：2023年12月底前）</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pacing w:val="-6"/>
          <w:sz w:val="32"/>
          <w:szCs w:val="32"/>
          <w:lang w:val="en-US" w:eastAsia="zh-CN"/>
        </w:rPr>
      </w:pPr>
      <w:r>
        <w:rPr>
          <w:rFonts w:hint="eastAsia" w:ascii="仿宋_GB2312" w:hAnsi="仿宋_GB2312" w:eastAsia="仿宋_GB2312" w:cs="仿宋_GB2312"/>
          <w:b/>
          <w:bCs/>
          <w:color w:val="auto"/>
          <w:sz w:val="32"/>
          <w:szCs w:val="32"/>
          <w:lang w:val="en-US" w:eastAsia="zh-CN"/>
        </w:rPr>
        <w:t>15.推行“政务服务专员”制度。</w:t>
      </w:r>
      <w:r>
        <w:rPr>
          <w:rFonts w:hint="eastAsia" w:ascii="仿宋_GB2312" w:hAnsi="仿宋_GB2312" w:eastAsia="仿宋_GB2312" w:cs="仿宋_GB2312"/>
          <w:color w:val="auto"/>
          <w:sz w:val="32"/>
          <w:szCs w:val="32"/>
          <w:lang w:val="en-US" w:eastAsia="zh-CN"/>
        </w:rPr>
        <w:t>县级政务中心（分中心），要参照酒店、银行、商场等服务场所大堂经理岗位职责，科学合理设置“政务服务专员”岗位，严格执行首问负责制、首办负责制、一次性告知、限时办结、帮办代办等制度，做好前置服务、加强申报前辅导，</w:t>
      </w:r>
      <w:r>
        <w:rPr>
          <w:rFonts w:hint="eastAsia" w:ascii="仿宋_GB2312" w:hAnsi="仿宋_GB2312" w:cs="仿宋_GB2312"/>
          <w:color w:val="auto"/>
          <w:sz w:val="32"/>
          <w:szCs w:val="32"/>
          <w:lang w:val="en-US" w:eastAsia="zh-CN"/>
        </w:rPr>
        <w:t>提升事项申报效率</w:t>
      </w:r>
      <w:r>
        <w:rPr>
          <w:rFonts w:hint="eastAsia" w:ascii="仿宋_GB2312" w:hAnsi="仿宋_GB2312" w:eastAsia="仿宋_GB2312" w:cs="仿宋_GB2312"/>
          <w:color w:val="auto"/>
          <w:sz w:val="32"/>
          <w:szCs w:val="32"/>
          <w:lang w:val="en-US" w:eastAsia="zh-CN"/>
        </w:rPr>
        <w:t>，并全流程跟踪审批进度</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为军人、应急救援人员、医护人员、老弱病残孕等特殊群体提供“绿色通道”服务，对确实行动不便的群众或需现场检验的审批事项，应派出工作人员携带专用设备或物品提供“上门服务”。</w:t>
      </w:r>
      <w:r>
        <w:rPr>
          <w:rFonts w:hint="eastAsia" w:ascii="楷体_GB2312" w:hAnsi="楷体_GB2312" w:eastAsia="楷体_GB2312" w:cs="楷体_GB2312"/>
          <w:color w:val="auto"/>
          <w:sz w:val="32"/>
          <w:szCs w:val="32"/>
          <w:lang w:val="en-US" w:eastAsia="zh-CN"/>
        </w:rPr>
        <w:t>（牵头单位：县职转和营商办、县行政审批服务</w:t>
      </w:r>
      <w:r>
        <w:rPr>
          <w:rFonts w:hint="eastAsia" w:ascii="楷体_GB2312" w:hAnsi="楷体_GB2312" w:eastAsia="楷体_GB2312" w:cs="楷体_GB2312"/>
          <w:color w:val="auto"/>
          <w:spacing w:val="-6"/>
          <w:sz w:val="32"/>
          <w:szCs w:val="32"/>
          <w:lang w:val="en-US" w:eastAsia="zh-CN"/>
        </w:rPr>
        <w:t>局；责任单位:各镇街，县政府各有关部门。完成时限：长期推进）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16.优化整合勘验事项清单。</w:t>
      </w:r>
      <w:r>
        <w:rPr>
          <w:rFonts w:hint="eastAsia" w:ascii="仿宋_GB2312" w:hAnsi="仿宋_GB2312" w:eastAsia="仿宋_GB2312" w:cs="仿宋_GB2312"/>
          <w:color w:val="auto"/>
          <w:sz w:val="32"/>
          <w:szCs w:val="32"/>
          <w:lang w:val="en-US" w:eastAsia="zh-CN"/>
        </w:rPr>
        <w:t>探索实施“超前辅导、视频勘验、多勘合一、集成验收”新模式，在前期梳理的视频勘验清单和“一件事一次办”套餐的框架内，</w:t>
      </w:r>
      <w:r>
        <w:rPr>
          <w:rFonts w:hint="eastAsia" w:ascii="仿宋_GB2312" w:hAnsi="仿宋_GB2312" w:cs="仿宋_GB2312"/>
          <w:color w:val="auto"/>
          <w:sz w:val="32"/>
          <w:szCs w:val="32"/>
          <w:lang w:val="en-US" w:eastAsia="zh-CN"/>
        </w:rPr>
        <w:t>进一步</w:t>
      </w:r>
      <w:r>
        <w:rPr>
          <w:rFonts w:hint="eastAsia" w:ascii="仿宋_GB2312" w:hAnsi="仿宋_GB2312" w:eastAsia="仿宋_GB2312" w:cs="仿宋_GB2312"/>
          <w:color w:val="auto"/>
          <w:sz w:val="32"/>
          <w:szCs w:val="32"/>
          <w:lang w:val="en-US" w:eastAsia="zh-CN"/>
        </w:rPr>
        <w:t>量化勘验标准，扩大视频勘验清单，将涉及多事项、多环节、多部门的一揽子事打包整合，形成</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多勘合一</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勘验清单。组建跨部门、跨行业联合勘验队伍，制定勘验事项标准化</w:t>
      </w:r>
      <w:r>
        <w:rPr>
          <w:rFonts w:hint="eastAsia" w:ascii="仿宋_GB2312" w:hAnsi="仿宋_GB2312" w:cs="仿宋_GB2312"/>
          <w:color w:val="auto"/>
          <w:sz w:val="32"/>
          <w:szCs w:val="32"/>
          <w:lang w:val="en-US" w:eastAsia="zh-CN"/>
        </w:rPr>
        <w:t>程序</w:t>
      </w:r>
      <w:r>
        <w:rPr>
          <w:rFonts w:hint="eastAsia" w:ascii="仿宋_GB2312" w:hAnsi="仿宋_GB2312" w:eastAsia="仿宋_GB2312" w:cs="仿宋_GB2312"/>
          <w:color w:val="auto"/>
          <w:sz w:val="32"/>
          <w:szCs w:val="32"/>
          <w:lang w:val="en-US" w:eastAsia="zh-CN"/>
        </w:rPr>
        <w:t>，对多个审批事项进行并联整合，实行“一次申请、一次勘验”。</w:t>
      </w:r>
      <w:r>
        <w:rPr>
          <w:rFonts w:hint="eastAsia" w:ascii="楷体_GB2312" w:hAnsi="楷体_GB2312" w:eastAsia="楷体_GB2312" w:cs="楷体_GB2312"/>
          <w:color w:val="auto"/>
          <w:sz w:val="32"/>
          <w:szCs w:val="32"/>
          <w:lang w:val="en-US" w:eastAsia="zh-CN"/>
        </w:rPr>
        <w:t>（牵头单位：县职转和营商办、县行政审批服务局；责任单位:各镇街，县政府各有关部门。完成时限：长期推进）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default" w:ascii="楷体_GB2312" w:hAnsi="楷体_GB2312" w:eastAsia="楷体_GB2312" w:cs="楷体_GB2312"/>
          <w:color w:val="auto"/>
          <w:sz w:val="32"/>
          <w:szCs w:val="32"/>
          <w:lang w:val="en-US" w:eastAsia="zh-CN"/>
        </w:rPr>
      </w:pPr>
      <w:r>
        <w:rPr>
          <w:rFonts w:hint="eastAsia" w:ascii="仿宋_GB2312" w:hAnsi="仿宋_GB2312" w:cs="仿宋_GB2312"/>
          <w:b/>
          <w:bCs/>
          <w:color w:val="auto"/>
          <w:sz w:val="32"/>
          <w:szCs w:val="32"/>
          <w:lang w:val="en-US" w:eastAsia="zh-CN"/>
        </w:rPr>
        <w:t>17.</w:t>
      </w:r>
      <w:r>
        <w:rPr>
          <w:rFonts w:hint="eastAsia" w:ascii="仿宋_GB2312" w:hAnsi="仿宋_GB2312" w:eastAsia="仿宋_GB2312" w:cs="仿宋_GB2312"/>
          <w:b/>
          <w:bCs/>
          <w:color w:val="auto"/>
          <w:sz w:val="32"/>
          <w:szCs w:val="32"/>
          <w:lang w:val="en-US" w:eastAsia="zh-CN"/>
        </w:rPr>
        <w:t>实行“承诺办+容缺办”。</w:t>
      </w:r>
      <w:r>
        <w:rPr>
          <w:rFonts w:hint="eastAsia" w:ascii="仿宋_GB2312" w:hAnsi="仿宋_GB2312" w:eastAsia="仿宋_GB2312" w:cs="仿宋_GB2312"/>
          <w:color w:val="auto"/>
          <w:sz w:val="32"/>
          <w:szCs w:val="32"/>
          <w:lang w:val="en-US" w:eastAsia="zh-CN"/>
        </w:rPr>
        <w:t>除直接涉及国家安全、国家秘密、公共安全、金融业审慎监管、生态环境保护，直接关系人身安全、生命财产安全等</w:t>
      </w:r>
      <w:r>
        <w:rPr>
          <w:rFonts w:hint="eastAsia" w:ascii="仿宋_GB2312" w:hAnsi="仿宋_GB2312" w:cs="仿宋_GB2312"/>
          <w:color w:val="auto"/>
          <w:sz w:val="32"/>
          <w:szCs w:val="32"/>
          <w:lang w:val="en-US" w:eastAsia="zh-CN"/>
        </w:rPr>
        <w:t>风</w:t>
      </w:r>
      <w:r>
        <w:rPr>
          <w:rFonts w:hint="eastAsia" w:ascii="仿宋_GB2312" w:hAnsi="仿宋_GB2312" w:eastAsia="仿宋_GB2312" w:cs="仿宋_GB2312"/>
          <w:color w:val="auto"/>
          <w:sz w:val="32"/>
          <w:szCs w:val="32"/>
          <w:lang w:val="en-US" w:eastAsia="zh-CN"/>
        </w:rPr>
        <w:t>险较大、纠错成本较高、损害难以挽回的政务事项外，要按照最大限度利企便民和“提前告知、书面承诺、事中指导、事后监管”的原则，参照省市梳理制定的可承诺制和容缺受理方式的政务事项清单，编制本部门可承诺制和容缺受理事项清单，明确承诺和容缺的具体内容、要求以及违法后应承担的法律责任，明确办事方式和事项监管细则，并向社会公布。</w:t>
      </w:r>
      <w:r>
        <w:rPr>
          <w:rFonts w:hint="eastAsia" w:ascii="楷体_GB2312" w:hAnsi="楷体_GB2312" w:eastAsia="楷体_GB2312" w:cs="楷体_GB2312"/>
          <w:color w:val="auto"/>
          <w:sz w:val="32"/>
          <w:szCs w:val="32"/>
          <w:lang w:val="en-US" w:eastAsia="zh-CN"/>
        </w:rPr>
        <w:t>（牵头单位：县职转和营商办、县行政审批服务局；责任单位:各镇街，县政府各有关部门。完成时限：2023年12月底前）</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default"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18.深化“一业一证”改革。</w:t>
      </w:r>
      <w:r>
        <w:rPr>
          <w:rFonts w:hint="eastAsia" w:ascii="仿宋_GB2312" w:hAnsi="仿宋_GB2312" w:eastAsia="仿宋_GB2312" w:cs="仿宋_GB2312"/>
          <w:b w:val="0"/>
          <w:bCs w:val="0"/>
          <w:color w:val="auto"/>
          <w:sz w:val="32"/>
          <w:szCs w:val="32"/>
          <w:lang w:val="en-US" w:eastAsia="zh-CN"/>
        </w:rPr>
        <w:t>进一步扩大“一业一证”改革覆盖面，按照《宝鸡市新增“一业一证”改革行业目录》要求，</w:t>
      </w:r>
      <w:r>
        <w:rPr>
          <w:rFonts w:hint="eastAsia" w:ascii="仿宋_GB2312" w:hAnsi="仿宋_GB2312" w:eastAsia="仿宋_GB2312" w:cs="仿宋_GB2312"/>
          <w:i w:val="0"/>
          <w:caps w:val="0"/>
          <w:color w:val="000000"/>
          <w:spacing w:val="0"/>
          <w:sz w:val="32"/>
          <w:szCs w:val="32"/>
          <w:shd w:val="clear" w:color="auto" w:fill="FFFFFF"/>
          <w:lang w:val="en-US" w:eastAsia="zh-CN"/>
        </w:rPr>
        <w:t>结合产业发展方向和企业群众办事需求，有序扩大推进“一业一证”改革。探索将</w:t>
      </w:r>
      <w:r>
        <w:rPr>
          <w:rFonts w:hint="eastAsia" w:ascii="仿宋_GB2312" w:hAnsi="仿宋_GB2312" w:eastAsia="仿宋_GB2312" w:cs="仿宋_GB2312"/>
          <w:sz w:val="32"/>
          <w:szCs w:val="32"/>
          <w:u w:val="none" w:color="auto"/>
        </w:rPr>
        <w:t>综合许可凭证</w:t>
      </w:r>
      <w:r>
        <w:rPr>
          <w:rFonts w:hint="eastAsia" w:ascii="仿宋_GB2312" w:hAnsi="仿宋_GB2312" w:eastAsia="仿宋_GB2312" w:cs="仿宋_GB2312"/>
          <w:i w:val="0"/>
          <w:caps w:val="0"/>
          <w:color w:val="000000"/>
          <w:spacing w:val="0"/>
          <w:sz w:val="32"/>
          <w:szCs w:val="32"/>
          <w:shd w:val="clear" w:color="auto" w:fill="FFFFFF"/>
          <w:lang w:val="en-US" w:eastAsia="zh-CN"/>
        </w:rPr>
        <w:t>发放从新办扩展至变更、延期、注销的全流程、全生命周期</w:t>
      </w:r>
      <w:r>
        <w:rPr>
          <w:rFonts w:hint="eastAsia" w:ascii="仿宋_GB2312" w:hAnsi="仿宋_GB2312" w:eastAsia="仿宋_GB2312" w:cs="仿宋_GB2312"/>
          <w:i w:val="0"/>
          <w:caps w:val="0"/>
          <w:color w:val="000000"/>
          <w:spacing w:val="0"/>
          <w:sz w:val="32"/>
          <w:szCs w:val="32"/>
          <w:highlight w:val="none"/>
          <w:shd w:val="clear" w:color="auto" w:fill="FFFFFF"/>
          <w:lang w:val="en-US" w:eastAsia="zh-CN"/>
        </w:rPr>
        <w:t>。</w:t>
      </w:r>
      <w:r>
        <w:rPr>
          <w:rFonts w:hint="eastAsia" w:ascii="楷体_GB2312" w:hAnsi="楷体_GB2312" w:eastAsia="楷体_GB2312" w:cs="楷体_GB2312"/>
          <w:color w:val="auto"/>
          <w:sz w:val="32"/>
          <w:szCs w:val="32"/>
          <w:lang w:val="en-US" w:eastAsia="zh-CN"/>
        </w:rPr>
        <w:t>（牵头单位：县职转和营商办、县行政审批服务局；责任单位:各镇街，县政府各有关部门。完成时限：长期推进）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19.打造政务服务“总客服”。</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b w:val="0"/>
          <w:bCs w:val="0"/>
          <w:color w:val="auto"/>
          <w:sz w:val="32"/>
          <w:szCs w:val="32"/>
          <w:lang w:val="en-US" w:eastAsia="zh-CN"/>
        </w:rPr>
        <w:t>政务服务中心要</w:t>
      </w:r>
      <w:r>
        <w:rPr>
          <w:rFonts w:hint="eastAsia" w:ascii="仿宋_GB2312" w:hAnsi="仿宋_GB2312" w:eastAsia="仿宋_GB2312" w:cs="仿宋_GB2312"/>
          <w:b w:val="0"/>
          <w:bCs w:val="0"/>
          <w:sz w:val="32"/>
          <w:szCs w:val="32"/>
          <w:lang w:val="en-US" w:eastAsia="zh-CN"/>
        </w:rPr>
        <w:t>以</w:t>
      </w:r>
      <w:r>
        <w:rPr>
          <w:rFonts w:hint="eastAsia" w:ascii="仿宋_GB2312" w:hAnsi="仿宋_GB2312" w:eastAsia="仿宋_GB2312" w:cs="仿宋_GB2312"/>
          <w:sz w:val="32"/>
          <w:szCs w:val="32"/>
          <w:lang w:val="en-US" w:eastAsia="zh-CN"/>
        </w:rPr>
        <w:t>一个号码服务为目标，通过整体并入、多号并行、设立窗口等多种方式整合全县政务服务咨询电话，完善热线功能，进一步拓展受理渠道。做到全县政务服务事项资料清单、资料样本、资料来源、办理时限、办理流程、办理地点、联系方式等要素“一口清”。充分发挥“办不成事”兜底服务窗口作用，对办事群众反映的问题、诉求及时梳理反馈</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分析原因</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协调解决，确保群众办事不白跑、不扑空。</w:t>
      </w:r>
      <w:r>
        <w:rPr>
          <w:rFonts w:hint="eastAsia" w:ascii="楷体_GB2312" w:hAnsi="楷体_GB2312" w:eastAsia="楷体_GB2312" w:cs="楷体_GB2312"/>
          <w:color w:val="auto"/>
          <w:sz w:val="32"/>
          <w:szCs w:val="32"/>
          <w:lang w:val="en-US" w:eastAsia="zh-CN"/>
        </w:rPr>
        <w:t>（牵头单位：县行政审批服务局；责任单位:各镇街，县政府各有关部门。完成时限：长期推进）</w:t>
      </w:r>
    </w:p>
    <w:p>
      <w:pPr>
        <w:keepNext w:val="0"/>
        <w:keepLines w:val="0"/>
        <w:pageBreakBefore w:val="0"/>
        <w:widowControl w:val="0"/>
        <w:kinsoku/>
        <w:wordWrap/>
        <w:overflowPunct w:val="0"/>
        <w:topLinePunct w:val="0"/>
        <w:autoSpaceDE/>
        <w:autoSpaceDN/>
        <w:bidi w:val="0"/>
        <w:spacing w:line="580" w:lineRule="exact"/>
        <w:ind w:left="0" w:leftChars="0" w:right="0" w:rightChars="0" w:firstLine="618" w:firstLineChars="200"/>
        <w:textAlignment w:val="auto"/>
        <w:outlineLvl w:val="9"/>
        <w:rPr>
          <w:rFonts w:hint="eastAsia" w:ascii="楷体_GB2312" w:hAnsi="楷体_GB2312" w:eastAsia="楷体_GB2312" w:cs="楷体_GB2312"/>
          <w:b/>
          <w:color w:val="auto"/>
          <w:spacing w:val="-6"/>
          <w:sz w:val="32"/>
          <w:szCs w:val="32"/>
          <w:lang w:val="en-US" w:eastAsia="zh-CN"/>
        </w:rPr>
      </w:pPr>
      <w:r>
        <w:rPr>
          <w:rFonts w:hint="eastAsia" w:ascii="楷体_GB2312" w:hAnsi="楷体_GB2312" w:eastAsia="楷体_GB2312" w:cs="楷体_GB2312"/>
          <w:b/>
          <w:color w:val="auto"/>
          <w:spacing w:val="-6"/>
          <w:sz w:val="32"/>
          <w:szCs w:val="32"/>
          <w:lang w:val="en-US" w:eastAsia="zh-CN"/>
        </w:rPr>
        <w:t>（三）精简流程，提升便利化水平，实现政务服务“就近办”。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20.</w:t>
      </w:r>
      <w:r>
        <w:rPr>
          <w:rFonts w:hint="eastAsia" w:ascii="仿宋_GB2312" w:hAnsi="仿宋_GB2312" w:cs="仿宋_GB2312"/>
          <w:b/>
          <w:bCs/>
          <w:color w:val="auto"/>
          <w:sz w:val="32"/>
          <w:szCs w:val="32"/>
          <w:lang w:val="en-US" w:eastAsia="zh-CN"/>
        </w:rPr>
        <w:t>拓展</w:t>
      </w:r>
      <w:r>
        <w:rPr>
          <w:rFonts w:hint="eastAsia" w:ascii="仿宋_GB2312" w:hAnsi="仿宋_GB2312" w:eastAsia="仿宋_GB2312" w:cs="仿宋_GB2312"/>
          <w:b/>
          <w:bCs/>
          <w:color w:val="auto"/>
          <w:sz w:val="32"/>
          <w:szCs w:val="32"/>
          <w:lang w:val="en-US" w:eastAsia="zh-CN"/>
        </w:rPr>
        <w:t>“15分钟政务服务圈”功能。</w:t>
      </w:r>
      <w:r>
        <w:rPr>
          <w:rFonts w:hint="eastAsia" w:ascii="仿宋_GB2312" w:hAnsi="仿宋_GB2312" w:eastAsia="仿宋_GB2312" w:cs="仿宋_GB2312"/>
          <w:b w:val="0"/>
          <w:bCs w:val="0"/>
          <w:color w:val="auto"/>
          <w:sz w:val="32"/>
          <w:szCs w:val="32"/>
          <w:lang w:val="en-US" w:eastAsia="zh-CN"/>
        </w:rPr>
        <w:t>将镇属站所服务事项</w:t>
      </w:r>
      <w:r>
        <w:rPr>
          <w:rFonts w:hint="eastAsia" w:ascii="仿宋_GB2312" w:hAnsi="仿宋_GB2312" w:cs="仿宋_GB2312"/>
          <w:b w:val="0"/>
          <w:bCs w:val="0"/>
          <w:color w:val="auto"/>
          <w:sz w:val="32"/>
          <w:szCs w:val="32"/>
          <w:lang w:val="en-US" w:eastAsia="zh-CN"/>
        </w:rPr>
        <w:t>逐步</w:t>
      </w:r>
      <w:r>
        <w:rPr>
          <w:rFonts w:hint="eastAsia" w:ascii="仿宋_GB2312" w:hAnsi="仿宋_GB2312" w:eastAsia="仿宋_GB2312" w:cs="仿宋_GB2312"/>
          <w:b w:val="0"/>
          <w:bCs w:val="0"/>
          <w:color w:val="auto"/>
          <w:sz w:val="32"/>
          <w:szCs w:val="32"/>
          <w:lang w:val="en-US" w:eastAsia="zh-CN"/>
        </w:rPr>
        <w:t>向镇街便民服务站整合，推动公共教育、劳动就业、社会保险、医疗卫生、养老服务、电信、法律援助等与群众日常生活密切相关的服务事项向群众身边延伸。推进“便利型”社区创建</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spacing w:val="-6"/>
          <w:sz w:val="32"/>
          <w:szCs w:val="32"/>
          <w:lang w:val="en-US" w:eastAsia="zh-CN"/>
        </w:rPr>
        <w:t>全面掌握建设工作各环节进展情况</w:t>
      </w:r>
      <w:r>
        <w:rPr>
          <w:rFonts w:hint="eastAsia" w:ascii="仿宋_GB2312" w:hAnsi="仿宋_GB2312" w:cs="仿宋_GB2312"/>
          <w:spacing w:val="-6"/>
          <w:sz w:val="32"/>
          <w:szCs w:val="32"/>
          <w:lang w:val="en-US" w:eastAsia="zh-CN"/>
        </w:rPr>
        <w:t>，</w:t>
      </w:r>
      <w:r>
        <w:rPr>
          <w:rFonts w:hint="eastAsia" w:ascii="仿宋_GB2312" w:hAnsi="仿宋_GB2312" w:eastAsia="仿宋_GB2312" w:cs="仿宋_GB2312"/>
          <w:spacing w:val="-6"/>
          <w:sz w:val="32"/>
          <w:szCs w:val="32"/>
          <w:lang w:val="en-US" w:eastAsia="zh-CN"/>
        </w:rPr>
        <w:t>聚焦重点任务，突破难点，打造亮点，以点带面，辐射带动，高质量高标准推进“便利型”社区建设。</w:t>
      </w:r>
      <w:r>
        <w:rPr>
          <w:rFonts w:hint="eastAsia" w:ascii="仿宋_GB2312" w:hAnsi="仿宋_GB2312" w:cs="仿宋_GB2312"/>
          <w:b w:val="0"/>
          <w:bCs w:val="0"/>
          <w:color w:val="auto"/>
          <w:sz w:val="32"/>
          <w:szCs w:val="32"/>
          <w:lang w:val="en-US" w:eastAsia="zh-CN"/>
        </w:rPr>
        <w:t>进一步</w:t>
      </w:r>
      <w:r>
        <w:rPr>
          <w:rFonts w:hint="eastAsia" w:ascii="仿宋_GB2312" w:hAnsi="仿宋_GB2312" w:eastAsia="仿宋_GB2312" w:cs="仿宋_GB2312"/>
          <w:b w:val="0"/>
          <w:bCs w:val="0"/>
          <w:color w:val="auto"/>
          <w:sz w:val="32"/>
          <w:szCs w:val="32"/>
          <w:lang w:val="en-US" w:eastAsia="zh-CN"/>
        </w:rPr>
        <w:t>梳理可下沉到园区和镇街、村（社区）的事项，实现企业群众经常办理且基层能有效承接的政务服务事项</w:t>
      </w:r>
      <w:r>
        <w:rPr>
          <w:rFonts w:hint="eastAsia" w:ascii="仿宋_GB2312" w:hAnsi="仿宋_GB2312" w:cs="仿宋_GB2312"/>
          <w:b w:val="0"/>
          <w:bCs w:val="0"/>
          <w:color w:val="auto"/>
          <w:sz w:val="32"/>
          <w:szCs w:val="32"/>
          <w:lang w:val="en-US" w:eastAsia="zh-CN"/>
        </w:rPr>
        <w:t>由</w:t>
      </w:r>
      <w:r>
        <w:rPr>
          <w:rFonts w:hint="eastAsia" w:ascii="仿宋_GB2312" w:hAnsi="仿宋_GB2312" w:eastAsia="仿宋_GB2312" w:cs="仿宋_GB2312"/>
          <w:b w:val="0"/>
          <w:bCs w:val="0"/>
          <w:color w:val="auto"/>
          <w:sz w:val="32"/>
          <w:szCs w:val="32"/>
          <w:lang w:val="en-US" w:eastAsia="zh-CN"/>
        </w:rPr>
        <w:t>县级窗口向镇级前移，通过委托受理、授权办理、帮办代办、政务快递邮递等方式下沉至便民服务中心办理。</w:t>
      </w:r>
      <w:r>
        <w:rPr>
          <w:rFonts w:hint="eastAsia" w:ascii="楷体_GB2312" w:hAnsi="楷体_GB2312" w:eastAsia="楷体_GB2312" w:cs="楷体_GB2312"/>
          <w:color w:val="auto"/>
          <w:sz w:val="32"/>
          <w:szCs w:val="32"/>
          <w:lang w:val="en-US" w:eastAsia="zh-CN"/>
        </w:rPr>
        <w:t>（牵头单位：县职转和营商办、县行政审批服务局；责任单位:各镇街，县政府各有关部门。完成时限：2023年9月底前）</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21.全面推行政务服务“跨域通办”。</w:t>
      </w:r>
      <w:r>
        <w:rPr>
          <w:rFonts w:hint="eastAsia" w:ascii="仿宋_GB2312" w:hAnsi="仿宋_GB2312" w:eastAsia="仿宋_GB2312" w:cs="仿宋_GB2312"/>
          <w:color w:val="auto"/>
          <w:sz w:val="32"/>
          <w:szCs w:val="32"/>
          <w:lang w:val="en-US" w:eastAsia="zh-CN"/>
        </w:rPr>
        <w:t>县</w:t>
      </w:r>
      <w:r>
        <w:rPr>
          <w:rFonts w:hint="eastAsia" w:ascii="仿宋_GB2312" w:hAnsi="仿宋_GB2312" w:cs="仿宋_GB2312"/>
          <w:color w:val="auto"/>
          <w:sz w:val="32"/>
          <w:szCs w:val="32"/>
          <w:lang w:val="en-US" w:eastAsia="zh-CN"/>
        </w:rPr>
        <w:t>级</w:t>
      </w:r>
      <w:r>
        <w:rPr>
          <w:rFonts w:hint="eastAsia" w:ascii="仿宋_GB2312" w:hAnsi="仿宋_GB2312" w:eastAsia="仿宋_GB2312" w:cs="仿宋_GB2312"/>
          <w:color w:val="auto"/>
          <w:sz w:val="32"/>
          <w:szCs w:val="32"/>
          <w:lang w:val="en-US" w:eastAsia="zh-CN"/>
        </w:rPr>
        <w:t>政务中心（分中心）要设立“异地通办”服务窗口，建立完善收件、办理两地窗口工作人员和后台审批人员协同联动工作机制，为全程网办提供业务咨询、申报辅导、沟通协调等服务。要以国务院前期公布的166项高频事项为基础，聚焦企业和群众反应突出的异地办事难点堵点，梳理我县跨省通办事项清单，在政务服务平台发布。</w:t>
      </w:r>
      <w:r>
        <w:rPr>
          <w:rFonts w:hint="eastAsia" w:ascii="楷体_GB2312" w:hAnsi="楷体_GB2312" w:eastAsia="楷体_GB2312" w:cs="楷体_GB2312"/>
          <w:color w:val="auto"/>
          <w:sz w:val="32"/>
          <w:szCs w:val="32"/>
          <w:lang w:val="en-US" w:eastAsia="zh-CN"/>
        </w:rPr>
        <w:t>（牵头单位：县职转和营商办、县行政审批服务局；责任单位:县政府各有关部门。完成时限：2023年10月底前）</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2" w:firstLineChars="200"/>
        <w:textAlignment w:val="auto"/>
        <w:outlineLvl w:val="9"/>
        <w:rPr>
          <w:rFonts w:hint="eastAsia" w:ascii="楷体_GB2312" w:hAnsi="楷体_GB2312" w:eastAsia="楷体_GB2312" w:cs="楷体_GB2312"/>
          <w:b w:val="0"/>
          <w:bCs/>
          <w:color w:val="auto"/>
          <w:spacing w:val="-6"/>
          <w:sz w:val="32"/>
          <w:szCs w:val="32"/>
          <w:lang w:val="en-US" w:eastAsia="zh-CN"/>
        </w:rPr>
      </w:pPr>
      <w:r>
        <w:rPr>
          <w:rFonts w:hint="eastAsia" w:ascii="仿宋_GB2312" w:hAnsi="仿宋_GB2312" w:eastAsia="仿宋_GB2312" w:cs="仿宋_GB2312"/>
          <w:b/>
          <w:bCs/>
          <w:color w:val="auto"/>
          <w:sz w:val="32"/>
          <w:szCs w:val="32"/>
          <w:lang w:val="en-US" w:eastAsia="zh-CN"/>
        </w:rPr>
        <w:t>22.推行政务服务24小时不打烊“随时办”。</w:t>
      </w:r>
      <w:r>
        <w:rPr>
          <w:rFonts w:hint="eastAsia" w:ascii="仿宋_GB2312" w:hAnsi="仿宋_GB2312" w:eastAsia="仿宋_GB2312" w:cs="仿宋_GB2312"/>
          <w:color w:val="auto"/>
          <w:sz w:val="32"/>
          <w:szCs w:val="32"/>
          <w:lang w:val="en-US" w:eastAsia="zh-CN"/>
        </w:rPr>
        <w:t>落实政务服务事项动态调整机制，更新完善政务服务自助服务事项清单要素，加快自助设备更新和智能化升级改造，实现税务自助终端和银行终端可办理自然人发票代开、领购发票、发票认证、存取款金融服务等更多高频热点事项自助办理，为企业群众提供7*24小时不间断自助服务。</w:t>
      </w:r>
      <w:r>
        <w:rPr>
          <w:rFonts w:hint="eastAsia" w:ascii="楷体_GB2312" w:hAnsi="楷体_GB2312" w:eastAsia="楷体_GB2312" w:cs="楷体_GB2312"/>
          <w:color w:val="auto"/>
          <w:sz w:val="32"/>
          <w:szCs w:val="32"/>
          <w:lang w:val="en-US" w:eastAsia="zh-CN"/>
        </w:rPr>
        <w:t>（牵头单位：县职转和营商办、县行政审</w:t>
      </w:r>
      <w:r>
        <w:rPr>
          <w:rFonts w:hint="eastAsia" w:ascii="楷体_GB2312" w:hAnsi="楷体_GB2312" w:eastAsia="楷体_GB2312" w:cs="楷体_GB2312"/>
          <w:b w:val="0"/>
          <w:bCs/>
          <w:color w:val="auto"/>
          <w:spacing w:val="-6"/>
          <w:sz w:val="32"/>
          <w:szCs w:val="32"/>
          <w:lang w:val="en-US" w:eastAsia="zh-CN"/>
        </w:rPr>
        <w:t>批服务局；责任单位:县税务局、泰隆银行。完成时限：长期推进）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23.</w:t>
      </w:r>
      <w:r>
        <w:rPr>
          <w:rFonts w:hint="eastAsia" w:ascii="仿宋_GB2312" w:hAnsi="仿宋_GB2312" w:eastAsia="仿宋_GB2312" w:cs="仿宋_GB2312"/>
          <w:b/>
          <w:bCs/>
          <w:kern w:val="0"/>
          <w:sz w:val="32"/>
          <w:szCs w:val="32"/>
          <w:highlight w:val="none"/>
          <w:shd w:val="clear" w:color="auto" w:fill="FFFFFF"/>
          <w:lang w:val="en-US" w:eastAsia="zh-CN" w:bidi="ar"/>
        </w:rPr>
        <w:t>拓展“远程视频帮办”成果。</w:t>
      </w:r>
      <w:r>
        <w:rPr>
          <w:rFonts w:hint="eastAsia" w:ascii="仿宋_GB2312" w:hAnsi="仿宋_GB2312" w:eastAsia="仿宋_GB2312" w:cs="仿宋_GB2312"/>
          <w:color w:val="auto"/>
          <w:sz w:val="32"/>
          <w:szCs w:val="32"/>
          <w:lang w:val="en-US" w:eastAsia="zh-CN"/>
        </w:rPr>
        <w:t>聚焦社会保障、企业开设、工程项目、便民服务等重点领域和老年人、残疾人、退役军人等重点人群，丰富“远程视频帮办”事项清单，加快镇村两级服务中心（站）推广速度，</w:t>
      </w:r>
      <w:r>
        <w:rPr>
          <w:rFonts w:hint="eastAsia" w:ascii="仿宋_GB2312" w:hAnsi="仿宋_GB2312" w:cs="仿宋_GB2312"/>
          <w:color w:val="auto"/>
          <w:sz w:val="32"/>
          <w:szCs w:val="32"/>
          <w:lang w:val="en-US" w:eastAsia="zh-CN"/>
        </w:rPr>
        <w:t>争取年底前覆盖</w:t>
      </w:r>
      <w:r>
        <w:rPr>
          <w:rFonts w:hint="eastAsia" w:ascii="仿宋_GB2312" w:hAnsi="仿宋_GB2312" w:eastAsia="仿宋_GB2312" w:cs="仿宋_GB2312"/>
          <w:color w:val="auto"/>
          <w:sz w:val="32"/>
          <w:szCs w:val="32"/>
          <w:lang w:val="en-US" w:eastAsia="zh-CN"/>
        </w:rPr>
        <w:t>90%村级便民服务站，不断提升企业群众办事便利度。</w:t>
      </w:r>
      <w:r>
        <w:rPr>
          <w:rFonts w:hint="eastAsia" w:ascii="楷体_GB2312" w:hAnsi="楷体_GB2312" w:eastAsia="楷体_GB2312" w:cs="楷体_GB2312"/>
          <w:color w:val="auto"/>
          <w:sz w:val="32"/>
          <w:szCs w:val="32"/>
          <w:lang w:val="en-US" w:eastAsia="zh-CN"/>
        </w:rPr>
        <w:t>（牵头单位：县职转和营商办、县行政审批服务局；责任单位:各镇街，县政府各有关部门。完成时限：2023年12月底前）</w:t>
      </w:r>
    </w:p>
    <w:p>
      <w:pPr>
        <w:keepNext w:val="0"/>
        <w:keepLines w:val="0"/>
        <w:pageBreakBefore w:val="0"/>
        <w:widowControl w:val="0"/>
        <w:kinsoku/>
        <w:wordWrap/>
        <w:overflowPunct w:val="0"/>
        <w:topLinePunct w:val="0"/>
        <w:autoSpaceDE/>
        <w:autoSpaceDN/>
        <w:bidi w:val="0"/>
        <w:spacing w:line="580" w:lineRule="exact"/>
        <w:ind w:left="0" w:leftChars="0" w:right="0" w:rightChars="0" w:firstLine="618" w:firstLineChars="200"/>
        <w:textAlignment w:val="auto"/>
        <w:outlineLvl w:val="9"/>
        <w:rPr>
          <w:rFonts w:hint="eastAsia" w:ascii="楷体_GB2312" w:hAnsi="楷体_GB2312" w:eastAsia="楷体_GB2312" w:cs="楷体_GB2312"/>
          <w:b/>
          <w:color w:val="auto"/>
          <w:spacing w:val="-6"/>
          <w:sz w:val="32"/>
          <w:szCs w:val="32"/>
          <w:lang w:val="en-US" w:eastAsia="zh-CN"/>
        </w:rPr>
      </w:pPr>
      <w:r>
        <w:rPr>
          <w:rFonts w:hint="eastAsia" w:ascii="楷体_GB2312" w:hAnsi="楷体_GB2312" w:eastAsia="楷体_GB2312" w:cs="楷体_GB2312"/>
          <w:b/>
          <w:color w:val="auto"/>
          <w:spacing w:val="-6"/>
          <w:sz w:val="32"/>
          <w:szCs w:val="32"/>
          <w:lang w:val="en-US" w:eastAsia="zh-CN"/>
        </w:rPr>
        <w:t>（四）深化改革，加快数字化建设，实现政务服务“一网办”。</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24.加快数字政府建设。</w:t>
      </w:r>
      <w:r>
        <w:rPr>
          <w:rFonts w:hint="eastAsia" w:ascii="仿宋_GB2312" w:hAnsi="仿宋_GB2312" w:eastAsia="仿宋_GB2312" w:cs="仿宋_GB2312"/>
          <w:snapToGrid w:val="0"/>
          <w:color w:val="auto"/>
          <w:kern w:val="0"/>
          <w:sz w:val="32"/>
          <w:szCs w:val="32"/>
          <w:lang w:val="en-US" w:eastAsia="zh-CN"/>
        </w:rPr>
        <w:t>加快推进眉县数字经济高质量发展三年行动，加</w:t>
      </w:r>
      <w:r>
        <w:rPr>
          <w:rFonts w:hint="eastAsia" w:ascii="仿宋_GB2312" w:hAnsi="仿宋_GB2312" w:cs="仿宋_GB2312"/>
          <w:snapToGrid w:val="0"/>
          <w:color w:val="auto"/>
          <w:kern w:val="0"/>
          <w:sz w:val="32"/>
          <w:szCs w:val="32"/>
          <w:lang w:val="en-US" w:eastAsia="zh-CN"/>
        </w:rPr>
        <w:t>快推进</w:t>
      </w:r>
      <w:r>
        <w:rPr>
          <w:rFonts w:hint="eastAsia" w:ascii="仿宋_GB2312" w:hAnsi="仿宋_GB2312" w:eastAsia="仿宋_GB2312" w:cs="仿宋_GB2312"/>
          <w:snapToGrid w:val="0"/>
          <w:color w:val="auto"/>
          <w:kern w:val="0"/>
          <w:sz w:val="32"/>
          <w:szCs w:val="32"/>
          <w:lang w:val="en-US" w:eastAsia="zh-CN"/>
        </w:rPr>
        <w:t>眉县数字政府项目建设，</w:t>
      </w:r>
      <w:r>
        <w:rPr>
          <w:rFonts w:hint="eastAsia" w:ascii="仿宋_GB2312" w:hAnsi="仿宋_GB2312" w:eastAsia="仿宋_GB2312" w:cs="仿宋_GB2312"/>
          <w:b w:val="0"/>
          <w:bCs w:val="0"/>
          <w:color w:val="auto"/>
          <w:spacing w:val="0"/>
          <w:w w:val="100"/>
          <w:position w:val="0"/>
          <w:sz w:val="32"/>
          <w:szCs w:val="32"/>
          <w:lang w:val="en-US" w:eastAsia="zh-CN"/>
        </w:rPr>
        <w:t>切实打破县域信息壁垒，促进政务服务数字化，推进政务数据共享化，</w:t>
      </w:r>
      <w:r>
        <w:rPr>
          <w:rFonts w:hint="eastAsia" w:ascii="仿宋_GB2312" w:hAnsi="仿宋_GB2312" w:eastAsia="仿宋_GB2312" w:cs="仿宋_GB2312"/>
          <w:snapToGrid w:val="0"/>
          <w:color w:val="auto"/>
          <w:kern w:val="0"/>
          <w:sz w:val="32"/>
          <w:szCs w:val="32"/>
          <w:lang w:val="en-US" w:eastAsia="zh-CN"/>
        </w:rPr>
        <w:t>促进政务业务数字化，推进政务数据整合，</w:t>
      </w:r>
      <w:r>
        <w:rPr>
          <w:rFonts w:hint="eastAsia" w:ascii="仿宋_GB2312" w:hAnsi="仿宋_GB2312" w:eastAsia="仿宋_GB2312" w:cs="仿宋_GB2312"/>
          <w:b w:val="0"/>
          <w:bCs w:val="0"/>
          <w:color w:val="auto"/>
          <w:spacing w:val="0"/>
          <w:w w:val="100"/>
          <w:position w:val="0"/>
          <w:sz w:val="32"/>
          <w:szCs w:val="32"/>
          <w:lang w:val="en-US" w:eastAsia="zh-CN"/>
        </w:rPr>
        <w:t>积极推广“秦政通”一体化协同办公平台、“秦务员”平台，提升政务服务效能。</w:t>
      </w:r>
      <w:r>
        <w:rPr>
          <w:rFonts w:hint="eastAsia" w:ascii="楷体_GB2312" w:hAnsi="楷体_GB2312" w:eastAsia="楷体_GB2312" w:cs="楷体_GB2312"/>
          <w:color w:val="auto"/>
          <w:sz w:val="32"/>
          <w:szCs w:val="32"/>
          <w:lang w:val="en-US" w:eastAsia="zh-CN"/>
        </w:rPr>
        <w:t>（牵头单位：县信息中心；责任单位:各镇街，县政府各有关部门。完成时限：长期推进）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25.</w:t>
      </w:r>
      <w:r>
        <w:rPr>
          <w:rFonts w:hint="eastAsia" w:ascii="仿宋_GB2312" w:hAnsi="仿宋_GB2312" w:eastAsia="仿宋_GB2312" w:cs="仿宋_GB2312"/>
          <w:b/>
          <w:snapToGrid w:val="0"/>
          <w:color w:val="000000"/>
          <w:kern w:val="0"/>
          <w:sz w:val="32"/>
          <w:szCs w:val="32"/>
        </w:rPr>
        <w:t>规范政务服务线上线下融合发展。</w:t>
      </w:r>
      <w:r>
        <w:rPr>
          <w:rFonts w:hint="eastAsia" w:ascii="仿宋_GB2312" w:hAnsi="仿宋_GB2312" w:eastAsia="仿宋_GB2312" w:cs="仿宋_GB2312"/>
          <w:snapToGrid w:val="0"/>
          <w:color w:val="000000"/>
          <w:kern w:val="0"/>
          <w:sz w:val="32"/>
          <w:szCs w:val="32"/>
          <w:lang w:val="en-US" w:eastAsia="zh-CN"/>
        </w:rPr>
        <w:t>逐项梳理政务服务平台事项，动态完善网上服务事项要素信息，进一步强化数据共享开放应用，做到线上线下同源发布同标准受理同标准办理。在推动更多政务服务事项网上办理的同时，同步提升线下服务能力，凡涉及线下办理，不得拒收办事群众提交的纸质资料，不得拒收现金，不得强制线上办理。各部门要加快推进PC端、移动端、自助端和窗口端“四端融合”，以“线上入一网，线下到一窗”的线上线下并行方式提供服务，</w:t>
      </w:r>
      <w:r>
        <w:rPr>
          <w:rFonts w:hint="eastAsia" w:ascii="仿宋_GB2312" w:hAnsi="仿宋_GB2312" w:cs="仿宋_GB2312"/>
          <w:snapToGrid w:val="0"/>
          <w:color w:val="000000"/>
          <w:kern w:val="0"/>
          <w:sz w:val="32"/>
          <w:szCs w:val="32"/>
          <w:lang w:val="en-US" w:eastAsia="zh-CN"/>
        </w:rPr>
        <w:t>实现</w:t>
      </w:r>
      <w:r>
        <w:rPr>
          <w:rFonts w:hint="eastAsia" w:ascii="仿宋_GB2312" w:hAnsi="仿宋_GB2312" w:eastAsia="仿宋_GB2312" w:cs="仿宋_GB2312"/>
          <w:snapToGrid w:val="0"/>
          <w:color w:val="000000"/>
          <w:kern w:val="0"/>
          <w:sz w:val="32"/>
          <w:szCs w:val="32"/>
          <w:lang w:val="en-US" w:eastAsia="zh-CN"/>
        </w:rPr>
        <w:t>事项办理无缝衔接，满足企业群众多样化办事需求。</w:t>
      </w:r>
      <w:r>
        <w:rPr>
          <w:rFonts w:hint="eastAsia" w:ascii="楷体_GB2312" w:hAnsi="楷体_GB2312" w:eastAsia="楷体_GB2312" w:cs="楷体_GB2312"/>
          <w:color w:val="auto"/>
          <w:sz w:val="32"/>
          <w:szCs w:val="32"/>
          <w:lang w:val="en-US" w:eastAsia="zh-CN"/>
        </w:rPr>
        <w:t>（牵头单位：县职转和营商办、县行政审批服务局；责任单位:各镇街，县政府各有关部门。完成时限：长期推进）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26.完善政务服务智能导航。</w:t>
      </w:r>
      <w:r>
        <w:rPr>
          <w:rFonts w:hint="eastAsia" w:ascii="仿宋_GB2312" w:hAnsi="仿宋_GB2312" w:eastAsia="仿宋_GB2312" w:cs="仿宋_GB2312"/>
          <w:snapToGrid w:val="0"/>
          <w:color w:val="000000"/>
          <w:kern w:val="0"/>
          <w:sz w:val="32"/>
          <w:szCs w:val="32"/>
          <w:lang w:val="en-US" w:eastAsia="zh-CN"/>
        </w:rPr>
        <w:t>依托全省政务服务平台，完善网上办事指引功能，实现网上办事“一次注册、多点互认、全网通行”。围绕企业发展全生命周期、个人办事全方位，根据政务服务事项生命周期规律绘制“自然人”“法人”“投资建设项目”生命周期树，打造政务服务特色主题包，进一步破解企业和群众办事信息不对称、办理流程不熟悉、事项查询不方便等难题，让办事群众“一看就能懂、一点就能办”</w:t>
      </w:r>
      <w:r>
        <w:rPr>
          <w:rFonts w:hint="eastAsia" w:ascii="仿宋_GB2312" w:hAnsi="仿宋_GB2312" w:cs="仿宋_GB2312"/>
          <w:snapToGrid w:val="0"/>
          <w:color w:val="000000"/>
          <w:kern w:val="0"/>
          <w:sz w:val="32"/>
          <w:szCs w:val="32"/>
          <w:lang w:val="en-US" w:eastAsia="zh-CN"/>
        </w:rPr>
        <w:t>。</w:t>
      </w:r>
      <w:r>
        <w:rPr>
          <w:rFonts w:hint="eastAsia" w:ascii="楷体_GB2312" w:hAnsi="楷体_GB2312" w:eastAsia="楷体_GB2312" w:cs="楷体_GB2312"/>
          <w:color w:val="auto"/>
          <w:sz w:val="32"/>
          <w:szCs w:val="32"/>
          <w:lang w:val="en-US" w:eastAsia="zh-CN"/>
        </w:rPr>
        <w:t>（牵头单位：县行政审批服务局；责任单位:各镇街，县政府各有关部门。完成时限：2023年10月底前）</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27.工程建设项目全流程在线审批。</w:t>
      </w:r>
      <w:r>
        <w:rPr>
          <w:rFonts w:hint="eastAsia" w:ascii="仿宋_GB2312" w:hAnsi="仿宋_GB2312" w:eastAsia="仿宋_GB2312" w:cs="仿宋_GB2312"/>
          <w:snapToGrid w:val="0"/>
          <w:color w:val="000000"/>
          <w:kern w:val="0"/>
          <w:sz w:val="32"/>
          <w:szCs w:val="32"/>
          <w:lang w:val="en-US" w:eastAsia="zh-CN"/>
        </w:rPr>
        <w:t>加强工程审批系统运行管理，依托宝鸡市工改平台，建立眉县重点项目手续办理服务台账，根据项目类型分级分类提供“情景式”帮办代办套餐服务，对条件成熟的产业化项目实施分阶段办理施工许可证，实现“拿地即开工”。实现工程建设项目审批涉及的行政审批、备案、评估评审、中介服务、市政公用服务等事项全部线上办理，公开办理标准和费用，且实质性运行。</w:t>
      </w:r>
      <w:r>
        <w:rPr>
          <w:rFonts w:hint="eastAsia" w:ascii="楷体_GB2312" w:hAnsi="楷体_GB2312" w:eastAsia="楷体_GB2312" w:cs="楷体_GB2312"/>
          <w:color w:val="auto"/>
          <w:sz w:val="32"/>
          <w:szCs w:val="32"/>
          <w:lang w:val="en-US" w:eastAsia="zh-CN"/>
        </w:rPr>
        <w:t>（牵头单位：县工改办、县职转和营商办；责任单位:各镇街，县政府各有关部门。完成时限：2023年12月底前）</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28.推进惠企政策“免申即享”。</w:t>
      </w:r>
      <w:r>
        <w:rPr>
          <w:rFonts w:hint="eastAsia" w:ascii="仿宋_GB2312" w:hAnsi="仿宋_GB2312" w:eastAsia="仿宋_GB2312" w:cs="仿宋_GB2312"/>
          <w:snapToGrid w:val="0"/>
          <w:color w:val="000000"/>
          <w:kern w:val="0"/>
          <w:sz w:val="32"/>
          <w:szCs w:val="32"/>
          <w:lang w:val="en-US" w:eastAsia="zh-CN"/>
        </w:rPr>
        <w:t>巩固“链长+联企干部+服务专员”联企服务模式，加快整合各部门涉企服务政策和事项，推进企业综合服务平台建设，发挥“眉坞联企通”小程序作用，快捷高效为企业纾困解难。对涉企普惠政策实行分类梳理和标签化管理，加强企业与政策匹配对应，促进税收、补贴、服务等优惠政策直达快享。进一步优化办税缴费服务，推广网上办税系统与企业财务软件的直连互通，为企业提供纳税申报“零次跑”、申报信息“零录入”、掌握政策“零等待”、税务文书“无纸化”等便利，税费服务事项</w:t>
      </w:r>
      <w:r>
        <w:rPr>
          <w:rFonts w:hint="eastAsia" w:ascii="仿宋_GB2312" w:hAnsi="仿宋_GB2312" w:cs="仿宋_GB2312"/>
          <w:snapToGrid w:val="0"/>
          <w:color w:val="000000"/>
          <w:kern w:val="0"/>
          <w:sz w:val="32"/>
          <w:szCs w:val="32"/>
          <w:lang w:val="en-US" w:eastAsia="zh-CN"/>
        </w:rPr>
        <w:t>网办率达到95%以上</w:t>
      </w:r>
      <w:r>
        <w:rPr>
          <w:rFonts w:hint="eastAsia" w:ascii="仿宋_GB2312" w:hAnsi="仿宋_GB2312" w:eastAsia="仿宋_GB2312" w:cs="仿宋_GB2312"/>
          <w:snapToGrid w:val="0"/>
          <w:color w:val="000000"/>
          <w:kern w:val="0"/>
          <w:sz w:val="32"/>
          <w:szCs w:val="32"/>
          <w:lang w:val="en-US" w:eastAsia="zh-CN"/>
        </w:rPr>
        <w:t>。</w:t>
      </w:r>
      <w:r>
        <w:rPr>
          <w:rFonts w:hint="eastAsia" w:ascii="楷体_GB2312" w:hAnsi="楷体_GB2312" w:eastAsia="楷体_GB2312" w:cs="楷体_GB2312"/>
          <w:color w:val="auto"/>
          <w:sz w:val="32"/>
          <w:szCs w:val="32"/>
          <w:lang w:val="en-US" w:eastAsia="zh-CN"/>
        </w:rPr>
        <w:t>（牵头单位：县职转和营商办、县商务和工业信息化局、县税务局；责任单位:各镇街，县政府各有关部门。完成时限：长期推进）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29.推广电子印章和电子签名使用。</w:t>
      </w:r>
      <w:r>
        <w:rPr>
          <w:rFonts w:hint="eastAsia" w:ascii="仿宋_GB2312" w:hAnsi="仿宋_GB2312" w:eastAsia="仿宋_GB2312" w:cs="仿宋_GB2312"/>
          <w:snapToGrid w:val="0"/>
          <w:color w:val="000000"/>
          <w:kern w:val="0"/>
          <w:sz w:val="32"/>
          <w:szCs w:val="32"/>
          <w:lang w:val="en-US" w:eastAsia="zh-CN"/>
        </w:rPr>
        <w:t>认真落实《国务院关于在线政务服务的若干规定》，全面推行电子印章、电子签名等在政务服务中的应用。建立健全全县电子印章管理使用制度，加快建成全县电子印章库，构建科学可信的电子印章应用体系，按照《陕西省人民政府办公厅关于印发政务电子印章管理办法（试行）和《政务电子证照管理办法（试行）的通知》，积极引导企事业单位和社会组织实现电子印章跨行业、跨区城、跨层级应用，切实方便企业、群众和机关内部办事。</w:t>
      </w:r>
      <w:r>
        <w:rPr>
          <w:rFonts w:hint="eastAsia" w:ascii="楷体_GB2312" w:hAnsi="楷体_GB2312" w:eastAsia="楷体_GB2312" w:cs="楷体_GB2312"/>
          <w:color w:val="auto"/>
          <w:sz w:val="32"/>
          <w:szCs w:val="32"/>
          <w:lang w:val="en-US" w:eastAsia="zh-CN"/>
        </w:rPr>
        <w:t>（牵头单位：县信息中心；责任单位:各镇街，县政府各有关部门。完成时限：长期推进）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30.加强网上中介服务超市管理和使用。</w:t>
      </w:r>
      <w:r>
        <w:rPr>
          <w:rFonts w:hint="eastAsia" w:ascii="仿宋_GB2312" w:hAnsi="仿宋_GB2312" w:cs="仿宋_GB2312"/>
          <w:snapToGrid w:val="0"/>
          <w:color w:val="000000"/>
          <w:kern w:val="0"/>
          <w:sz w:val="32"/>
          <w:szCs w:val="32"/>
          <w:lang w:val="en-US" w:eastAsia="zh-CN"/>
        </w:rPr>
        <w:t>严格落实</w:t>
      </w:r>
      <w:r>
        <w:rPr>
          <w:rFonts w:hint="eastAsia" w:ascii="仿宋_GB2312" w:hAnsi="仿宋_GB2312" w:eastAsia="仿宋_GB2312" w:cs="仿宋_GB2312"/>
          <w:snapToGrid w:val="0"/>
          <w:color w:val="000000"/>
          <w:kern w:val="0"/>
          <w:sz w:val="32"/>
          <w:szCs w:val="32"/>
          <w:lang w:val="en-US" w:eastAsia="zh-CN"/>
        </w:rPr>
        <w:t>《陕西省网上中介服务超市管理办法》，</w:t>
      </w:r>
      <w:r>
        <w:rPr>
          <w:rFonts w:hint="eastAsia" w:ascii="仿宋_GB2312" w:hAnsi="仿宋_GB2312" w:eastAsia="仿宋_GB2312" w:cs="仿宋_GB2312"/>
          <w:snapToGrid w:val="0"/>
          <w:color w:val="000000"/>
          <w:kern w:val="0"/>
          <w:sz w:val="32"/>
          <w:szCs w:val="32"/>
          <w:u w:val="none"/>
          <w:lang w:val="en-US" w:eastAsia="zh-CN"/>
        </w:rPr>
        <w:t>使用财政性资金采购的</w:t>
      </w:r>
      <w:r>
        <w:rPr>
          <w:rFonts w:hint="eastAsia" w:ascii="仿宋_GB2312" w:hAnsi="仿宋_GB2312" w:cs="仿宋_GB2312"/>
          <w:snapToGrid w:val="0"/>
          <w:color w:val="000000"/>
          <w:kern w:val="0"/>
          <w:sz w:val="32"/>
          <w:szCs w:val="32"/>
          <w:u w:val="none"/>
          <w:lang w:val="en-US" w:eastAsia="zh-CN"/>
        </w:rPr>
        <w:t>项目</w:t>
      </w:r>
      <w:r>
        <w:rPr>
          <w:rFonts w:hint="eastAsia" w:ascii="仿宋_GB2312" w:hAnsi="仿宋_GB2312" w:eastAsia="仿宋_GB2312" w:cs="仿宋_GB2312"/>
          <w:snapToGrid w:val="0"/>
          <w:color w:val="000000"/>
          <w:kern w:val="0"/>
          <w:sz w:val="32"/>
          <w:szCs w:val="32"/>
          <w:u w:val="none"/>
          <w:lang w:val="en-US" w:eastAsia="zh-CN"/>
        </w:rPr>
        <w:t>，</w:t>
      </w:r>
      <w:r>
        <w:rPr>
          <w:rFonts w:hint="eastAsia" w:ascii="仿宋_GB2312" w:hAnsi="仿宋_GB2312" w:cs="仿宋_GB2312"/>
          <w:snapToGrid w:val="0"/>
          <w:color w:val="000000"/>
          <w:kern w:val="0"/>
          <w:sz w:val="32"/>
          <w:szCs w:val="32"/>
          <w:u w:val="none"/>
          <w:lang w:val="en-US" w:eastAsia="zh-CN"/>
        </w:rPr>
        <w:t>在</w:t>
      </w:r>
      <w:r>
        <w:rPr>
          <w:rFonts w:hint="eastAsia" w:ascii="仿宋_GB2312" w:hAnsi="仿宋_GB2312" w:eastAsia="仿宋_GB2312" w:cs="仿宋_GB2312"/>
          <w:snapToGrid w:val="0"/>
          <w:color w:val="000000"/>
          <w:kern w:val="0"/>
          <w:sz w:val="32"/>
          <w:szCs w:val="32"/>
          <w:u w:val="none"/>
          <w:lang w:val="en-US" w:eastAsia="zh-CN"/>
        </w:rPr>
        <w:t>中介服务事项目录清单内，政府集中采购目录以外且未达到采购限额标准的中介服务项目，必须通过中介超市公开选取中介机构。</w:t>
      </w:r>
      <w:r>
        <w:rPr>
          <w:rFonts w:hint="eastAsia" w:ascii="仿宋_GB2312" w:hAnsi="仿宋_GB2312" w:cs="仿宋_GB2312"/>
          <w:snapToGrid w:val="0"/>
          <w:color w:val="000000"/>
          <w:kern w:val="0"/>
          <w:sz w:val="32"/>
          <w:szCs w:val="32"/>
          <w:lang w:val="en-US" w:eastAsia="zh-CN"/>
        </w:rPr>
        <w:t>按</w:t>
      </w:r>
      <w:r>
        <w:rPr>
          <w:rFonts w:hint="eastAsia" w:ascii="仿宋_GB2312" w:hAnsi="仿宋_GB2312" w:eastAsia="仿宋_GB2312" w:cs="仿宋_GB2312"/>
          <w:snapToGrid w:val="0"/>
          <w:color w:val="000000"/>
          <w:kern w:val="0"/>
          <w:sz w:val="32"/>
          <w:szCs w:val="32"/>
          <w:lang w:val="en-US" w:eastAsia="zh-CN"/>
        </w:rPr>
        <w:t>照《陕西省省市县三级中介服务事项通用目录》</w:t>
      </w:r>
      <w:r>
        <w:rPr>
          <w:rFonts w:hint="eastAsia" w:ascii="仿宋_GB2312" w:hAnsi="仿宋_GB2312" w:cs="仿宋_GB2312"/>
          <w:snapToGrid w:val="0"/>
          <w:color w:val="000000"/>
          <w:kern w:val="0"/>
          <w:sz w:val="32"/>
          <w:szCs w:val="32"/>
          <w:lang w:val="en-US" w:eastAsia="zh-CN"/>
        </w:rPr>
        <w:t>，</w:t>
      </w:r>
      <w:r>
        <w:rPr>
          <w:rFonts w:hint="eastAsia" w:ascii="仿宋_GB2312" w:hAnsi="仿宋_GB2312" w:eastAsia="仿宋_GB2312" w:cs="仿宋_GB2312"/>
          <w:snapToGrid w:val="0"/>
          <w:color w:val="000000"/>
          <w:kern w:val="0"/>
          <w:sz w:val="32"/>
          <w:szCs w:val="32"/>
          <w:lang w:val="en-US" w:eastAsia="zh-CN"/>
        </w:rPr>
        <w:t>持续清理政务服务领域无依据的中介事项，梳理县级中介服务事项清单，向社会公布，并严格按照清单实施。</w:t>
      </w:r>
      <w:r>
        <w:rPr>
          <w:rFonts w:hint="eastAsia" w:ascii="楷体_GB2312" w:hAnsi="楷体_GB2312" w:eastAsia="楷体_GB2312" w:cs="楷体_GB2312"/>
          <w:color w:val="auto"/>
          <w:sz w:val="32"/>
          <w:szCs w:val="32"/>
          <w:lang w:val="en-US" w:eastAsia="zh-CN"/>
        </w:rPr>
        <w:t>（牵头单位：县职转和营商办、县行政审批服务局；责任单位:各镇街，县政府各有关部门。完成时限：2023年6月底前）</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pacing w:val="-6"/>
          <w:sz w:val="32"/>
          <w:szCs w:val="32"/>
          <w:lang w:val="en-US" w:eastAsia="zh-CN"/>
        </w:rPr>
      </w:pPr>
      <w:r>
        <w:rPr>
          <w:rFonts w:hint="eastAsia" w:ascii="仿宋_GB2312" w:hAnsi="仿宋_GB2312" w:eastAsia="仿宋_GB2312" w:cs="仿宋_GB2312"/>
          <w:b/>
          <w:bCs/>
          <w:color w:val="auto"/>
          <w:sz w:val="32"/>
          <w:szCs w:val="32"/>
          <w:lang w:val="en-US" w:eastAsia="zh-CN"/>
        </w:rPr>
        <w:t>31.强化“互联网+监管”平台建设。</w:t>
      </w:r>
      <w:r>
        <w:rPr>
          <w:rFonts w:hint="eastAsia" w:ascii="仿宋_GB2312" w:hAnsi="仿宋_GB2312" w:eastAsia="仿宋_GB2312" w:cs="仿宋_GB2312"/>
          <w:snapToGrid w:val="0"/>
          <w:color w:val="000000"/>
          <w:kern w:val="0"/>
          <w:sz w:val="32"/>
          <w:szCs w:val="32"/>
          <w:lang w:val="en-US" w:eastAsia="zh-CN"/>
        </w:rPr>
        <w:t>建立健全监管事项目录清单动态管理制度，规范监管事项名称、编码、依据和流程，推动实现“照单监管”。全面实施“双随机、一公开”监管，建立健全信用分级分类监管制度、包容审慎监管机制，常态化开展跨部门联合抽查检查，结合监管对象风险登记情况，动态调整抽查比例、频次和抽查概率，提升监管效能</w:t>
      </w:r>
      <w:r>
        <w:rPr>
          <w:rFonts w:hint="eastAsia" w:ascii="仿宋_GB2312" w:hAnsi="仿宋_GB2312" w:cs="仿宋_GB2312"/>
          <w:snapToGrid w:val="0"/>
          <w:color w:val="000000"/>
          <w:kern w:val="0"/>
          <w:sz w:val="32"/>
          <w:szCs w:val="32"/>
          <w:lang w:val="en-US" w:eastAsia="zh-CN"/>
        </w:rPr>
        <w:t>。</w:t>
      </w:r>
      <w:r>
        <w:rPr>
          <w:rFonts w:hint="eastAsia" w:ascii="仿宋_GB2312" w:hAnsi="仿宋_GB2312" w:eastAsia="仿宋_GB2312" w:cs="仿宋_GB2312"/>
          <w:snapToGrid w:val="0"/>
          <w:color w:val="000000"/>
          <w:kern w:val="0"/>
          <w:sz w:val="32"/>
          <w:szCs w:val="32"/>
          <w:lang w:val="en-US" w:eastAsia="zh-CN"/>
        </w:rPr>
        <w:t>各部门要统筹制定行业监管计划，对涉及较为重大或市场秩序存在突出风险的监管事项，建立跨地区、跨部门协同联动机制和监管数据推送反馈机制。</w:t>
      </w:r>
      <w:r>
        <w:rPr>
          <w:rFonts w:hint="eastAsia" w:ascii="楷体_GB2312" w:hAnsi="楷体_GB2312" w:eastAsia="楷体_GB2312" w:cs="楷体_GB2312"/>
          <w:color w:val="auto"/>
          <w:sz w:val="32"/>
          <w:szCs w:val="32"/>
          <w:lang w:val="en-US" w:eastAsia="zh-CN"/>
        </w:rPr>
        <w:t>（牵头单位：县职转和营商办、县市场监管</w:t>
      </w:r>
      <w:r>
        <w:rPr>
          <w:rFonts w:hint="eastAsia" w:ascii="楷体_GB2312" w:hAnsi="楷体_GB2312" w:eastAsia="楷体_GB2312" w:cs="楷体_GB2312"/>
          <w:color w:val="auto"/>
          <w:spacing w:val="-6"/>
          <w:sz w:val="32"/>
          <w:szCs w:val="32"/>
          <w:lang w:val="en-US" w:eastAsia="zh-CN"/>
        </w:rPr>
        <w:t>局；责任单位:各镇街，县政府各有关部门。完成时限：长期推进）</w:t>
      </w:r>
    </w:p>
    <w:p>
      <w:pPr>
        <w:keepNext w:val="0"/>
        <w:keepLines w:val="0"/>
        <w:pageBreakBefore w:val="0"/>
        <w:widowControl w:val="0"/>
        <w:kinsoku/>
        <w:wordWrap/>
        <w:overflowPunct w:val="0"/>
        <w:topLinePunct w:val="0"/>
        <w:autoSpaceDE/>
        <w:autoSpaceDN/>
        <w:bidi w:val="0"/>
        <w:spacing w:line="580" w:lineRule="exact"/>
        <w:ind w:left="0" w:leftChars="0" w:right="0" w:rightChars="0" w:firstLine="618" w:firstLineChars="200"/>
        <w:textAlignment w:val="auto"/>
        <w:outlineLvl w:val="9"/>
        <w:rPr>
          <w:rFonts w:hint="eastAsia" w:ascii="楷体_GB2312" w:hAnsi="楷体_GB2312" w:eastAsia="楷体_GB2312" w:cs="楷体_GB2312"/>
          <w:b/>
          <w:color w:val="auto"/>
          <w:spacing w:val="-6"/>
          <w:sz w:val="32"/>
          <w:szCs w:val="32"/>
          <w:lang w:val="en-US" w:eastAsia="zh-CN"/>
        </w:rPr>
      </w:pPr>
      <w:r>
        <w:rPr>
          <w:rFonts w:hint="eastAsia" w:ascii="楷体_GB2312" w:hAnsi="楷体_GB2312" w:eastAsia="楷体_GB2312" w:cs="楷体_GB2312"/>
          <w:b/>
          <w:color w:val="auto"/>
          <w:spacing w:val="-6"/>
          <w:sz w:val="32"/>
          <w:szCs w:val="32"/>
          <w:lang w:val="en-US" w:eastAsia="zh-CN"/>
        </w:rPr>
        <w:t>（五）线上归集，推行共享化服务，实现政务服务“掌上办”。</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snapToGrid w:val="0"/>
          <w:color w:val="auto"/>
          <w:kern w:val="0"/>
          <w:sz w:val="32"/>
          <w:szCs w:val="32"/>
          <w:lang w:val="en-US" w:eastAsia="zh-CN"/>
        </w:rPr>
        <w:t>32.</w:t>
      </w:r>
      <w:r>
        <w:rPr>
          <w:rFonts w:hint="eastAsia" w:ascii="仿宋_GB2312" w:hAnsi="仿宋_GB2312" w:eastAsia="仿宋_GB2312" w:cs="仿宋_GB2312"/>
          <w:b/>
          <w:snapToGrid w:val="0"/>
          <w:color w:val="auto"/>
          <w:kern w:val="0"/>
          <w:sz w:val="32"/>
          <w:szCs w:val="32"/>
        </w:rPr>
        <w:t>加强平台建设统筹。</w:t>
      </w:r>
      <w:r>
        <w:rPr>
          <w:rFonts w:hint="eastAsia" w:ascii="仿宋_GB2312" w:hAnsi="仿宋_GB2312" w:cs="仿宋_GB2312"/>
          <w:snapToGrid w:val="0"/>
          <w:color w:val="auto"/>
          <w:kern w:val="0"/>
          <w:sz w:val="32"/>
          <w:szCs w:val="32"/>
          <w:lang w:val="en-US" w:eastAsia="zh-CN"/>
        </w:rPr>
        <w:t>进一步</w:t>
      </w:r>
      <w:r>
        <w:rPr>
          <w:rFonts w:hint="eastAsia" w:ascii="仿宋_GB2312" w:hAnsi="仿宋_GB2312" w:eastAsia="仿宋_GB2312" w:cs="仿宋_GB2312"/>
          <w:snapToGrid w:val="0"/>
          <w:color w:val="auto"/>
          <w:kern w:val="0"/>
          <w:sz w:val="32"/>
          <w:szCs w:val="32"/>
        </w:rPr>
        <w:t>整合</w:t>
      </w:r>
      <w:r>
        <w:rPr>
          <w:rFonts w:hint="eastAsia" w:ascii="仿宋_GB2312" w:hAnsi="仿宋_GB2312" w:cs="仿宋_GB2312"/>
          <w:snapToGrid w:val="0"/>
          <w:color w:val="auto"/>
          <w:kern w:val="0"/>
          <w:sz w:val="32"/>
          <w:szCs w:val="32"/>
          <w:lang w:eastAsia="zh-CN"/>
        </w:rPr>
        <w:t>各</w:t>
      </w:r>
      <w:r>
        <w:rPr>
          <w:rFonts w:hint="eastAsia" w:ascii="仿宋_GB2312" w:hAnsi="仿宋_GB2312" w:eastAsia="仿宋_GB2312" w:cs="仿宋_GB2312"/>
          <w:snapToGrid w:val="0"/>
          <w:color w:val="auto"/>
          <w:kern w:val="0"/>
          <w:sz w:val="32"/>
          <w:szCs w:val="32"/>
        </w:rPr>
        <w:t>部门政务服务业务系统，与“秦务员”平台全面对接融合。正在建设或确需单独新建相关业务系统的，要与“秦务员”平台对接融合和数据共享，已建相关业务系统的应统一接入“秦务员”平台运行。</w:t>
      </w:r>
      <w:r>
        <w:rPr>
          <w:rFonts w:hint="eastAsia" w:ascii="楷体_GB2312" w:hAnsi="楷体_GB2312" w:eastAsia="楷体_GB2312" w:cs="楷体_GB2312"/>
          <w:color w:val="auto"/>
          <w:sz w:val="32"/>
          <w:szCs w:val="32"/>
          <w:lang w:val="en-US" w:eastAsia="zh-CN"/>
        </w:rPr>
        <w:t>（牵头单位：县信息中心；责任单位:各镇街，县政府各有关部门。完成时限：长期推进）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snapToGrid w:val="0"/>
          <w:color w:val="000000"/>
          <w:kern w:val="0"/>
          <w:sz w:val="32"/>
          <w:szCs w:val="32"/>
          <w:lang w:val="en-US" w:eastAsia="zh-CN"/>
        </w:rPr>
        <w:t>33.</w:t>
      </w:r>
      <w:r>
        <w:rPr>
          <w:rFonts w:hint="eastAsia" w:ascii="仿宋_GB2312" w:hAnsi="仿宋_GB2312" w:eastAsia="仿宋_GB2312" w:cs="仿宋_GB2312"/>
          <w:b/>
          <w:snapToGrid w:val="0"/>
          <w:color w:val="000000"/>
          <w:kern w:val="0"/>
          <w:sz w:val="32"/>
          <w:szCs w:val="32"/>
        </w:rPr>
        <w:t>强化平台支撑能力。</w:t>
      </w:r>
      <w:r>
        <w:rPr>
          <w:rFonts w:hint="eastAsia" w:ascii="仿宋_GB2312" w:hAnsi="仿宋_GB2312" w:eastAsia="仿宋_GB2312" w:cs="仿宋_GB2312"/>
          <w:snapToGrid w:val="0"/>
          <w:color w:val="000000"/>
          <w:kern w:val="0"/>
          <w:sz w:val="32"/>
          <w:szCs w:val="32"/>
        </w:rPr>
        <w:t>逐步整合各类专网，畅通网间数据共享渠道。拓展国家电子政务外网覆盖范围，按需向镇街、村（社区）延伸。</w:t>
      </w:r>
      <w:r>
        <w:rPr>
          <w:rFonts w:hint="eastAsia" w:ascii="仿宋_GB2312" w:hAnsi="仿宋_GB2312" w:cs="仿宋_GB2312"/>
          <w:snapToGrid w:val="0"/>
          <w:color w:val="000000"/>
          <w:kern w:val="0"/>
          <w:sz w:val="32"/>
          <w:szCs w:val="32"/>
          <w:lang w:val="en-US" w:eastAsia="zh-CN"/>
        </w:rPr>
        <w:t>政务服务大厅办理业务，</w:t>
      </w:r>
      <w:r>
        <w:rPr>
          <w:rFonts w:hint="eastAsia" w:ascii="仿宋_GB2312" w:hAnsi="仿宋_GB2312" w:eastAsia="仿宋_GB2312" w:cs="仿宋_GB2312"/>
          <w:snapToGrid w:val="0"/>
          <w:color w:val="000000"/>
          <w:kern w:val="0"/>
          <w:sz w:val="32"/>
          <w:szCs w:val="32"/>
        </w:rPr>
        <w:t>由“秦务员”平台统一提供身份认证、证照核验、电子签章（签名）等服务，逐步实现与“秦政通”政务一体化协同办公平台联动服务。</w:t>
      </w:r>
      <w:r>
        <w:rPr>
          <w:rFonts w:hint="eastAsia" w:ascii="楷体_GB2312" w:hAnsi="楷体_GB2312" w:eastAsia="楷体_GB2312" w:cs="楷体_GB2312"/>
          <w:color w:val="auto"/>
          <w:sz w:val="32"/>
          <w:szCs w:val="32"/>
          <w:lang w:val="en-US" w:eastAsia="zh-CN"/>
        </w:rPr>
        <w:t>（牵头单位：县信息中心；责任单位:各镇街，县政府各有关部门。完成时限：长期推进）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snapToGrid w:val="0"/>
          <w:color w:val="000000"/>
          <w:kern w:val="0"/>
          <w:sz w:val="32"/>
          <w:szCs w:val="32"/>
          <w:lang w:val="en-US" w:eastAsia="zh-CN"/>
        </w:rPr>
        <w:t>34.</w:t>
      </w:r>
      <w:r>
        <w:rPr>
          <w:rFonts w:hint="eastAsia" w:ascii="仿宋_GB2312" w:hAnsi="仿宋_GB2312" w:eastAsia="仿宋_GB2312" w:cs="仿宋_GB2312"/>
          <w:b/>
          <w:snapToGrid w:val="0"/>
          <w:color w:val="000000"/>
          <w:kern w:val="0"/>
          <w:sz w:val="32"/>
          <w:szCs w:val="32"/>
        </w:rPr>
        <w:t>推进数据资源共享。</w:t>
      </w:r>
      <w:r>
        <w:rPr>
          <w:rFonts w:hint="eastAsia" w:ascii="仿宋_GB2312" w:hAnsi="仿宋_GB2312" w:eastAsia="仿宋_GB2312" w:cs="仿宋_GB2312"/>
          <w:snapToGrid w:val="0"/>
          <w:color w:val="000000"/>
          <w:kern w:val="0"/>
          <w:sz w:val="32"/>
          <w:szCs w:val="32"/>
        </w:rPr>
        <w:t>推进政务数据跨层级、跨部门、跨地区共享，逐步融合社会第三方数据</w:t>
      </w:r>
      <w:r>
        <w:rPr>
          <w:rFonts w:hint="eastAsia" w:ascii="仿宋_GB2312" w:hAnsi="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加快完善基础数据库和相关主题库功能，通过统筹管理、按需汇聚、融合共享、关联应用等方式，构建标准统一、布局合理、管理协同、安全可靠的一体化政务服务大数据体系。</w:t>
      </w:r>
      <w:r>
        <w:rPr>
          <w:rFonts w:hint="eastAsia" w:ascii="楷体_GB2312" w:hAnsi="楷体_GB2312" w:eastAsia="楷体_GB2312" w:cs="楷体_GB2312"/>
          <w:color w:val="auto"/>
          <w:sz w:val="32"/>
          <w:szCs w:val="32"/>
          <w:lang w:val="en-US" w:eastAsia="zh-CN"/>
        </w:rPr>
        <w:t>（牵头单位：县信息中心；责任单位:各镇街，县政府各有关部门。完成时限：长期推进）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snapToGrid w:val="0"/>
          <w:color w:val="000000"/>
          <w:kern w:val="0"/>
          <w:sz w:val="32"/>
          <w:szCs w:val="32"/>
          <w:lang w:val="en-US" w:eastAsia="zh-CN"/>
        </w:rPr>
        <w:t>35.</w:t>
      </w:r>
      <w:r>
        <w:rPr>
          <w:rFonts w:hint="eastAsia" w:ascii="仿宋_GB2312" w:hAnsi="仿宋_GB2312" w:eastAsia="仿宋_GB2312" w:cs="仿宋_GB2312"/>
          <w:b/>
          <w:snapToGrid w:val="0"/>
          <w:color w:val="000000"/>
          <w:kern w:val="0"/>
          <w:sz w:val="32"/>
          <w:szCs w:val="32"/>
        </w:rPr>
        <w:t>打造智慧生态链。</w:t>
      </w:r>
      <w:r>
        <w:rPr>
          <w:rFonts w:hint="eastAsia" w:ascii="仿宋_GB2312" w:hAnsi="仿宋_GB2312" w:eastAsia="仿宋_GB2312" w:cs="仿宋_GB2312"/>
          <w:snapToGrid w:val="0"/>
          <w:color w:val="000000"/>
          <w:kern w:val="0"/>
          <w:sz w:val="32"/>
          <w:szCs w:val="32"/>
          <w:lang w:val="en-US" w:eastAsia="zh-CN"/>
        </w:rPr>
        <w:t>综合运用大数据和人工智能技术，围绕智慧医保、智慧人社、智慧民政等，拓展群众“衣食住行”数字生活场景，提升“秦务员”平台个人和企业服务体验。探索“政务+银行”“政务+邮政”“政务+通信”“政务+融媒体”等服务，支持更多服务事项接入银行、邮政网点和通信自助营业厅等自助终端。</w:t>
      </w:r>
      <w:r>
        <w:rPr>
          <w:rFonts w:hint="eastAsia" w:ascii="楷体_GB2312" w:hAnsi="楷体_GB2312" w:eastAsia="楷体_GB2312" w:cs="楷体_GB2312"/>
          <w:color w:val="auto"/>
          <w:sz w:val="32"/>
          <w:szCs w:val="32"/>
          <w:lang w:val="en-US" w:eastAsia="zh-CN"/>
        </w:rPr>
        <w:t>（牵头单位：县信息中心；责任单位:各镇街，县政府各有关部门。完成时限：长期推进）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36.高频事项“掌上办”。</w:t>
      </w:r>
      <w:r>
        <w:rPr>
          <w:rFonts w:hint="eastAsia" w:ascii="仿宋_GB2312" w:hAnsi="仿宋_GB2312" w:eastAsia="仿宋_GB2312" w:cs="仿宋_GB2312"/>
          <w:snapToGrid w:val="0"/>
          <w:color w:val="000000"/>
          <w:kern w:val="0"/>
          <w:sz w:val="32"/>
          <w:szCs w:val="32"/>
          <w:lang w:val="en-US" w:eastAsia="zh-CN"/>
        </w:rPr>
        <w:t>按照“应接尽接”“应上尽上”的原则，将相关服务应用接入“秦务员”平台移动端，实现统一管理、同源发布、同质服务，统一对外提供移动政务服务。2024年底前，县级各部门移动政务服务全部接入“秦务员”平台移动端，推进高频电子证照在“秦务员”平台移动端亮证。2025年底前，高频政务服务事项在“秦务员”平台移动端实现“跨省通办”“无感漫游”。</w:t>
      </w:r>
      <w:r>
        <w:rPr>
          <w:rFonts w:hint="eastAsia" w:ascii="楷体_GB2312" w:hAnsi="楷体_GB2312" w:eastAsia="楷体_GB2312" w:cs="楷体_GB2312"/>
          <w:color w:val="auto"/>
          <w:sz w:val="32"/>
          <w:szCs w:val="32"/>
          <w:lang w:val="en-US" w:eastAsia="zh-CN"/>
        </w:rPr>
        <w:t>（牵头单位：县信息中心、县行政审批服务局；责任单位:各镇街，县政府各有关部门。完成时限：长期推进）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snapToGrid w:val="0"/>
          <w:color w:val="000000"/>
          <w:kern w:val="0"/>
          <w:sz w:val="32"/>
          <w:szCs w:val="32"/>
          <w:lang w:val="en-US" w:eastAsia="zh-CN"/>
        </w:rPr>
        <w:t>37.</w:t>
      </w:r>
      <w:r>
        <w:rPr>
          <w:rFonts w:hint="eastAsia" w:ascii="仿宋_GB2312" w:hAnsi="仿宋_GB2312" w:eastAsia="仿宋_GB2312" w:cs="仿宋_GB2312"/>
          <w:b/>
          <w:snapToGrid w:val="0"/>
          <w:color w:val="000000"/>
          <w:kern w:val="0"/>
          <w:sz w:val="32"/>
          <w:szCs w:val="32"/>
        </w:rPr>
        <w:t>一卡通办、一码通办。</w:t>
      </w:r>
      <w:r>
        <w:rPr>
          <w:rFonts w:hint="eastAsia" w:ascii="仿宋_GB2312" w:hAnsi="仿宋_GB2312" w:eastAsia="仿宋_GB2312" w:cs="仿宋_GB2312"/>
          <w:snapToGrid w:val="0"/>
          <w:color w:val="000000"/>
          <w:kern w:val="0"/>
          <w:sz w:val="32"/>
          <w:szCs w:val="32"/>
          <w:lang w:val="en-US" w:eastAsia="zh-CN"/>
        </w:rPr>
        <w:t>依托“秦务员”平台建设企业和个人专属服务空间，以统一社会信用代码、公民身份证号码为索引，关联企业群众各类常用电子证照的相关信息，完善“一企一档”“一人一档”。充分运用“秦务员”平台集成的数据和服务资源，加快融合政务类常用卡、码、证功能，生成服务码，规范和拓展场景应用，实现“一企一码”“一人一码”</w:t>
      </w:r>
      <w:r>
        <w:rPr>
          <w:rFonts w:hint="eastAsia" w:ascii="仿宋_GB2312" w:hAnsi="仿宋_GB2312" w:cs="仿宋_GB2312"/>
          <w:snapToGrid w:val="0"/>
          <w:color w:val="000000"/>
          <w:kern w:val="0"/>
          <w:sz w:val="32"/>
          <w:szCs w:val="32"/>
          <w:lang w:val="en-US" w:eastAsia="zh-CN"/>
        </w:rPr>
        <w:t>。</w:t>
      </w:r>
      <w:r>
        <w:rPr>
          <w:rFonts w:hint="eastAsia" w:ascii="仿宋_GB2312" w:hAnsi="仿宋_GB2312" w:eastAsia="仿宋_GB2312" w:cs="仿宋_GB2312"/>
          <w:snapToGrid w:val="0"/>
          <w:color w:val="000000"/>
          <w:kern w:val="0"/>
          <w:sz w:val="32"/>
          <w:szCs w:val="32"/>
          <w:lang w:val="en-US" w:eastAsia="zh-CN"/>
        </w:rPr>
        <w:t>积极探索“一卡通、一码通”在健康医疗、养老育幼、交通出行、文化旅游等领域的应用</w:t>
      </w:r>
      <w:r>
        <w:rPr>
          <w:rFonts w:hint="eastAsia" w:ascii="仿宋_GB2312" w:hAnsi="仿宋_GB2312" w:cs="仿宋_GB2312"/>
          <w:snapToGrid w:val="0"/>
          <w:color w:val="000000"/>
          <w:kern w:val="0"/>
          <w:sz w:val="32"/>
          <w:szCs w:val="32"/>
          <w:lang w:val="en-US" w:eastAsia="zh-CN"/>
        </w:rPr>
        <w:t>，</w:t>
      </w:r>
      <w:r>
        <w:rPr>
          <w:rFonts w:hint="eastAsia" w:ascii="仿宋_GB2312" w:hAnsi="仿宋_GB2312" w:eastAsia="仿宋_GB2312" w:cs="仿宋_GB2312"/>
          <w:snapToGrid w:val="0"/>
          <w:color w:val="000000"/>
          <w:kern w:val="0"/>
          <w:sz w:val="32"/>
          <w:szCs w:val="32"/>
          <w:lang w:val="en-US" w:eastAsia="zh-CN"/>
        </w:rPr>
        <w:t>实现群众办事“一卡通”，政务服务“一码通”。</w:t>
      </w:r>
      <w:r>
        <w:rPr>
          <w:rFonts w:hint="eastAsia" w:ascii="楷体_GB2312" w:hAnsi="楷体_GB2312" w:eastAsia="楷体_GB2312" w:cs="楷体_GB2312"/>
          <w:color w:val="auto"/>
          <w:sz w:val="32"/>
          <w:szCs w:val="32"/>
          <w:lang w:val="en-US" w:eastAsia="zh-CN"/>
        </w:rPr>
        <w:t>（牵头单位：县信息中心；责任单位:各镇街，县政府各有关部门。完成时限：长期推进）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38.推广电子证照应用。</w:t>
      </w:r>
      <w:r>
        <w:rPr>
          <w:rFonts w:hint="eastAsia" w:ascii="仿宋_GB2312" w:hAnsi="仿宋_GB2312" w:eastAsia="仿宋_GB2312" w:cs="仿宋_GB2312"/>
          <w:snapToGrid w:val="0"/>
          <w:color w:val="000000"/>
          <w:kern w:val="0"/>
          <w:sz w:val="32"/>
          <w:szCs w:val="32"/>
          <w:lang w:val="en-US" w:eastAsia="zh-CN"/>
        </w:rPr>
        <w:t>按照“因需归集、应归尽归”原则,加快推进电子证照梳理汇集，</w:t>
      </w:r>
      <w:r>
        <w:rPr>
          <w:rFonts w:hint="eastAsia" w:ascii="仿宋_GB2312" w:hAnsi="仿宋_GB2312" w:eastAsia="仿宋_GB2312" w:cs="仿宋_GB2312"/>
          <w:snapToGrid w:val="0"/>
          <w:color w:val="000000"/>
          <w:kern w:val="0"/>
          <w:sz w:val="32"/>
          <w:szCs w:val="32"/>
          <w:lang w:val="en" w:eastAsia="zh-CN"/>
        </w:rPr>
        <w:t>推进政务服务办件归档全程电子化管理</w:t>
      </w:r>
      <w:r>
        <w:rPr>
          <w:rFonts w:hint="eastAsia" w:ascii="仿宋_GB2312" w:hAnsi="仿宋_GB2312" w:cs="仿宋_GB2312"/>
          <w:snapToGrid w:val="0"/>
          <w:color w:val="000000"/>
          <w:kern w:val="0"/>
          <w:sz w:val="32"/>
          <w:szCs w:val="32"/>
          <w:lang w:val="en" w:eastAsia="zh-CN"/>
        </w:rPr>
        <w:t>。</w:t>
      </w:r>
      <w:r>
        <w:rPr>
          <w:rFonts w:hint="eastAsia" w:ascii="仿宋_GB2312" w:hAnsi="仿宋_GB2312" w:eastAsia="仿宋_GB2312" w:cs="仿宋_GB2312"/>
          <w:snapToGrid w:val="0"/>
          <w:color w:val="000000"/>
          <w:kern w:val="0"/>
          <w:sz w:val="32"/>
          <w:szCs w:val="32"/>
          <w:lang w:val="en-US" w:eastAsia="zh-CN"/>
        </w:rPr>
        <w:t>各部门要按照上级统一安排部署，优先汇聚2012至2022年间制发的有效证件至全省一体化电子证照系统，实现电子证照汇聚共享。加快推进出生医学证明、户口簿、居民身份证、社会保障卡、营业执照、生产经营许可证等常用电子证照在“秦务员”平台汇聚并扩大应用场景。新</w:t>
      </w:r>
      <w:r>
        <w:rPr>
          <w:rFonts w:hint="eastAsia" w:ascii="仿宋_GB2312" w:hAnsi="仿宋_GB2312" w:eastAsia="仿宋_GB2312" w:cs="仿宋_GB2312"/>
          <w:snapToGrid w:val="0"/>
          <w:color w:val="000000"/>
          <w:kern w:val="0"/>
          <w:sz w:val="32"/>
          <w:szCs w:val="32"/>
          <w:lang w:val="en" w:eastAsia="zh-CN"/>
        </w:rPr>
        <w:t>制发证照应严格按照国家标准或行业标准制作，存量证照尽快完成纸质证照电子化、电子证照标准化改造，全面支撑开展电子化应用和互通互认。围绕合同订立、人员招聘、交通出行、文化</w:t>
      </w:r>
      <w:bookmarkStart w:id="1" w:name="_GoBack"/>
      <w:bookmarkEnd w:id="1"/>
      <w:r>
        <w:rPr>
          <w:rFonts w:hint="eastAsia" w:ascii="仿宋_GB2312" w:hAnsi="仿宋_GB2312" w:eastAsia="仿宋_GB2312" w:cs="仿宋_GB2312"/>
          <w:snapToGrid w:val="0"/>
          <w:color w:val="000000"/>
          <w:kern w:val="0"/>
          <w:sz w:val="32"/>
          <w:szCs w:val="32"/>
          <w:lang w:val="en" w:eastAsia="zh-CN"/>
        </w:rPr>
        <w:t>旅游等场景与领域，积极推动电子证照在企业、社会组织、个人等持证主体之间的社会化应用。</w:t>
      </w:r>
      <w:r>
        <w:rPr>
          <w:rFonts w:hint="eastAsia" w:ascii="楷体_GB2312" w:hAnsi="楷体_GB2312" w:eastAsia="楷体_GB2312" w:cs="楷体_GB2312"/>
          <w:color w:val="auto"/>
          <w:sz w:val="32"/>
          <w:szCs w:val="32"/>
          <w:lang w:val="en-US" w:eastAsia="zh-CN"/>
        </w:rPr>
        <w:t>（牵头单位：县信息中心；责任单位:各镇街，县政府各有关部门。完成时限：长期推进）</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18" w:firstLineChars="200"/>
        <w:textAlignment w:val="auto"/>
        <w:outlineLvl w:val="9"/>
        <w:rPr>
          <w:rFonts w:hint="eastAsia" w:ascii="楷体_GB2312" w:hAnsi="楷体_GB2312" w:eastAsia="楷体_GB2312" w:cs="楷体_GB2312"/>
          <w:b/>
          <w:bCs/>
          <w:color w:val="auto"/>
          <w:spacing w:val="-6"/>
          <w:sz w:val="32"/>
          <w:szCs w:val="32"/>
          <w:lang w:val="en-US" w:eastAsia="zh-CN"/>
        </w:rPr>
      </w:pPr>
      <w:r>
        <w:rPr>
          <w:rFonts w:hint="eastAsia" w:ascii="楷体_GB2312" w:hAnsi="楷体_GB2312" w:eastAsia="楷体_GB2312" w:cs="楷体_GB2312"/>
          <w:b/>
          <w:bCs/>
          <w:color w:val="auto"/>
          <w:spacing w:val="-6"/>
          <w:sz w:val="32"/>
          <w:szCs w:val="32"/>
          <w:lang w:val="en-US" w:eastAsia="zh-CN"/>
        </w:rPr>
        <w:t>（六）一体推进，加强协同化管理，实现政务服务“合力办”。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39.规范审管协同联动。</w:t>
      </w:r>
      <w:r>
        <w:rPr>
          <w:rFonts w:hint="eastAsia" w:ascii="仿宋_GB2312" w:hAnsi="仿宋_GB2312" w:cs="仿宋_GB2312"/>
          <w:snapToGrid w:val="0"/>
          <w:color w:val="000000"/>
          <w:kern w:val="0"/>
          <w:sz w:val="32"/>
          <w:szCs w:val="32"/>
          <w:lang w:val="en-US" w:eastAsia="zh-CN"/>
        </w:rPr>
        <w:t>严格</w:t>
      </w:r>
      <w:r>
        <w:rPr>
          <w:rFonts w:hint="eastAsia" w:ascii="仿宋_GB2312" w:hAnsi="仿宋_GB2312" w:eastAsia="仿宋_GB2312" w:cs="仿宋_GB2312"/>
          <w:snapToGrid w:val="0"/>
          <w:color w:val="000000"/>
          <w:kern w:val="0"/>
          <w:sz w:val="32"/>
          <w:szCs w:val="32"/>
          <w:lang w:val="en-US" w:eastAsia="zh-CN"/>
        </w:rPr>
        <w:t>落实《关于加强审管联动提升事中事后监管效能的实施方案》（眉政办发〔2022〕14号）要求，建立健全审管信息双向反馈机制，明晰审管边界、强化审管联动。</w:t>
      </w:r>
      <w:r>
        <w:rPr>
          <w:rFonts w:hint="eastAsia" w:ascii="仿宋_GB2312" w:hAnsi="仿宋_GB2312" w:cs="仿宋_GB2312"/>
          <w:snapToGrid w:val="0"/>
          <w:color w:val="000000"/>
          <w:kern w:val="0"/>
          <w:sz w:val="32"/>
          <w:szCs w:val="32"/>
          <w:lang w:val="en-US" w:eastAsia="zh-CN"/>
        </w:rPr>
        <w:t>严格</w:t>
      </w:r>
      <w:r>
        <w:rPr>
          <w:rFonts w:hint="eastAsia" w:ascii="仿宋_GB2312" w:hAnsi="仿宋_GB2312" w:eastAsia="仿宋_GB2312" w:cs="仿宋_GB2312"/>
          <w:snapToGrid w:val="0"/>
          <w:color w:val="000000"/>
          <w:kern w:val="0"/>
          <w:sz w:val="32"/>
          <w:szCs w:val="32"/>
          <w:lang w:val="en-US" w:eastAsia="zh-CN"/>
        </w:rPr>
        <w:t>落实审批服务联席会议制度，针对改革中的新情况，新问题，加强沟通衔接，确保审与管顺畅运转，无缝衔接。</w:t>
      </w:r>
      <w:r>
        <w:rPr>
          <w:rFonts w:hint="eastAsia" w:ascii="楷体_GB2312" w:hAnsi="楷体_GB2312" w:eastAsia="楷体_GB2312" w:cs="楷体_GB2312"/>
          <w:color w:val="auto"/>
          <w:sz w:val="32"/>
          <w:szCs w:val="32"/>
          <w:lang w:val="en-US" w:eastAsia="zh-CN"/>
        </w:rPr>
        <w:t>（牵头单位：县职转和营商办、县行政审批服务局；责任单位:县政府各有关部门。完成时限：长期推进）</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 w:eastAsia="zh-CN"/>
        </w:rPr>
      </w:pPr>
      <w:r>
        <w:rPr>
          <w:rFonts w:hint="eastAsia" w:ascii="仿宋_GB2312" w:hAnsi="仿宋_GB2312" w:eastAsia="仿宋_GB2312" w:cs="仿宋_GB2312"/>
          <w:b/>
          <w:snapToGrid w:val="0"/>
          <w:color w:val="000000"/>
          <w:kern w:val="0"/>
          <w:sz w:val="32"/>
          <w:szCs w:val="32"/>
          <w:lang w:val="en-US" w:eastAsia="zh-CN"/>
        </w:rPr>
        <w:t>4</w:t>
      </w:r>
      <w:r>
        <w:rPr>
          <w:rFonts w:hint="eastAsia" w:ascii="仿宋_GB2312" w:hAnsi="仿宋_GB2312" w:cs="仿宋_GB2312"/>
          <w:b/>
          <w:snapToGrid w:val="0"/>
          <w:color w:val="000000"/>
          <w:kern w:val="0"/>
          <w:sz w:val="32"/>
          <w:szCs w:val="32"/>
          <w:lang w:val="en-US" w:eastAsia="zh-CN"/>
        </w:rPr>
        <w:t>0</w:t>
      </w:r>
      <w:r>
        <w:rPr>
          <w:rFonts w:hint="eastAsia" w:ascii="仿宋_GB2312" w:hAnsi="仿宋_GB2312" w:eastAsia="仿宋_GB2312" w:cs="仿宋_GB2312"/>
          <w:b/>
          <w:snapToGrid w:val="0"/>
          <w:color w:val="000000"/>
          <w:kern w:val="0"/>
          <w:sz w:val="32"/>
          <w:szCs w:val="32"/>
          <w:lang w:val="en-US" w:eastAsia="zh-CN"/>
        </w:rPr>
        <w:t>.</w:t>
      </w:r>
      <w:r>
        <w:rPr>
          <w:rFonts w:hint="eastAsia" w:ascii="仿宋_GB2312" w:hAnsi="仿宋_GB2312" w:eastAsia="仿宋_GB2312" w:cs="仿宋_GB2312"/>
          <w:b/>
          <w:snapToGrid w:val="0"/>
          <w:color w:val="000000"/>
          <w:kern w:val="0"/>
          <w:sz w:val="32"/>
          <w:szCs w:val="32"/>
        </w:rPr>
        <w:t>加强多端协同。</w:t>
      </w:r>
      <w:r>
        <w:rPr>
          <w:rFonts w:hint="eastAsia" w:ascii="仿宋_GB2312" w:hAnsi="仿宋_GB2312" w:eastAsia="仿宋_GB2312" w:cs="仿宋_GB2312"/>
          <w:snapToGrid w:val="0"/>
          <w:color w:val="000000"/>
          <w:kern w:val="0"/>
          <w:sz w:val="32"/>
          <w:szCs w:val="32"/>
          <w:lang w:val="en"/>
        </w:rPr>
        <w:t>推进全</w:t>
      </w:r>
      <w:r>
        <w:rPr>
          <w:rFonts w:hint="eastAsia" w:ascii="仿宋_GB2312" w:hAnsi="仿宋_GB2312" w:eastAsia="仿宋_GB2312" w:cs="仿宋_GB2312"/>
          <w:snapToGrid w:val="0"/>
          <w:color w:val="000000"/>
          <w:kern w:val="0"/>
          <w:sz w:val="32"/>
          <w:szCs w:val="32"/>
          <w:lang w:val="en-US" w:eastAsia="zh-CN"/>
        </w:rPr>
        <w:t>县</w:t>
      </w:r>
      <w:r>
        <w:rPr>
          <w:rFonts w:hint="eastAsia" w:ascii="仿宋_GB2312" w:hAnsi="仿宋_GB2312" w:eastAsia="仿宋_GB2312" w:cs="仿宋_GB2312"/>
          <w:snapToGrid w:val="0"/>
          <w:color w:val="000000"/>
          <w:kern w:val="0"/>
          <w:sz w:val="32"/>
          <w:szCs w:val="32"/>
          <w:lang w:val="en"/>
        </w:rPr>
        <w:t>公共服务和社会治理资源深度融合，依托“秦务员”平台实现网上大厅、办事窗口、移动端、自助端等多渠道政务服务线上线下深度融合、协调发展，推动“好办、快办、省心办”多端体验一致，全力打造“</w:t>
      </w:r>
      <w:r>
        <w:rPr>
          <w:rFonts w:hint="eastAsia" w:ascii="仿宋_GB2312" w:hAnsi="仿宋_GB2312" w:eastAsia="仿宋_GB2312" w:cs="仿宋_GB2312"/>
          <w:snapToGrid w:val="0"/>
          <w:color w:val="000000"/>
          <w:kern w:val="0"/>
          <w:sz w:val="32"/>
          <w:szCs w:val="32"/>
          <w:lang w:val="en-US" w:eastAsia="zh-CN"/>
        </w:rPr>
        <w:t>眉</w:t>
      </w:r>
      <w:r>
        <w:rPr>
          <w:rFonts w:hint="eastAsia" w:ascii="仿宋_GB2312" w:hAnsi="仿宋_GB2312" w:eastAsia="仿宋_GB2312" w:cs="仿宋_GB2312"/>
          <w:snapToGrid w:val="0"/>
          <w:color w:val="000000"/>
          <w:kern w:val="0"/>
          <w:sz w:val="32"/>
          <w:szCs w:val="32"/>
          <w:lang w:val="en"/>
        </w:rPr>
        <w:t>”</w:t>
      </w:r>
      <w:r>
        <w:rPr>
          <w:rFonts w:hint="eastAsia" w:ascii="仿宋_GB2312" w:hAnsi="仿宋_GB2312" w:eastAsia="仿宋_GB2312" w:cs="仿宋_GB2312"/>
          <w:snapToGrid w:val="0"/>
          <w:color w:val="000000"/>
          <w:kern w:val="0"/>
          <w:sz w:val="32"/>
          <w:szCs w:val="32"/>
          <w:lang w:val="en-US" w:eastAsia="zh-CN"/>
        </w:rPr>
        <w:t>好</w:t>
      </w:r>
      <w:r>
        <w:rPr>
          <w:rFonts w:hint="eastAsia" w:ascii="仿宋_GB2312" w:hAnsi="仿宋_GB2312" w:eastAsia="仿宋_GB2312" w:cs="仿宋_GB2312"/>
          <w:snapToGrid w:val="0"/>
          <w:color w:val="000000"/>
          <w:kern w:val="0"/>
          <w:sz w:val="32"/>
          <w:szCs w:val="32"/>
          <w:lang w:val="en"/>
        </w:rPr>
        <w:t>政务服务品牌。</w:t>
      </w:r>
      <w:r>
        <w:rPr>
          <w:rFonts w:hint="eastAsia" w:ascii="仿宋_GB2312" w:hAnsi="仿宋_GB2312" w:eastAsia="仿宋_GB2312" w:cs="仿宋_GB2312"/>
          <w:snapToGrid w:val="0"/>
          <w:color w:val="000000"/>
          <w:kern w:val="0"/>
          <w:sz w:val="32"/>
          <w:szCs w:val="32"/>
          <w:lang w:val="en-US" w:eastAsia="zh-CN"/>
        </w:rPr>
        <w:t>坚持开展“坐窗口、走流程、跟执法”活动，</w:t>
      </w:r>
      <w:r>
        <w:rPr>
          <w:rFonts w:hint="eastAsia" w:ascii="仿宋_GB2312" w:hAnsi="仿宋_GB2312" w:cs="仿宋_GB2312"/>
          <w:snapToGrid w:val="0"/>
          <w:color w:val="000000"/>
          <w:kern w:val="0"/>
          <w:sz w:val="32"/>
          <w:szCs w:val="32"/>
          <w:lang w:val="en-US" w:eastAsia="zh-CN"/>
        </w:rPr>
        <w:t>各镇街，</w:t>
      </w:r>
      <w:r>
        <w:rPr>
          <w:rFonts w:hint="eastAsia" w:ascii="仿宋_GB2312" w:hAnsi="仿宋_GB2312" w:eastAsia="仿宋_GB2312" w:cs="仿宋_GB2312"/>
          <w:snapToGrid w:val="0"/>
          <w:color w:val="000000"/>
          <w:kern w:val="0"/>
          <w:sz w:val="32"/>
          <w:szCs w:val="32"/>
          <w:lang w:val="en-US" w:eastAsia="zh-CN"/>
        </w:rPr>
        <w:t>各部门主要负责同志每季度至少参加1次“坐窗口、走流程、跟执法”活动</w:t>
      </w:r>
      <w:r>
        <w:rPr>
          <w:rFonts w:hint="eastAsia" w:ascii="仿宋_GB2312" w:hAnsi="仿宋_GB2312" w:cs="仿宋_GB2312"/>
          <w:snapToGrid w:val="0"/>
          <w:color w:val="000000"/>
          <w:kern w:val="0"/>
          <w:sz w:val="32"/>
          <w:szCs w:val="32"/>
          <w:lang w:val="en-US" w:eastAsia="zh-CN"/>
        </w:rPr>
        <w:t>，</w:t>
      </w:r>
      <w:r>
        <w:rPr>
          <w:rFonts w:hint="eastAsia" w:ascii="仿宋_GB2312" w:hAnsi="仿宋_GB2312" w:eastAsia="仿宋_GB2312" w:cs="仿宋_GB2312"/>
          <w:snapToGrid w:val="0"/>
          <w:color w:val="000000"/>
          <w:kern w:val="0"/>
          <w:sz w:val="32"/>
          <w:szCs w:val="32"/>
          <w:lang w:val="en-US" w:eastAsia="zh-CN"/>
        </w:rPr>
        <w:t>查找办事堵点</w:t>
      </w:r>
      <w:r>
        <w:rPr>
          <w:rFonts w:hint="eastAsia" w:ascii="仿宋_GB2312" w:hAnsi="仿宋_GB2312" w:cs="仿宋_GB2312"/>
          <w:snapToGrid w:val="0"/>
          <w:color w:val="000000"/>
          <w:kern w:val="0"/>
          <w:sz w:val="32"/>
          <w:szCs w:val="32"/>
          <w:lang w:val="en-US" w:eastAsia="zh-CN"/>
        </w:rPr>
        <w:t>，</w:t>
      </w:r>
      <w:r>
        <w:rPr>
          <w:rFonts w:hint="eastAsia" w:ascii="仿宋_GB2312" w:hAnsi="仿宋_GB2312" w:eastAsia="仿宋_GB2312" w:cs="仿宋_GB2312"/>
          <w:snapToGrid w:val="0"/>
          <w:color w:val="000000"/>
          <w:kern w:val="0"/>
          <w:sz w:val="32"/>
          <w:szCs w:val="32"/>
          <w:lang w:val="en-US" w:eastAsia="zh-CN"/>
        </w:rPr>
        <w:t>现场解决实际问题。</w:t>
      </w:r>
      <w:r>
        <w:rPr>
          <w:rFonts w:hint="eastAsia" w:ascii="楷体_GB2312" w:hAnsi="楷体_GB2312" w:eastAsia="楷体_GB2312" w:cs="楷体_GB2312"/>
          <w:color w:val="auto"/>
          <w:sz w:val="32"/>
          <w:szCs w:val="32"/>
          <w:lang w:val="en-US" w:eastAsia="zh-CN"/>
        </w:rPr>
        <w:t>（牵头单位：县职转和营商办、县行政审批服务局；责任单位:各镇街，县政府各有关部门。完成时限：长期推进）</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楷体_GB2312" w:hAnsi="楷体_GB2312" w:eastAsia="楷体_GB2312" w:cs="楷体_GB2312"/>
          <w:color w:val="auto"/>
          <w:sz w:val="32"/>
          <w:szCs w:val="32"/>
          <w:lang w:val="en" w:eastAsia="zh-CN"/>
        </w:rPr>
      </w:pPr>
      <w:r>
        <w:rPr>
          <w:rFonts w:hint="eastAsia" w:ascii="仿宋_GB2312" w:hAnsi="仿宋_GB2312" w:eastAsia="仿宋_GB2312" w:cs="仿宋_GB2312"/>
          <w:b/>
          <w:snapToGrid w:val="0"/>
          <w:color w:val="000000"/>
          <w:kern w:val="0"/>
          <w:sz w:val="32"/>
          <w:szCs w:val="32"/>
          <w:lang w:val="en-US" w:eastAsia="zh-CN"/>
        </w:rPr>
        <w:t>4</w:t>
      </w:r>
      <w:r>
        <w:rPr>
          <w:rFonts w:hint="eastAsia" w:ascii="仿宋_GB2312" w:hAnsi="仿宋_GB2312" w:cs="仿宋_GB2312"/>
          <w:b/>
          <w:snapToGrid w:val="0"/>
          <w:color w:val="000000"/>
          <w:kern w:val="0"/>
          <w:sz w:val="32"/>
          <w:szCs w:val="32"/>
          <w:lang w:val="en-US" w:eastAsia="zh-CN"/>
        </w:rPr>
        <w:t>1</w:t>
      </w:r>
      <w:r>
        <w:rPr>
          <w:rFonts w:hint="eastAsia" w:ascii="仿宋_GB2312" w:hAnsi="仿宋_GB2312" w:eastAsia="仿宋_GB2312" w:cs="仿宋_GB2312"/>
          <w:b/>
          <w:snapToGrid w:val="0"/>
          <w:color w:val="000000"/>
          <w:kern w:val="0"/>
          <w:sz w:val="32"/>
          <w:szCs w:val="32"/>
          <w:lang w:val="en-US" w:eastAsia="zh-CN"/>
        </w:rPr>
        <w:t>.</w:t>
      </w:r>
      <w:r>
        <w:rPr>
          <w:rFonts w:hint="eastAsia" w:ascii="仿宋_GB2312" w:hAnsi="仿宋_GB2312" w:eastAsia="仿宋_GB2312" w:cs="仿宋_GB2312"/>
          <w:b/>
          <w:snapToGrid w:val="0"/>
          <w:color w:val="000000"/>
          <w:kern w:val="0"/>
          <w:sz w:val="32"/>
          <w:szCs w:val="32"/>
        </w:rPr>
        <w:t>加强安全协同。</w:t>
      </w:r>
      <w:r>
        <w:rPr>
          <w:rFonts w:hint="eastAsia" w:ascii="仿宋_GB2312" w:hAnsi="仿宋_GB2312" w:eastAsia="仿宋_GB2312" w:cs="仿宋_GB2312"/>
          <w:snapToGrid w:val="0"/>
          <w:color w:val="000000"/>
          <w:kern w:val="0"/>
          <w:sz w:val="32"/>
          <w:szCs w:val="32"/>
          <w:lang w:val="en"/>
        </w:rPr>
        <w:t>强化</w:t>
      </w:r>
      <w:r>
        <w:rPr>
          <w:rFonts w:hint="eastAsia" w:ascii="仿宋_GB2312" w:hAnsi="仿宋_GB2312" w:eastAsia="仿宋_GB2312" w:cs="仿宋_GB2312"/>
          <w:snapToGrid w:val="0"/>
          <w:color w:val="000000"/>
          <w:kern w:val="0"/>
          <w:sz w:val="32"/>
          <w:szCs w:val="32"/>
          <w:lang w:val="en-US" w:eastAsia="zh-CN"/>
        </w:rPr>
        <w:t>县</w:t>
      </w:r>
      <w:r>
        <w:rPr>
          <w:rFonts w:hint="eastAsia" w:ascii="仿宋_GB2312" w:hAnsi="仿宋_GB2312" w:eastAsia="仿宋_GB2312" w:cs="仿宋_GB2312"/>
          <w:snapToGrid w:val="0"/>
          <w:color w:val="000000"/>
          <w:kern w:val="0"/>
          <w:sz w:val="32"/>
          <w:szCs w:val="32"/>
          <w:lang w:val="en"/>
        </w:rPr>
        <w:t>级政务服务平台安全保障系统建设，落实安全管理主体责任，分组做好平台建设运营和网络数据安全保障工作，构建全方位、多层次、一致性的安全防护体系。加强防攻击、防泄漏、防窃取的监测、预警、控制和应急技术保障，确保政务服务工作中产生、获取的企业和公民信息安全。</w:t>
      </w:r>
      <w:r>
        <w:rPr>
          <w:rFonts w:hint="eastAsia" w:ascii="楷体_GB2312" w:hAnsi="楷体_GB2312" w:eastAsia="楷体_GB2312" w:cs="楷体_GB2312"/>
          <w:color w:val="auto"/>
          <w:sz w:val="32"/>
          <w:szCs w:val="32"/>
          <w:lang w:val="en-US" w:eastAsia="zh-CN"/>
        </w:rPr>
        <w:t>（牵头单位：县信息中心；责任单位:各镇街，县政府各有关部门。完成时限：长期推进）</w:t>
      </w:r>
    </w:p>
    <w:p>
      <w:pPr>
        <w:keepNext w:val="0"/>
        <w:keepLines w:val="0"/>
        <w:pageBreakBefore w:val="0"/>
        <w:widowControl w:val="0"/>
        <w:kinsoku/>
        <w:wordWrap/>
        <w:overflowPunct w:val="0"/>
        <w:topLinePunct w:val="0"/>
        <w:autoSpaceDE/>
        <w:autoSpaceDN/>
        <w:bidi w:val="0"/>
        <w:spacing w:line="580" w:lineRule="exact"/>
        <w:ind w:left="0" w:leftChars="0" w:right="0" w:rightChars="0" w:firstLine="640" w:firstLineChars="200"/>
        <w:textAlignment w:val="auto"/>
        <w:outlineLvl w:val="9"/>
        <w:rPr>
          <w:rFonts w:hint="default" w:ascii="黑体" w:hAnsi="黑体" w:eastAsia="黑体" w:cs="黑体"/>
          <w:color w:val="auto"/>
          <w:szCs w:val="32"/>
          <w:lang w:val="en-US" w:eastAsia="zh-CN"/>
        </w:rPr>
      </w:pPr>
      <w:r>
        <w:rPr>
          <w:rFonts w:hint="eastAsia" w:ascii="黑体" w:hAnsi="黑体" w:eastAsia="黑体" w:cs="黑体"/>
          <w:color w:val="auto"/>
          <w:szCs w:val="32"/>
          <w:lang w:val="en-US" w:eastAsia="zh-CN"/>
        </w:rPr>
        <w:t>三、保障措施</w:t>
      </w:r>
    </w:p>
    <w:p>
      <w:pPr>
        <w:keepNext w:val="0"/>
        <w:keepLines w:val="0"/>
        <w:pageBreakBefore w:val="0"/>
        <w:widowControl w:val="0"/>
        <w:kinsoku/>
        <w:wordWrap/>
        <w:topLinePunct w:val="0"/>
        <w:autoSpaceDE/>
        <w:autoSpaceDN/>
        <w:bidi w:val="0"/>
        <w:adjustRightInd w:val="0"/>
        <w:snapToGrid w:val="0"/>
        <w:spacing w:line="580" w:lineRule="exact"/>
        <w:ind w:left="0" w:leftChars="0" w:right="0" w:rightChars="0" w:firstLine="642" w:firstLineChars="200"/>
        <w:textAlignment w:val="auto"/>
        <w:outlineLvl w:val="9"/>
        <w:rPr>
          <w:rFonts w:hint="eastAsia" w:ascii="仿宋_GB2312" w:hAnsi="仿宋_GB2312" w:cs="仿宋_GB2312"/>
          <w:color w:val="auto"/>
          <w:szCs w:val="32"/>
          <w:lang w:val="en-US" w:eastAsia="zh-CN"/>
        </w:rPr>
      </w:pPr>
      <w:r>
        <w:rPr>
          <w:rFonts w:hint="eastAsia" w:ascii="楷体_GB2312" w:hAnsi="楷体_GB2312" w:eastAsia="楷体_GB2312" w:cs="楷体_GB2312"/>
          <w:b/>
          <w:color w:val="auto"/>
          <w:szCs w:val="32"/>
        </w:rPr>
        <w:t>（一）加强组织领导。</w:t>
      </w:r>
      <w:r>
        <w:rPr>
          <w:rFonts w:hint="eastAsia" w:ascii="仿宋_GB2312" w:hAnsi="仿宋_GB2312" w:cs="仿宋_GB2312"/>
          <w:color w:val="auto"/>
          <w:szCs w:val="32"/>
          <w:lang w:val="en-US" w:eastAsia="zh-CN"/>
        </w:rPr>
        <w:t>成立“眉”好政务品牌创建领导小组，由县委常委、常务副县长兼任组长，由县政府办分管职转和营商办的副主任、县行政审批服务局局长兼任副组长，成员由各镇街，各有关部门主要负责人员组成，领导小组办公室设在县行政审批服务局，办公室主任由审批局主要负责同志兼任。</w:t>
      </w:r>
    </w:p>
    <w:p>
      <w:pPr>
        <w:pStyle w:val="6"/>
        <w:keepNext w:val="0"/>
        <w:keepLines w:val="0"/>
        <w:pageBreakBefore w:val="0"/>
        <w:widowControl w:val="0"/>
        <w:kinsoku/>
        <w:wordWrap/>
        <w:topLinePunct w:val="0"/>
        <w:autoSpaceDE/>
        <w:autoSpaceDN/>
        <w:bidi w:val="0"/>
        <w:spacing w:line="580" w:lineRule="exact"/>
        <w:ind w:left="0" w:leftChars="0" w:right="0" w:rightChars="0" w:firstLine="642" w:firstLineChars="200"/>
        <w:textAlignment w:val="auto"/>
        <w:outlineLvl w:val="9"/>
        <w:rPr>
          <w:rFonts w:hint="eastAsia" w:ascii="仿宋_GB2312" w:hAnsi="仿宋_GB2312" w:cs="仿宋_GB2312"/>
          <w:color w:val="auto"/>
          <w:szCs w:val="32"/>
          <w:shd w:val="clear" w:color="auto" w:fill="auto"/>
          <w:lang w:val="en-US" w:eastAsia="zh-CN"/>
        </w:rPr>
      </w:pPr>
      <w:r>
        <w:rPr>
          <w:rFonts w:hint="eastAsia" w:ascii="楷体_GB2312" w:hAnsi="楷体_GB2312" w:eastAsia="楷体_GB2312" w:cs="楷体_GB2312"/>
          <w:b/>
          <w:color w:val="auto"/>
          <w:kern w:val="2"/>
          <w:sz w:val="32"/>
          <w:szCs w:val="32"/>
          <w:lang w:val="en-US" w:eastAsia="zh-CN" w:bidi="ar-SA"/>
        </w:rPr>
        <w:t>（二）夯实工作责任。</w:t>
      </w:r>
      <w:r>
        <w:rPr>
          <w:rFonts w:hint="eastAsia" w:ascii="仿宋_GB2312" w:hAnsi="仿宋_GB2312" w:eastAsia="仿宋_GB2312" w:cs="仿宋_GB2312"/>
          <w:color w:val="auto"/>
          <w:kern w:val="2"/>
          <w:sz w:val="32"/>
          <w:szCs w:val="32"/>
          <w:lang w:val="en-US" w:eastAsia="zh-CN" w:bidi="ar-SA"/>
        </w:rPr>
        <w:t>各镇街</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各部门主要负责同志要亲自研究部署，亲自推动落实，层层压实责任，制定可量化、可操作、有时限的工作举措，确保各项任务按期完成。</w:t>
      </w:r>
      <w:r>
        <w:rPr>
          <w:rFonts w:hint="eastAsia" w:ascii="仿宋_GB2312" w:hAnsi="仿宋_GB2312" w:cs="仿宋_GB2312"/>
          <w:snapToGrid w:val="0"/>
          <w:color w:val="auto"/>
          <w:kern w:val="0"/>
          <w:sz w:val="32"/>
          <w:szCs w:val="32"/>
          <w:shd w:val="clear" w:color="auto" w:fill="auto"/>
          <w:lang w:val="en" w:eastAsia="zh-CN"/>
        </w:rPr>
        <w:t>县职转和营商办</w:t>
      </w:r>
      <w:r>
        <w:rPr>
          <w:rFonts w:hint="eastAsia" w:ascii="仿宋_GB2312" w:hAnsi="仿宋_GB2312" w:cs="仿宋_GB2312"/>
          <w:snapToGrid w:val="0"/>
          <w:color w:val="auto"/>
          <w:kern w:val="0"/>
          <w:sz w:val="32"/>
          <w:szCs w:val="32"/>
          <w:shd w:val="clear" w:color="auto" w:fill="auto"/>
          <w:lang w:val="en-US" w:eastAsia="zh-CN"/>
        </w:rPr>
        <w:t>要</w:t>
      </w:r>
      <w:r>
        <w:rPr>
          <w:rFonts w:hint="eastAsia" w:ascii="仿宋_GB2312" w:hAnsi="仿宋_GB2312" w:eastAsia="仿宋_GB2312" w:cs="仿宋_GB2312"/>
          <w:snapToGrid w:val="0"/>
          <w:color w:val="auto"/>
          <w:kern w:val="0"/>
          <w:sz w:val="32"/>
          <w:szCs w:val="32"/>
          <w:shd w:val="clear" w:color="auto" w:fill="auto"/>
          <w:lang w:val="en-US" w:eastAsia="zh-CN"/>
        </w:rPr>
        <w:t>定期调度和通报相关任务进展情况，</w:t>
      </w:r>
      <w:r>
        <w:rPr>
          <w:rFonts w:hint="eastAsia" w:ascii="仿宋_GB2312" w:hAnsi="仿宋_GB2312" w:eastAsia="仿宋_GB2312" w:cs="仿宋_GB2312"/>
          <w:snapToGrid w:val="0"/>
          <w:color w:val="auto"/>
          <w:kern w:val="0"/>
          <w:sz w:val="32"/>
          <w:szCs w:val="32"/>
          <w:shd w:val="clear" w:color="auto" w:fill="auto"/>
          <w:lang w:val="en"/>
        </w:rPr>
        <w:t>并</w:t>
      </w:r>
      <w:r>
        <w:rPr>
          <w:rFonts w:hint="eastAsia" w:ascii="仿宋_GB2312" w:hAnsi="仿宋_GB2312" w:eastAsia="仿宋_GB2312" w:cs="仿宋_GB2312"/>
          <w:snapToGrid w:val="0"/>
          <w:color w:val="auto"/>
          <w:kern w:val="0"/>
          <w:sz w:val="32"/>
          <w:szCs w:val="32"/>
          <w:shd w:val="clear" w:color="auto" w:fill="auto"/>
          <w:lang w:val="en-US" w:eastAsia="zh-CN"/>
        </w:rPr>
        <w:t>将“眉”好政务</w:t>
      </w:r>
      <w:r>
        <w:rPr>
          <w:rFonts w:hint="eastAsia" w:ascii="仿宋_GB2312" w:hAnsi="仿宋_GB2312" w:eastAsia="仿宋_GB2312" w:cs="仿宋_GB2312"/>
          <w:snapToGrid w:val="0"/>
          <w:color w:val="auto"/>
          <w:kern w:val="0"/>
          <w:sz w:val="32"/>
          <w:szCs w:val="32"/>
          <w:shd w:val="clear" w:color="auto" w:fill="auto"/>
          <w:lang w:val="en"/>
        </w:rPr>
        <w:t>服务品牌建设情况纳入专项督查和年度目标考核内容。对不认真履行职责、影响整体工作进展的部门予以通报并责令整改，问题严重的</w:t>
      </w:r>
      <w:r>
        <w:rPr>
          <w:rFonts w:hint="eastAsia" w:ascii="仿宋_GB2312" w:hAnsi="仿宋_GB2312" w:cs="仿宋_GB2312"/>
          <w:snapToGrid w:val="0"/>
          <w:color w:val="auto"/>
          <w:kern w:val="0"/>
          <w:sz w:val="32"/>
          <w:szCs w:val="32"/>
          <w:shd w:val="clear" w:color="auto" w:fill="auto"/>
          <w:lang w:val="en" w:eastAsia="zh-CN"/>
        </w:rPr>
        <w:t>严肃追责问责</w:t>
      </w:r>
      <w:r>
        <w:rPr>
          <w:rFonts w:hint="eastAsia" w:ascii="仿宋_GB2312" w:hAnsi="仿宋_GB2312" w:eastAsia="仿宋_GB2312" w:cs="仿宋_GB2312"/>
          <w:snapToGrid w:val="0"/>
          <w:color w:val="auto"/>
          <w:kern w:val="0"/>
          <w:sz w:val="32"/>
          <w:szCs w:val="32"/>
          <w:shd w:val="clear" w:color="auto" w:fill="auto"/>
          <w:lang w:val="en"/>
        </w:rPr>
        <w:t>。</w:t>
      </w:r>
    </w:p>
    <w:p>
      <w:pPr>
        <w:keepNext w:val="0"/>
        <w:keepLines w:val="0"/>
        <w:pageBreakBefore w:val="0"/>
        <w:widowControl w:val="0"/>
        <w:kinsoku/>
        <w:wordWrap/>
        <w:overflowPunct w:val="0"/>
        <w:topLinePunct w:val="0"/>
        <w:autoSpaceDE/>
        <w:autoSpaceDN/>
        <w:bidi w:val="0"/>
        <w:spacing w:line="580" w:lineRule="exact"/>
        <w:ind w:left="0" w:leftChars="0" w:right="0" w:rightChars="0" w:firstLine="642" w:firstLineChars="200"/>
        <w:textAlignment w:val="auto"/>
        <w:outlineLvl w:val="9"/>
        <w:rPr>
          <w:rFonts w:ascii="仿宋_GB2312" w:hAnsi="仿宋_GB2312" w:cs="仿宋_GB2312"/>
          <w:color w:val="auto"/>
          <w:szCs w:val="32"/>
        </w:rPr>
      </w:pPr>
      <w:r>
        <w:rPr>
          <w:rFonts w:hint="eastAsia" w:ascii="楷体_GB2312" w:hAnsi="楷体_GB2312" w:eastAsia="楷体_GB2312" w:cs="楷体_GB2312"/>
          <w:b/>
          <w:color w:val="auto"/>
          <w:szCs w:val="32"/>
        </w:rPr>
        <w:t>（</w:t>
      </w:r>
      <w:r>
        <w:rPr>
          <w:rFonts w:hint="eastAsia" w:ascii="楷体_GB2312" w:hAnsi="楷体_GB2312" w:eastAsia="楷体_GB2312" w:cs="楷体_GB2312"/>
          <w:b/>
          <w:color w:val="auto"/>
          <w:szCs w:val="32"/>
          <w:lang w:val="en-US" w:eastAsia="zh-CN"/>
        </w:rPr>
        <w:t>三</w:t>
      </w:r>
      <w:r>
        <w:rPr>
          <w:rFonts w:hint="eastAsia" w:ascii="楷体_GB2312" w:hAnsi="楷体_GB2312" w:eastAsia="楷体_GB2312" w:cs="楷体_GB2312"/>
          <w:b/>
          <w:color w:val="auto"/>
          <w:szCs w:val="32"/>
        </w:rPr>
        <w:t>）强化工作保障。</w:t>
      </w:r>
      <w:r>
        <w:rPr>
          <w:rFonts w:hint="eastAsia" w:ascii="仿宋_GB2312" w:hAnsi="仿宋_GB2312" w:eastAsia="仿宋_GB2312" w:cs="仿宋_GB2312"/>
          <w:color w:val="auto"/>
          <w:szCs w:val="32"/>
          <w:lang w:eastAsia="zh-CN"/>
        </w:rPr>
        <w:t>各镇街，</w:t>
      </w:r>
      <w:r>
        <w:rPr>
          <w:rFonts w:hint="eastAsia" w:ascii="仿宋_GB2312" w:hAnsi="仿宋_GB2312" w:cs="仿宋_GB2312"/>
          <w:color w:val="auto"/>
          <w:szCs w:val="32"/>
          <w:lang w:val="en-US" w:eastAsia="zh-CN"/>
        </w:rPr>
        <w:t>县级各相关</w:t>
      </w:r>
      <w:r>
        <w:rPr>
          <w:rFonts w:hint="eastAsia" w:ascii="仿宋_GB2312" w:hAnsi="仿宋_GB2312" w:cs="仿宋_GB2312"/>
          <w:color w:val="auto"/>
          <w:szCs w:val="32"/>
        </w:rPr>
        <w:t>部门要在人员、经费、设备等方面为打造</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眉”好</w:t>
      </w:r>
      <w:r>
        <w:rPr>
          <w:rFonts w:hint="eastAsia" w:ascii="仿宋_GB2312" w:hAnsi="仿宋_GB2312" w:cs="仿宋_GB2312"/>
          <w:color w:val="auto"/>
          <w:szCs w:val="32"/>
        </w:rPr>
        <w:t>政务服务品牌工作提供有力保障</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对所辖区政务服务站点投入必须的建设改造和运行经费，明确</w:t>
      </w:r>
      <w:r>
        <w:rPr>
          <w:rFonts w:hint="eastAsia" w:ascii="仿宋_GB2312" w:hAnsi="仿宋_GB2312" w:cs="仿宋_GB2312"/>
          <w:color w:val="auto"/>
          <w:szCs w:val="32"/>
          <w:lang w:eastAsia="zh-CN"/>
        </w:rPr>
        <w:t>分管领导、1名负责人，2名同志负责日常工作。</w:t>
      </w:r>
      <w:r>
        <w:rPr>
          <w:rFonts w:hint="eastAsia" w:ascii="仿宋_GB2312"/>
          <w:color w:val="auto"/>
          <w:szCs w:val="32"/>
        </w:rPr>
        <w:t>县</w:t>
      </w:r>
      <w:r>
        <w:rPr>
          <w:rFonts w:hint="eastAsia" w:ascii="仿宋_GB2312"/>
          <w:color w:val="auto"/>
          <w:szCs w:val="32"/>
          <w:lang w:val="en-US" w:eastAsia="zh-CN"/>
        </w:rPr>
        <w:t>信息</w:t>
      </w:r>
      <w:r>
        <w:rPr>
          <w:rFonts w:hint="eastAsia" w:ascii="仿宋_GB2312"/>
          <w:color w:val="auto"/>
          <w:szCs w:val="32"/>
        </w:rPr>
        <w:t>中心负责政务数据互联互通，平台建设技术保障，特别是争取国家和省市数据下沉县</w:t>
      </w:r>
      <w:r>
        <w:rPr>
          <w:rFonts w:hint="eastAsia" w:ascii="仿宋_GB2312"/>
          <w:color w:val="auto"/>
          <w:szCs w:val="32"/>
          <w:lang w:val="en-US" w:eastAsia="zh-CN"/>
        </w:rPr>
        <w:t>级部门</w:t>
      </w:r>
      <w:r>
        <w:rPr>
          <w:rFonts w:hint="eastAsia" w:ascii="仿宋_GB2312"/>
          <w:color w:val="auto"/>
          <w:szCs w:val="32"/>
        </w:rPr>
        <w:t>使用等</w:t>
      </w:r>
      <w:r>
        <w:rPr>
          <w:rFonts w:hint="eastAsia" w:ascii="仿宋_GB2312" w:hAnsi="仿宋_GB2312" w:cs="仿宋_GB2312"/>
          <w:color w:val="auto"/>
          <w:szCs w:val="32"/>
        </w:rPr>
        <w:t>。</w:t>
      </w:r>
    </w:p>
    <w:p>
      <w:pPr>
        <w:keepNext w:val="0"/>
        <w:keepLines w:val="0"/>
        <w:pageBreakBefore w:val="0"/>
        <w:widowControl w:val="0"/>
        <w:kinsoku/>
        <w:wordWrap/>
        <w:overflowPunct/>
        <w:topLinePunct w:val="0"/>
        <w:autoSpaceDE/>
        <w:autoSpaceDN/>
        <w:bidi w:val="0"/>
        <w:spacing w:line="580" w:lineRule="exact"/>
        <w:ind w:left="0" w:leftChars="0" w:right="0" w:rightChars="0" w:firstLine="642" w:firstLineChars="200"/>
        <w:textAlignment w:val="auto"/>
        <w:outlineLvl w:val="9"/>
        <w:rPr>
          <w:rStyle w:val="10"/>
          <w:rFonts w:hint="eastAsia" w:ascii="仿宋_GB2312" w:hAnsi="仿宋_GB2312" w:cs="仿宋_GB2312"/>
          <w:b w:val="0"/>
          <w:bCs/>
          <w:color w:val="auto"/>
          <w:sz w:val="32"/>
          <w:szCs w:val="32"/>
          <w:lang w:val="en-US" w:eastAsia="zh-CN"/>
        </w:rPr>
      </w:pPr>
      <w:r>
        <w:rPr>
          <w:rFonts w:hint="eastAsia" w:ascii="楷体_GB2312" w:hAnsi="楷体_GB2312" w:eastAsia="楷体_GB2312" w:cs="楷体_GB2312"/>
          <w:b/>
          <w:color w:val="auto"/>
          <w:szCs w:val="32"/>
        </w:rPr>
        <w:t>（</w:t>
      </w:r>
      <w:r>
        <w:rPr>
          <w:rFonts w:hint="eastAsia" w:ascii="楷体_GB2312" w:hAnsi="楷体_GB2312" w:eastAsia="楷体_GB2312" w:cs="楷体_GB2312"/>
          <w:b/>
          <w:color w:val="auto"/>
          <w:szCs w:val="32"/>
          <w:lang w:val="en-US" w:eastAsia="zh-CN"/>
        </w:rPr>
        <w:t>四</w:t>
      </w:r>
      <w:r>
        <w:rPr>
          <w:rFonts w:hint="eastAsia" w:ascii="楷体_GB2312" w:hAnsi="楷体_GB2312" w:eastAsia="楷体_GB2312" w:cs="楷体_GB2312"/>
          <w:b/>
          <w:color w:val="auto"/>
          <w:szCs w:val="32"/>
        </w:rPr>
        <w:t>）做好宣传引导。</w:t>
      </w:r>
      <w:r>
        <w:rPr>
          <w:rStyle w:val="10"/>
          <w:rFonts w:hint="eastAsia" w:ascii="仿宋_GB2312" w:hAnsi="仿宋_GB2312" w:eastAsia="仿宋_GB2312" w:cs="仿宋_GB2312"/>
          <w:b w:val="0"/>
          <w:bCs/>
          <w:color w:val="000000"/>
          <w:sz w:val="32"/>
          <w:szCs w:val="32"/>
          <w:lang w:val="en-US" w:eastAsia="zh-CN"/>
        </w:rPr>
        <w:t>充分发挥县融媒体中心的舆论引领作用，开设“眉”好政务”专栏，引导</w:t>
      </w:r>
      <w:r>
        <w:rPr>
          <w:rStyle w:val="10"/>
          <w:rFonts w:hint="eastAsia" w:ascii="仿宋_GB2312" w:hAnsi="仿宋_GB2312" w:cs="仿宋_GB2312"/>
          <w:b w:val="0"/>
          <w:bCs/>
          <w:color w:val="000000"/>
          <w:sz w:val="32"/>
          <w:szCs w:val="32"/>
          <w:lang w:val="en-US" w:eastAsia="zh-CN"/>
        </w:rPr>
        <w:t>全县</w:t>
      </w:r>
      <w:r>
        <w:rPr>
          <w:rStyle w:val="10"/>
          <w:rFonts w:hint="eastAsia" w:ascii="仿宋_GB2312" w:hAnsi="仿宋_GB2312" w:eastAsia="仿宋_GB2312" w:cs="仿宋_GB2312"/>
          <w:b w:val="0"/>
          <w:bCs/>
          <w:color w:val="000000"/>
          <w:sz w:val="32"/>
          <w:szCs w:val="32"/>
          <w:lang w:val="en-US" w:eastAsia="zh-CN"/>
        </w:rPr>
        <w:t>各级各部门和广大干部群众主动参与改革工作。</w:t>
      </w:r>
      <w:r>
        <w:rPr>
          <w:rStyle w:val="10"/>
          <w:rFonts w:hint="eastAsia" w:ascii="仿宋_GB2312" w:hAnsi="仿宋_GB2312" w:cs="仿宋_GB2312"/>
          <w:b w:val="0"/>
          <w:bCs/>
          <w:color w:val="auto"/>
          <w:sz w:val="32"/>
          <w:szCs w:val="32"/>
          <w:lang w:val="en-US" w:eastAsia="zh-CN"/>
        </w:rPr>
        <w:t>各镇街，</w:t>
      </w:r>
      <w:r>
        <w:rPr>
          <w:rStyle w:val="10"/>
          <w:rFonts w:hint="eastAsia" w:ascii="仿宋_GB2312" w:hAnsi="仿宋_GB2312" w:eastAsia="仿宋_GB2312" w:cs="仿宋_GB2312"/>
          <w:b w:val="0"/>
          <w:bCs/>
          <w:color w:val="auto"/>
          <w:sz w:val="32"/>
          <w:szCs w:val="32"/>
          <w:lang w:val="en-US" w:eastAsia="zh-CN"/>
        </w:rPr>
        <w:t>各部门要及时总结改革工作中好做法好经验，创造性开展工作，把改革工作持续推向深入。县行政审批服务局要及时做好“眉”好政务服务品牌的注册登记工作，并对微信公众号进行改版，拓宽公众参与渠道，解读打造“眉”政务服务品牌等信息，及时回应社会关切问题</w:t>
      </w:r>
      <w:r>
        <w:rPr>
          <w:rStyle w:val="10"/>
          <w:rFonts w:hint="eastAsia" w:ascii="仿宋_GB2312" w:hAnsi="仿宋_GB2312" w:cs="仿宋_GB2312"/>
          <w:b w:val="0"/>
          <w:bCs/>
          <w:color w:val="auto"/>
          <w:sz w:val="32"/>
          <w:szCs w:val="32"/>
          <w:lang w:val="en-US" w:eastAsia="zh-CN"/>
        </w:rPr>
        <w:t>。</w:t>
      </w:r>
    </w:p>
    <w:p>
      <w:pPr>
        <w:keepNext w:val="0"/>
        <w:keepLines w:val="0"/>
        <w:pageBreakBefore w:val="0"/>
        <w:widowControl w:val="0"/>
        <w:kinsoku/>
        <w:wordWrap/>
        <w:topLinePunct w:val="0"/>
        <w:autoSpaceDE/>
        <w:autoSpaceDN/>
        <w:bidi w:val="0"/>
        <w:spacing w:line="56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pP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pPr>
    </w:p>
    <w:p>
      <w:pPr>
        <w:rPr>
          <w:rFonts w:hint="eastAsia"/>
          <w:lang w:val="zh-CN"/>
        </w:rPr>
      </w:pPr>
    </w:p>
    <w:p>
      <w:pPr>
        <w:keepNext w:val="0"/>
        <w:keepLines w:val="0"/>
        <w:pageBreakBefore w:val="0"/>
        <w:widowControl w:val="0"/>
        <w:pBdr>
          <w:top w:val="single" w:color="auto" w:sz="6" w:space="1"/>
          <w:bottom w:val="none" w:color="auto" w:sz="0" w:space="1"/>
        </w:pBdr>
        <w:kinsoku/>
        <w:wordWrap/>
        <w:overflowPunct/>
        <w:topLinePunct w:val="0"/>
        <w:autoSpaceDE/>
        <w:autoSpaceDN/>
        <w:bidi w:val="0"/>
        <w:adjustRightInd w:val="0"/>
        <w:snapToGrid/>
        <w:spacing w:line="500" w:lineRule="exact"/>
        <w:ind w:left="0" w:leftChars="0" w:firstLine="294" w:firstLineChars="100"/>
        <w:textAlignment w:val="auto"/>
        <w:rPr>
          <w:rFonts w:hint="eastAsia" w:ascii="仿宋_GB2312" w:eastAsia="仿宋_GB2312" w:cs="宋体"/>
          <w:color w:val="000000"/>
          <w:spacing w:val="7"/>
          <w:kern w:val="0"/>
          <w:sz w:val="28"/>
          <w:szCs w:val="28"/>
          <w:lang w:val="zh-CN"/>
        </w:rPr>
      </w:pPr>
      <w:r>
        <w:rPr>
          <w:rFonts w:hint="eastAsia" w:ascii="仿宋_GB2312" w:eastAsia="仿宋_GB2312" w:cs="宋体"/>
          <w:color w:val="000000"/>
          <w:spacing w:val="7"/>
          <w:kern w:val="0"/>
          <w:sz w:val="28"/>
          <w:szCs w:val="28"/>
          <w:lang w:val="zh-CN"/>
        </w:rPr>
        <w:t>眉县</w:t>
      </w:r>
      <w:r>
        <w:rPr>
          <w:rFonts w:hint="eastAsia" w:ascii="仿宋_GB2312" w:eastAsia="仿宋_GB2312" w:cs="宋体"/>
          <w:color w:val="000000"/>
          <w:spacing w:val="7"/>
          <w:kern w:val="0"/>
          <w:sz w:val="28"/>
          <w:szCs w:val="28"/>
          <w:lang w:val="en-US" w:eastAsia="zh-CN"/>
        </w:rPr>
        <w:t>人民政府</w:t>
      </w:r>
      <w:r>
        <w:rPr>
          <w:rFonts w:hint="eastAsia" w:ascii="仿宋_GB2312" w:eastAsia="仿宋_GB2312" w:cs="宋体"/>
          <w:color w:val="000000"/>
          <w:spacing w:val="7"/>
          <w:kern w:val="0"/>
          <w:sz w:val="28"/>
          <w:szCs w:val="28"/>
          <w:lang w:val="zh-CN"/>
        </w:rPr>
        <w:t xml:space="preserve">办公室              </w:t>
      </w:r>
      <w:r>
        <w:rPr>
          <w:rFonts w:hint="eastAsia" w:ascii="仿宋_GB2312" w:eastAsia="仿宋_GB2312" w:cs="宋体"/>
          <w:color w:val="000000"/>
          <w:spacing w:val="7"/>
          <w:kern w:val="0"/>
          <w:sz w:val="28"/>
          <w:szCs w:val="28"/>
          <w:lang w:val="en-US" w:eastAsia="zh-CN"/>
        </w:rPr>
        <w:t xml:space="preserve"> </w:t>
      </w:r>
      <w:r>
        <w:rPr>
          <w:rFonts w:hint="eastAsia" w:ascii="仿宋_GB2312" w:eastAsia="仿宋_GB2312" w:cs="宋体"/>
          <w:color w:val="000000"/>
          <w:spacing w:val="7"/>
          <w:kern w:val="0"/>
          <w:sz w:val="28"/>
          <w:szCs w:val="28"/>
          <w:lang w:val="zh-CN"/>
        </w:rPr>
        <w:t xml:space="preserve">   20</w:t>
      </w:r>
      <w:r>
        <w:rPr>
          <w:rFonts w:hint="eastAsia" w:ascii="仿宋_GB2312" w:eastAsia="仿宋_GB2312" w:cs="宋体"/>
          <w:color w:val="000000"/>
          <w:spacing w:val="7"/>
          <w:kern w:val="0"/>
          <w:sz w:val="28"/>
          <w:szCs w:val="28"/>
          <w:lang w:val="en-US" w:eastAsia="zh-CN"/>
        </w:rPr>
        <w:t>23</w:t>
      </w:r>
      <w:r>
        <w:rPr>
          <w:rFonts w:hint="eastAsia" w:ascii="仿宋_GB2312" w:eastAsia="仿宋_GB2312" w:cs="宋体"/>
          <w:color w:val="000000"/>
          <w:spacing w:val="7"/>
          <w:kern w:val="0"/>
          <w:sz w:val="28"/>
          <w:szCs w:val="28"/>
          <w:lang w:val="zh-CN"/>
        </w:rPr>
        <w:t>年</w:t>
      </w:r>
      <w:r>
        <w:rPr>
          <w:rFonts w:hint="eastAsia" w:ascii="仿宋_GB2312" w:eastAsia="仿宋_GB2312" w:cs="宋体"/>
          <w:color w:val="000000"/>
          <w:spacing w:val="7"/>
          <w:kern w:val="0"/>
          <w:sz w:val="28"/>
          <w:szCs w:val="28"/>
          <w:lang w:val="en-US" w:eastAsia="zh-CN"/>
        </w:rPr>
        <w:t>4</w:t>
      </w:r>
      <w:r>
        <w:rPr>
          <w:rFonts w:hint="eastAsia" w:ascii="仿宋_GB2312" w:eastAsia="仿宋_GB2312" w:cs="宋体"/>
          <w:color w:val="000000"/>
          <w:spacing w:val="7"/>
          <w:kern w:val="0"/>
          <w:sz w:val="28"/>
          <w:szCs w:val="28"/>
          <w:lang w:val="zh-CN"/>
        </w:rPr>
        <w:t>月</w:t>
      </w:r>
      <w:r>
        <w:rPr>
          <w:rFonts w:hint="eastAsia" w:ascii="仿宋_GB2312" w:cs="宋体"/>
          <w:color w:val="000000"/>
          <w:spacing w:val="7"/>
          <w:kern w:val="0"/>
          <w:sz w:val="28"/>
          <w:szCs w:val="28"/>
          <w:lang w:val="en-US" w:eastAsia="zh-CN"/>
        </w:rPr>
        <w:t>18</w:t>
      </w:r>
      <w:r>
        <w:rPr>
          <w:rFonts w:hint="eastAsia" w:ascii="仿宋_GB2312" w:eastAsia="仿宋_GB2312" w:cs="宋体"/>
          <w:color w:val="000000"/>
          <w:spacing w:val="7"/>
          <w:kern w:val="0"/>
          <w:sz w:val="28"/>
          <w:szCs w:val="28"/>
          <w:lang w:val="zh-CN"/>
        </w:rPr>
        <w:t>日印发</w:t>
      </w:r>
    </w:p>
    <w:bookmarkEnd w:id="0"/>
    <w:p>
      <w:pPr>
        <w:pStyle w:val="2"/>
        <w:keepNext w:val="0"/>
        <w:keepLines w:val="0"/>
        <w:pageBreakBefore w:val="0"/>
        <w:widowControl w:val="0"/>
        <w:pBdr>
          <w:bottom w:val="single" w:color="auto" w:sz="4" w:space="0"/>
        </w:pBdr>
        <w:kinsoku/>
        <w:wordWrap/>
        <w:overflowPunct/>
        <w:topLinePunct w:val="0"/>
        <w:autoSpaceDE/>
        <w:autoSpaceDN/>
        <w:bidi w:val="0"/>
        <w:adjustRightInd/>
        <w:snapToGrid/>
        <w:spacing w:line="60" w:lineRule="exact"/>
        <w:ind w:left="0" w:leftChars="0" w:right="0" w:rightChars="0" w:firstLine="0" w:firstLineChars="0"/>
        <w:jc w:val="both"/>
        <w:textAlignment w:val="auto"/>
        <w:outlineLvl w:val="9"/>
        <w:rPr>
          <w:rFonts w:hint="default"/>
          <w:lang w:val="en-US" w:eastAsia="zh-CN"/>
        </w:rPr>
      </w:pPr>
    </w:p>
    <w:sectPr>
      <w:footerReference r:id="rId3" w:type="default"/>
      <w:pgSz w:w="11906" w:h="16838"/>
      <w:pgMar w:top="1417" w:right="1417" w:bottom="1417"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Verdana">
    <w:altName w:val="Lucida Sans Unicode"/>
    <w:panose1 w:val="020B0604030504040204"/>
    <w:charset w:val="00"/>
    <w:family w:val="swiss"/>
    <w:pitch w:val="default"/>
    <w:sig w:usb0="00000000" w:usb1="00000000" w:usb2="00000010" w:usb3="00000000" w:csb0="2000019F" w:csb1="00000000"/>
  </w:font>
  <w:font w:name="新宋体">
    <w:panose1 w:val="02010609030101010101"/>
    <w:charset w:val="86"/>
    <w:family w:val="modern"/>
    <w:pitch w:val="default"/>
    <w:sig w:usb0="00000283" w:usb1="288F0000" w:usb2="0000000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ZDIxNzY5ZjZlMzdkNDM0NTEzMjQ1MzAyNTNlYzIifQ=="/>
  </w:docVars>
  <w:rsids>
    <w:rsidRoot w:val="00000000"/>
    <w:rsid w:val="01930B36"/>
    <w:rsid w:val="02353A89"/>
    <w:rsid w:val="02ED12BC"/>
    <w:rsid w:val="065B7836"/>
    <w:rsid w:val="07414C7E"/>
    <w:rsid w:val="07D33AB2"/>
    <w:rsid w:val="087A0447"/>
    <w:rsid w:val="09EF6C13"/>
    <w:rsid w:val="0B7C7FF6"/>
    <w:rsid w:val="0CC44D45"/>
    <w:rsid w:val="0E610327"/>
    <w:rsid w:val="10710382"/>
    <w:rsid w:val="10A65B52"/>
    <w:rsid w:val="10C72BB8"/>
    <w:rsid w:val="159E0259"/>
    <w:rsid w:val="16EB2510"/>
    <w:rsid w:val="17E53404"/>
    <w:rsid w:val="195919B3"/>
    <w:rsid w:val="1A166F21"/>
    <w:rsid w:val="1A584361"/>
    <w:rsid w:val="1BAB226E"/>
    <w:rsid w:val="1C0C0F5F"/>
    <w:rsid w:val="1D46069B"/>
    <w:rsid w:val="1DD12460"/>
    <w:rsid w:val="217B79D8"/>
    <w:rsid w:val="21F15453"/>
    <w:rsid w:val="25BD7D93"/>
    <w:rsid w:val="25FC2044"/>
    <w:rsid w:val="26795C3D"/>
    <w:rsid w:val="293E2974"/>
    <w:rsid w:val="2CB05500"/>
    <w:rsid w:val="302F1268"/>
    <w:rsid w:val="323831B7"/>
    <w:rsid w:val="33925D96"/>
    <w:rsid w:val="358F4C83"/>
    <w:rsid w:val="36657792"/>
    <w:rsid w:val="397523E2"/>
    <w:rsid w:val="3A024CFA"/>
    <w:rsid w:val="3FBD41D0"/>
    <w:rsid w:val="3FFFDC75"/>
    <w:rsid w:val="41894C7C"/>
    <w:rsid w:val="41EA2DB2"/>
    <w:rsid w:val="42220C2D"/>
    <w:rsid w:val="43AC6A00"/>
    <w:rsid w:val="44CF5ACE"/>
    <w:rsid w:val="45A56B5F"/>
    <w:rsid w:val="45C53DA9"/>
    <w:rsid w:val="47172362"/>
    <w:rsid w:val="47940FD8"/>
    <w:rsid w:val="494476DB"/>
    <w:rsid w:val="4C4925A9"/>
    <w:rsid w:val="4D7562A2"/>
    <w:rsid w:val="4E9B72EC"/>
    <w:rsid w:val="503E1327"/>
    <w:rsid w:val="50CE5CFD"/>
    <w:rsid w:val="50FC2845"/>
    <w:rsid w:val="522B1438"/>
    <w:rsid w:val="526D1654"/>
    <w:rsid w:val="53DE5824"/>
    <w:rsid w:val="53FFCBAA"/>
    <w:rsid w:val="54EA7388"/>
    <w:rsid w:val="55264B05"/>
    <w:rsid w:val="577C1460"/>
    <w:rsid w:val="582B2039"/>
    <w:rsid w:val="58D5034F"/>
    <w:rsid w:val="59A815C0"/>
    <w:rsid w:val="5A025174"/>
    <w:rsid w:val="5A132EDD"/>
    <w:rsid w:val="5B955B74"/>
    <w:rsid w:val="5BED926D"/>
    <w:rsid w:val="5D251B67"/>
    <w:rsid w:val="5EF36A2B"/>
    <w:rsid w:val="60F15F42"/>
    <w:rsid w:val="614B11AE"/>
    <w:rsid w:val="615838CB"/>
    <w:rsid w:val="622D2A13"/>
    <w:rsid w:val="63A454EE"/>
    <w:rsid w:val="693370F8"/>
    <w:rsid w:val="69581327"/>
    <w:rsid w:val="69AA2786"/>
    <w:rsid w:val="6C2B2CE1"/>
    <w:rsid w:val="6D3026B2"/>
    <w:rsid w:val="6DB91B96"/>
    <w:rsid w:val="70202D5E"/>
    <w:rsid w:val="72054B65"/>
    <w:rsid w:val="7355410F"/>
    <w:rsid w:val="748D1686"/>
    <w:rsid w:val="775A1CF3"/>
    <w:rsid w:val="77B21B30"/>
    <w:rsid w:val="78214A9E"/>
    <w:rsid w:val="786C6182"/>
    <w:rsid w:val="79B80F53"/>
    <w:rsid w:val="7B49E0A3"/>
    <w:rsid w:val="7B5C2D88"/>
    <w:rsid w:val="7CA20B37"/>
    <w:rsid w:val="7D5176F5"/>
    <w:rsid w:val="7FC22B2C"/>
    <w:rsid w:val="7FE506E7"/>
    <w:rsid w:val="7FEEDD51"/>
    <w:rsid w:val="9D9DE4DE"/>
    <w:rsid w:val="AFEB0B12"/>
    <w:rsid w:val="BFBFB90C"/>
    <w:rsid w:val="CF7729B5"/>
    <w:rsid w:val="DCFF020F"/>
    <w:rsid w:val="EFEE9FCB"/>
    <w:rsid w:val="F3DF59D0"/>
    <w:rsid w:val="FE7FC174"/>
    <w:rsid w:val="FE8E15B8"/>
    <w:rsid w:val="FF77C387"/>
    <w:rsid w:val="FFB7C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首缩两字 Char"/>
    <w:basedOn w:val="1"/>
    <w:qFormat/>
    <w:uiPriority w:val="99"/>
    <w:rPr>
      <w:rFonts w:ascii="Verdana" w:hAnsi="Verdana"/>
      <w:bCs/>
    </w:rPr>
  </w:style>
  <w:style w:type="paragraph" w:styleId="3">
    <w:name w:val="Body Text"/>
    <w:basedOn w:val="1"/>
    <w:next w:val="1"/>
    <w:qFormat/>
    <w:uiPriority w:val="0"/>
    <w:rPr>
      <w:rFonts w:eastAsia="黑体"/>
      <w:sz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able of figures"/>
    <w:basedOn w:val="1"/>
    <w:next w:val="1"/>
    <w:qFormat/>
    <w:uiPriority w:val="0"/>
    <w:pPr>
      <w:spacing w:line="360" w:lineRule="auto"/>
      <w:ind w:left="840" w:leftChars="200" w:hanging="420" w:hangingChars="200"/>
    </w:pPr>
    <w:rPr>
      <w:color w:val="000000"/>
      <w:kern w:val="0"/>
      <w:sz w:val="24"/>
      <w:szCs w:val="20"/>
    </w:rPr>
  </w:style>
  <w:style w:type="paragraph" w:customStyle="1" w:styleId="9">
    <w:name w:val="Char1"/>
    <w:basedOn w:val="1"/>
    <w:qFormat/>
    <w:uiPriority w:val="0"/>
    <w:pPr>
      <w:tabs>
        <w:tab w:val="left" w:pos="840"/>
      </w:tabs>
      <w:ind w:left="840" w:hanging="420"/>
    </w:pPr>
    <w:rPr>
      <w:rFonts w:ascii="Calibri" w:hAnsi="Calibri"/>
      <w:sz w:val="24"/>
      <w:szCs w:val="30"/>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10519</Words>
  <Characters>10710</Characters>
  <Lines>0</Lines>
  <Paragraphs>0</Paragraphs>
  <TotalTime>2</TotalTime>
  <ScaleCrop>false</ScaleCrop>
  <LinksUpToDate>false</LinksUpToDate>
  <CharactersWithSpaces>10779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2023-04-08T15:33:00Z</dcterms:created>
  <dc:creator>Administrator</dc:creator>
  <cp:lastModifiedBy>guest</cp:lastModifiedBy>
  <cp:lastPrinted>2023-04-19T20:48:00Z</cp:lastPrinted>
  <dcterms:modified xsi:type="dcterms:W3CDTF">2025-04-11T09:14:53Z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FAF578841F704D3E8B41E1EEC221DB44_13</vt:lpwstr>
  </property>
</Properties>
</file>