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line="560" w:lineRule="exact"/>
        <w:jc w:val="center"/>
        <w:textAlignment w:val="auto"/>
        <w:rPr>
          <w:rFonts w:hint="eastAsia" w:ascii="仿宋_GB2312" w:hAnsi="新宋体" w:eastAsia="仿宋_GB2312"/>
          <w:bCs/>
          <w:color w:val="000000"/>
          <w:sz w:val="32"/>
          <w:szCs w:val="32"/>
        </w:rPr>
      </w:pPr>
      <w:r>
        <w:rPr>
          <w:rFonts w:hint="eastAsia" w:ascii="仿宋_GB2312" w:hAnsi="仿宋_GB2312" w:eastAsia="仿宋_GB2312" w:cs="仿宋_GB2312"/>
          <w:color w:val="000000"/>
          <w:szCs w:val="32"/>
        </w:rPr>
        <w:t xml:space="preserve">    </w:t>
      </w:r>
    </w:p>
    <w:p>
      <w:pPr>
        <w:keepNext w:val="0"/>
        <w:keepLines w:val="0"/>
        <w:pageBreakBefore w:val="0"/>
        <w:kinsoku/>
        <w:wordWrap/>
        <w:topLinePunct w:val="0"/>
        <w:autoSpaceDE/>
        <w:autoSpaceDN/>
        <w:bidi w:val="0"/>
        <w:adjustRightInd/>
        <w:snapToGrid/>
        <w:spacing w:line="560" w:lineRule="exact"/>
        <w:jc w:val="center"/>
        <w:textAlignment w:val="auto"/>
        <w:rPr>
          <w:rFonts w:hint="eastAsia" w:ascii="仿宋_GB2312" w:hAnsi="新宋体" w:eastAsia="仿宋_GB2312"/>
          <w:bCs/>
          <w:color w:val="000000"/>
          <w:sz w:val="32"/>
          <w:szCs w:val="32"/>
        </w:rPr>
      </w:pPr>
    </w:p>
    <w:p>
      <w:pPr>
        <w:keepNext w:val="0"/>
        <w:keepLines w:val="0"/>
        <w:pageBreakBefore w:val="0"/>
        <w:kinsoku/>
        <w:wordWrap/>
        <w:topLinePunct w:val="0"/>
        <w:autoSpaceDE/>
        <w:autoSpaceDN/>
        <w:bidi w:val="0"/>
        <w:adjustRightInd/>
        <w:snapToGrid/>
        <w:spacing w:line="560" w:lineRule="exact"/>
        <w:jc w:val="center"/>
        <w:textAlignment w:val="auto"/>
        <w:rPr>
          <w:rFonts w:hint="eastAsia" w:ascii="仿宋_GB2312" w:hAnsi="新宋体"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新宋体"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新宋体"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新宋体"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新宋体"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960" w:lineRule="exact"/>
        <w:ind w:left="0" w:leftChars="0" w:right="0" w:rightChars="0" w:firstLine="0" w:firstLineChars="0"/>
        <w:jc w:val="both"/>
        <w:textAlignment w:val="auto"/>
        <w:outlineLvl w:val="9"/>
        <w:rPr>
          <w:rFonts w:hint="eastAsia" w:ascii="仿宋_GB2312" w:hAnsi="新宋体"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新宋体" w:eastAsia="仿宋_GB2312"/>
          <w:bCs/>
          <w:color w:val="000000"/>
          <w:sz w:val="32"/>
          <w:szCs w:val="32"/>
        </w:rPr>
      </w:pPr>
      <w:r>
        <w:rPr>
          <w:rFonts w:hint="eastAsia" w:ascii="仿宋_GB2312" w:hAnsi="新宋体" w:eastAsia="仿宋_GB2312"/>
          <w:bCs/>
          <w:color w:val="000000"/>
          <w:sz w:val="32"/>
          <w:szCs w:val="32"/>
        </w:rPr>
        <w:t>眉政办发</w:t>
      </w:r>
      <w:r>
        <w:rPr>
          <w:rFonts w:hint="eastAsia" w:ascii="仿宋_GB2312" w:hAnsi="宋体" w:eastAsia="仿宋_GB2312"/>
          <w:color w:val="000000"/>
          <w:sz w:val="32"/>
          <w:szCs w:val="32"/>
        </w:rPr>
        <w:t>〔20</w:t>
      </w:r>
      <w:r>
        <w:rPr>
          <w:rFonts w:hint="eastAsia" w:ascii="仿宋_GB2312" w:hAnsi="宋体" w:eastAsia="仿宋_GB2312"/>
          <w:color w:val="000000"/>
          <w:sz w:val="32"/>
          <w:szCs w:val="32"/>
          <w:lang w:val="en-US" w:eastAsia="zh-CN"/>
        </w:rPr>
        <w:t>23</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56</w:t>
      </w:r>
      <w:r>
        <w:rPr>
          <w:rFonts w:hint="eastAsia" w:ascii="仿宋_GB2312" w:hAnsi="新宋体" w:eastAsia="仿宋_GB2312"/>
          <w:bCs/>
          <w:color w:val="000000"/>
          <w:sz w:val="32"/>
          <w:szCs w:val="32"/>
        </w:rPr>
        <w:t>号</w:t>
      </w:r>
    </w:p>
    <w:p>
      <w:pPr>
        <w:pStyle w:val="9"/>
        <w:jc w:val="center"/>
        <w:rPr>
          <w:rFonts w:hint="eastAsia" w:eastAsia="宋体"/>
          <w:color w:val="000000"/>
          <w:lang w:val="en-US" w:eastAsia="zh-CN"/>
        </w:rPr>
      </w:pPr>
    </w:p>
    <w:p>
      <w:pPr>
        <w:pStyle w:val="9"/>
        <w:jc w:val="center"/>
        <w:rPr>
          <w:rFonts w:hint="eastAsia"/>
          <w:color w:val="000000"/>
        </w:rPr>
      </w:pPr>
    </w:p>
    <w:p>
      <w:pPr>
        <w:keepNext w:val="0"/>
        <w:keepLines w:val="0"/>
        <w:pageBreakBefore w:val="0"/>
        <w:widowControl w:val="0"/>
        <w:kinsoku/>
        <w:wordWrap/>
        <w:topLinePunct w:val="0"/>
        <w:autoSpaceDE/>
        <w:autoSpaceDN/>
        <w:bidi w:val="0"/>
        <w:adjustRightInd/>
        <w:snapToGrid/>
        <w:spacing w:line="560" w:lineRule="exact"/>
        <w:ind w:left="0" w:leftChars="0" w:firstLine="0" w:firstLineChars="0"/>
        <w:jc w:val="center"/>
        <w:textAlignment w:val="auto"/>
        <w:rPr>
          <w:rFonts w:hint="eastAsia" w:ascii="方正小标宋简体" w:eastAsia="方正小标宋简体"/>
          <w:snapToGrid w:val="0"/>
          <w:color w:val="000000"/>
          <w:kern w:val="0"/>
          <w:sz w:val="44"/>
          <w:szCs w:val="44"/>
        </w:rPr>
      </w:pPr>
      <w:r>
        <w:rPr>
          <w:rFonts w:hint="eastAsia" w:ascii="方正小标宋简体" w:eastAsia="方正小标宋简体"/>
          <w:snapToGrid w:val="0"/>
          <w:color w:val="000000"/>
          <w:kern w:val="0"/>
          <w:sz w:val="44"/>
          <w:szCs w:val="44"/>
        </w:rPr>
        <w:t>眉县人民政府办公室</w:t>
      </w:r>
    </w:p>
    <w:p>
      <w:pPr>
        <w:keepNext w:val="0"/>
        <w:keepLines w:val="0"/>
        <w:pageBreakBefore w:val="0"/>
        <w:widowControl w:val="0"/>
        <w:kinsoku/>
        <w:wordWrap/>
        <w:topLinePunct w:val="0"/>
        <w:autoSpaceDE/>
        <w:autoSpaceDN/>
        <w:bidi w:val="0"/>
        <w:adjustRightInd/>
        <w:snapToGrid/>
        <w:spacing w:line="560" w:lineRule="exact"/>
        <w:ind w:left="0" w:leftChars="0" w:firstLine="0" w:firstLineChars="0"/>
        <w:jc w:val="center"/>
        <w:textAlignment w:val="auto"/>
        <w:rPr>
          <w:rFonts w:hint="eastAsia" w:ascii="方正小标宋简体" w:eastAsia="方正小标宋简体"/>
          <w:snapToGrid w:val="0"/>
          <w:color w:val="000000"/>
          <w:kern w:val="0"/>
          <w:sz w:val="44"/>
          <w:szCs w:val="44"/>
        </w:rPr>
      </w:pPr>
      <w:r>
        <w:rPr>
          <w:rFonts w:hint="eastAsia" w:ascii="方正小标宋简体" w:eastAsia="方正小标宋简体"/>
          <w:snapToGrid w:val="0"/>
          <w:color w:val="000000"/>
          <w:kern w:val="0"/>
          <w:sz w:val="44"/>
          <w:szCs w:val="44"/>
        </w:rPr>
        <w:t>关于</w:t>
      </w:r>
      <w:r>
        <w:rPr>
          <w:rFonts w:hint="eastAsia" w:ascii="方正小标宋简体" w:eastAsia="方正小标宋简体"/>
          <w:snapToGrid w:val="0"/>
          <w:color w:val="000000"/>
          <w:kern w:val="0"/>
          <w:sz w:val="44"/>
          <w:szCs w:val="44"/>
          <w:lang w:val="en-US" w:eastAsia="zh-CN"/>
        </w:rPr>
        <w:t>印发</w:t>
      </w:r>
      <w:r>
        <w:rPr>
          <w:rFonts w:hint="eastAsia" w:ascii="方正小标宋简体" w:eastAsia="方正小标宋简体"/>
          <w:snapToGrid w:val="0"/>
          <w:color w:val="000000"/>
          <w:kern w:val="0"/>
          <w:sz w:val="44"/>
          <w:szCs w:val="44"/>
        </w:rPr>
        <w:t>《眉县今秋明春造林绿化管护提升</w:t>
      </w:r>
    </w:p>
    <w:p>
      <w:pPr>
        <w:keepNext w:val="0"/>
        <w:keepLines w:val="0"/>
        <w:pageBreakBefore w:val="0"/>
        <w:widowControl w:val="0"/>
        <w:kinsoku/>
        <w:wordWrap/>
        <w:topLinePunct w:val="0"/>
        <w:autoSpaceDE/>
        <w:autoSpaceDN/>
        <w:bidi w:val="0"/>
        <w:adjustRightInd/>
        <w:snapToGrid/>
        <w:spacing w:line="560" w:lineRule="exact"/>
        <w:ind w:left="0" w:leftChars="0" w:firstLine="0" w:firstLineChars="0"/>
        <w:jc w:val="center"/>
        <w:textAlignment w:val="auto"/>
        <w:rPr>
          <w:rFonts w:hint="eastAsia" w:asci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eastAsia="方正小标宋简体"/>
          <w:snapToGrid w:val="0"/>
          <w:color w:val="000000"/>
          <w:kern w:val="0"/>
          <w:sz w:val="44"/>
          <w:szCs w:val="44"/>
        </w:rPr>
        <w:t>建设任务》</w:t>
      </w:r>
      <w:r>
        <w:rPr>
          <w:rFonts w:ascii="方正小标宋简体" w:eastAsia="方正小标宋简体"/>
          <w:snapToGrid w:val="0"/>
          <w:color w:val="000000"/>
          <w:kern w:val="0"/>
          <w:sz w:val="44"/>
          <w:szCs w:val="44"/>
        </w:rPr>
        <w:t>的通知</w:t>
      </w:r>
    </w:p>
    <w:p>
      <w:pPr>
        <w:pStyle w:val="2"/>
        <w:keepNext w:val="0"/>
        <w:keepLines w:val="0"/>
        <w:pageBreakBefore w:val="0"/>
        <w:kinsoku/>
        <w:wordWrap/>
        <w:topLinePunct w:val="0"/>
        <w:autoSpaceDE/>
        <w:autoSpaceDN/>
        <w:bidi w:val="0"/>
        <w:adjustRightInd/>
        <w:snapToGrid/>
        <w:spacing w:after="0" w:line="560" w:lineRule="exact"/>
        <w:ind w:left="0" w:leftChars="0" w:firstLine="0" w:firstLineChars="0"/>
        <w:jc w:val="both"/>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各镇人民政府、街道办事处，县政府各有关工作部门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lang w:val="en-US" w:eastAsia="zh-CN"/>
        </w:rPr>
        <w:t>各</w:t>
      </w:r>
      <w:r>
        <w:rPr>
          <w:rFonts w:hint="eastAsia" w:ascii="仿宋_GB2312" w:eastAsia="仿宋_GB2312"/>
          <w:sz w:val="32"/>
          <w:szCs w:val="32"/>
        </w:rPr>
        <w:t>直属机构</w:t>
      </w:r>
      <w:r>
        <w:rPr>
          <w:rFonts w:hint="eastAsia" w:ascii="仿宋_GB2312" w:eastAsia="仿宋_GB2312"/>
          <w:color w:val="000000" w:themeColor="text1"/>
          <w:sz w:val="32"/>
          <w:szCs w:val="32"/>
          <w14:textFill>
            <w14:solidFill>
              <w14:schemeClr w14:val="tx1"/>
            </w14:solidFill>
          </w14:textFill>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眉县</w:t>
      </w:r>
      <w:r>
        <w:rPr>
          <w:rFonts w:hint="eastAsia" w:ascii="仿宋_GB2312" w:eastAsia="仿宋_GB2312"/>
          <w:color w:val="000000" w:themeColor="text1"/>
          <w:sz w:val="32"/>
          <w:szCs w:val="32"/>
          <w14:textFill>
            <w14:solidFill>
              <w14:schemeClr w14:val="tx1"/>
            </w14:solidFill>
          </w14:textFill>
        </w:rPr>
        <w:t>今秋明春造林绿化管护提升建设任务》已经县政府同意，现印发你们，请</w:t>
      </w:r>
      <w:r>
        <w:rPr>
          <w:rFonts w:hint="eastAsia" w:ascii="仿宋_GB2312" w:eastAsia="仿宋_GB2312"/>
          <w:color w:val="000000" w:themeColor="text1"/>
          <w:sz w:val="32"/>
          <w:szCs w:val="32"/>
          <w:lang w:val="en-US" w:eastAsia="zh-CN"/>
          <w14:textFill>
            <w14:solidFill>
              <w14:schemeClr w14:val="tx1"/>
            </w14:solidFill>
          </w14:textFill>
        </w:rPr>
        <w:t>认真</w:t>
      </w:r>
      <w:r>
        <w:rPr>
          <w:rFonts w:hint="eastAsia" w:ascii="仿宋_GB2312" w:eastAsia="仿宋_GB2312"/>
          <w:color w:val="000000" w:themeColor="text1"/>
          <w:sz w:val="32"/>
          <w:szCs w:val="32"/>
          <w14:textFill>
            <w14:solidFill>
              <w14:schemeClr w14:val="tx1"/>
            </w14:solidFill>
          </w14:textFill>
        </w:rPr>
        <w:t>抓好贯彻落实。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_GB2312" w:eastAsia="仿宋_GB2312"/>
          <w:color w:val="000000" w:themeColor="text1"/>
          <w:sz w:val="32"/>
          <w:szCs w:val="32"/>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color w:val="000000" w:themeColor="text1"/>
          <w14:textFill>
            <w14:solidFill>
              <w14:schemeClr w14:val="tx1"/>
            </w14:solidFill>
          </w14:textFill>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眉县人民政府办公室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10"/>
          <w:szCs w:val="10"/>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日</w:t>
      </w:r>
    </w:p>
    <w:p>
      <w:pP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眉县今秋明春造林绿化管护提升建设任务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kern w:val="0"/>
          <w:sz w:val="32"/>
          <w:szCs w:val="32"/>
        </w:rPr>
        <w:t>为</w:t>
      </w:r>
      <w:r>
        <w:rPr>
          <w:rFonts w:hint="eastAsia" w:ascii="仿宋_GB2312" w:hAnsi="仿宋_GB2312" w:eastAsia="仿宋_GB2312" w:cs="仿宋_GB2312"/>
          <w:snapToGrid w:val="0"/>
          <w:kern w:val="0"/>
          <w:sz w:val="32"/>
          <w:szCs w:val="32"/>
          <w:lang w:val="en-US" w:eastAsia="zh-CN"/>
        </w:rPr>
        <w:t>深入</w:t>
      </w:r>
      <w:r>
        <w:rPr>
          <w:rFonts w:hint="eastAsia" w:ascii="仿宋_GB2312" w:hAnsi="仿宋_GB2312" w:eastAsia="仿宋_GB2312" w:cs="仿宋_GB2312"/>
          <w:snapToGrid w:val="0"/>
          <w:kern w:val="0"/>
          <w:sz w:val="32"/>
          <w:szCs w:val="32"/>
        </w:rPr>
        <w:t>开展“造林绿化管</w:t>
      </w:r>
      <w:r>
        <w:rPr>
          <w:rFonts w:hint="eastAsia" w:ascii="仿宋_GB2312" w:hAnsi="仿宋_GB2312" w:eastAsia="仿宋_GB2312" w:cs="仿宋_GB2312"/>
          <w:snapToGrid w:val="0"/>
          <w:color w:val="000000"/>
          <w:kern w:val="0"/>
          <w:sz w:val="32"/>
          <w:szCs w:val="32"/>
        </w:rPr>
        <w:t>护提升年”</w:t>
      </w:r>
      <w:r>
        <w:rPr>
          <w:rFonts w:hint="eastAsia" w:ascii="仿宋_GB2312" w:hAnsi="仿宋_GB2312" w:eastAsia="仿宋_GB2312" w:cs="仿宋_GB2312"/>
          <w:snapToGrid w:val="0"/>
          <w:color w:val="000000"/>
          <w:kern w:val="0"/>
          <w:sz w:val="32"/>
          <w:szCs w:val="32"/>
          <w:lang w:val="en-US" w:eastAsia="zh-CN"/>
        </w:rPr>
        <w:t>活动</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kern w:val="0"/>
          <w:sz w:val="32"/>
          <w:szCs w:val="32"/>
        </w:rPr>
        <w:t>科学推进国土绿化，精准提升森林质量</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按照宝鸡市林长制办公室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关于下达今秋明春造林绿化管护提升建设任务的通知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sz w:val="32"/>
          <w:szCs w:val="32"/>
        </w:rPr>
        <w:t>宝林长办发〔2023〕4号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要求，</w:t>
      </w:r>
      <w:r>
        <w:rPr>
          <w:rFonts w:hint="eastAsia" w:ascii="仿宋_GB2312" w:hAnsi="仿宋_GB2312" w:eastAsia="仿宋_GB2312" w:cs="仿宋_GB2312"/>
          <w:snapToGrid w:val="0"/>
          <w:color w:val="000000"/>
          <w:kern w:val="0"/>
          <w:sz w:val="32"/>
          <w:szCs w:val="32"/>
        </w:rPr>
        <w:t>现将今秋明春建设任务予以分解下达，请认真抓好组织实施。</w:t>
      </w:r>
    </w:p>
    <w:p>
      <w:pPr>
        <w:keepNext w:val="0"/>
        <w:keepLines w:val="0"/>
        <w:pageBreakBefore w:val="0"/>
        <w:widowControl w:val="0"/>
        <w:kinsoku/>
        <w:wordWrap/>
        <w:overflowPunct w:val="0"/>
        <w:topLinePunct w:val="0"/>
        <w:autoSpaceDE/>
        <w:autoSpaceDN/>
        <w:bidi w:val="0"/>
        <w:spacing w:line="560" w:lineRule="exact"/>
        <w:ind w:left="0" w:leftChars="0" w:firstLine="640" w:firstLineChars="200"/>
        <w:jc w:val="both"/>
        <w:textAlignment w:val="auto"/>
        <w:rPr>
          <w:rFonts w:ascii="黑体" w:eastAsia="黑体" w:cs="黑体"/>
          <w:color w:val="000000" w:themeColor="text1"/>
          <w:sz w:val="32"/>
          <w:szCs w:val="32"/>
          <w14:textFill>
            <w14:solidFill>
              <w14:schemeClr w14:val="tx1"/>
            </w14:solidFill>
          </w14:textFill>
        </w:rPr>
      </w:pPr>
      <w:r>
        <w:rPr>
          <w:rFonts w:hint="eastAsia" w:ascii="黑体" w:hAnsi="Times New Roman" w:eastAsia="黑体" w:cs="黑体"/>
          <w:color w:val="000000" w:themeColor="text1"/>
          <w:sz w:val="32"/>
          <w:szCs w:val="32"/>
          <w14:textFill>
            <w14:solidFill>
              <w14:schemeClr w14:val="tx1"/>
            </w14:solidFill>
          </w14:textFill>
        </w:rPr>
        <w:t>一、目标任务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仿宋_GB2312"/>
          <w:color w:val="auto"/>
          <w:sz w:val="32"/>
          <w:szCs w:val="32"/>
          <w:highlight w:val="none"/>
          <w:lang w:eastAsia="zh-CN"/>
        </w:rPr>
        <w:t>以习近平生态文明思想为指导，牢固树立“绿水青山就是金山银山”理念，统筹绿色</w:t>
      </w:r>
      <w:r>
        <w:rPr>
          <w:rFonts w:hint="eastAsia" w:ascii="仿宋_GB2312" w:hAnsi="Times New Roman" w:eastAsia="仿宋_GB2312" w:cs="仿宋_GB2312"/>
          <w:color w:val="auto"/>
          <w:sz w:val="32"/>
          <w:szCs w:val="32"/>
          <w:highlight w:val="none"/>
          <w:lang w:val="en-US" w:eastAsia="zh-CN"/>
        </w:rPr>
        <w:t>发展</w:t>
      </w:r>
      <w:r>
        <w:rPr>
          <w:rFonts w:hint="eastAsia" w:ascii="仿宋_GB2312" w:hAnsi="Times New Roman" w:eastAsia="仿宋_GB2312" w:cs="仿宋_GB2312"/>
          <w:color w:val="auto"/>
          <w:sz w:val="32"/>
          <w:szCs w:val="32"/>
          <w:highlight w:val="none"/>
          <w:lang w:eastAsia="zh-CN"/>
        </w:rPr>
        <w:t>，以创建国家森林城市为契机，坚持</w:t>
      </w:r>
      <w:r>
        <w:rPr>
          <w:rFonts w:hint="eastAsia" w:ascii="仿宋_GB2312" w:hAnsi="Times New Roman" w:eastAsia="仿宋_GB2312" w:cs="仿宋_GB2312"/>
          <w:color w:val="auto"/>
          <w:sz w:val="32"/>
          <w:szCs w:val="32"/>
          <w:highlight w:val="none"/>
          <w:lang w:val="zh-CN" w:eastAsia="zh-CN"/>
        </w:rPr>
        <w:t>“以水</w:t>
      </w:r>
      <w:r>
        <w:rPr>
          <w:rFonts w:hint="eastAsia" w:ascii="仿宋_GB2312" w:hAnsi="Times New Roman" w:eastAsia="仿宋_GB2312" w:cs="仿宋_GB2312"/>
          <w:color w:val="auto"/>
          <w:sz w:val="32"/>
          <w:szCs w:val="32"/>
          <w:highlight w:val="none"/>
          <w:lang w:eastAsia="zh-CN"/>
        </w:rPr>
        <w:t>定绿、宜林则林、宜灌则灌、宜草则草”的原则，通过实施秦岭生态保护与修复、重点区域绿化、森林抚育等林业重点工程，</w:t>
      </w:r>
      <w:r>
        <w:rPr>
          <w:rFonts w:hint="eastAsia" w:ascii="仿宋_GB2312" w:hAnsi="Times New Roman" w:eastAsia="仿宋_GB2312" w:cs="仿宋_GB2312"/>
          <w:color w:val="auto"/>
          <w:sz w:val="32"/>
          <w:szCs w:val="32"/>
          <w:highlight w:val="none"/>
          <w:lang w:val="en-US" w:eastAsia="zh-CN"/>
        </w:rPr>
        <w:t>持续加快</w:t>
      </w:r>
      <w:r>
        <w:rPr>
          <w:rFonts w:hint="eastAsia" w:ascii="仿宋_GB2312" w:hAnsi="Times New Roman" w:eastAsia="仿宋_GB2312" w:cs="仿宋_GB2312"/>
          <w:color w:val="auto"/>
          <w:sz w:val="32"/>
          <w:szCs w:val="32"/>
          <w:highlight w:val="none"/>
          <w:lang w:eastAsia="zh-CN"/>
        </w:rPr>
        <w:t>森林</w:t>
      </w:r>
      <w:r>
        <w:rPr>
          <w:rFonts w:hint="eastAsia" w:ascii="仿宋_GB2312" w:hAnsi="Times New Roman" w:eastAsia="仿宋_GB2312" w:cs="仿宋_GB2312"/>
          <w:color w:val="auto"/>
          <w:sz w:val="32"/>
          <w:szCs w:val="32"/>
          <w:highlight w:val="none"/>
          <w:lang w:val="zh-CN" w:eastAsia="zh-CN"/>
        </w:rPr>
        <w:t>“四</w:t>
      </w:r>
      <w:r>
        <w:rPr>
          <w:rFonts w:hint="eastAsia" w:ascii="仿宋_GB2312" w:hAnsi="Times New Roman" w:eastAsia="仿宋_GB2312" w:cs="仿宋_GB2312"/>
          <w:color w:val="auto"/>
          <w:sz w:val="32"/>
          <w:szCs w:val="32"/>
          <w:highlight w:val="none"/>
          <w:lang w:eastAsia="zh-CN"/>
        </w:rPr>
        <w:t>围”建设、乡村绿化美化建设、经济林建设，进一步强化城镇、园区、村庄、交通沿线、河流滩涂等重点区域绿化美化，</w:t>
      </w:r>
      <w:r>
        <w:rPr>
          <w:rFonts w:hint="eastAsia" w:ascii="仿宋_GB2312" w:hAnsi="Times New Roman" w:eastAsia="仿宋_GB2312" w:cs="仿宋_GB2312"/>
          <w:color w:val="000000" w:themeColor="text1"/>
          <w:sz w:val="32"/>
          <w:szCs w:val="32"/>
          <w:highlight w:val="none"/>
          <w:lang w:eastAsia="zh-CN"/>
          <w14:textFill>
            <w14:solidFill>
              <w14:schemeClr w14:val="tx1"/>
            </w14:solidFill>
          </w14:textFill>
        </w:rPr>
        <w:t>完成</w:t>
      </w:r>
      <w:r>
        <w:rPr>
          <w:rFonts w:hint="eastAsia" w:ascii="仿宋_GB2312" w:hAnsi="Times New Roman" w:eastAsia="仿宋_GB2312" w:cs="仿宋_GB2312"/>
          <w:color w:val="000000" w:themeColor="text1"/>
          <w:sz w:val="32"/>
          <w:szCs w:val="32"/>
          <w:highlight w:val="none"/>
          <w:lang w:val="en-US" w:eastAsia="zh-CN"/>
          <w14:textFill>
            <w14:solidFill>
              <w14:schemeClr w14:val="tx1"/>
            </w14:solidFill>
          </w14:textFill>
        </w:rPr>
        <w:t>国土绿化0.78</w:t>
      </w:r>
      <w:r>
        <w:rPr>
          <w:rFonts w:hint="eastAsia" w:ascii="仿宋_GB2312" w:hAnsi="Times New Roman" w:eastAsia="仿宋_GB2312" w:cs="仿宋_GB2312"/>
          <w:color w:val="000000" w:themeColor="text1"/>
          <w:sz w:val="32"/>
          <w:szCs w:val="32"/>
          <w:highlight w:val="none"/>
          <w:lang w:val="zh-CN" w:eastAsia="zh-CN"/>
          <w14:textFill>
            <w14:solidFill>
              <w14:schemeClr w14:val="tx1"/>
            </w14:solidFill>
          </w14:textFill>
        </w:rPr>
        <w:t>万亩，栽植各类苗木</w:t>
      </w:r>
      <w:r>
        <w:rPr>
          <w:rFonts w:hint="eastAsia" w:ascii="仿宋_GB2312" w:hAnsi="Times New Roman"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Times New Roman" w:eastAsia="仿宋_GB2312" w:cs="仿宋_GB2312"/>
          <w:color w:val="000000" w:themeColor="text1"/>
          <w:sz w:val="32"/>
          <w:szCs w:val="32"/>
          <w:highlight w:val="none"/>
          <w:lang w:val="zh-CN" w:eastAsia="zh-CN"/>
          <w14:textFill>
            <w14:solidFill>
              <w14:schemeClr w14:val="tx1"/>
            </w14:solidFill>
          </w14:textFill>
        </w:rPr>
        <w:t>万株，重点道路管护提升</w:t>
      </w:r>
      <w:r>
        <w:rPr>
          <w:rFonts w:hint="eastAsia" w:ascii="仿宋_GB2312" w:hAnsi="Times New Roman" w:eastAsia="仿宋_GB2312" w:cs="仿宋_GB2312"/>
          <w:color w:val="000000" w:themeColor="text1"/>
          <w:sz w:val="32"/>
          <w:szCs w:val="32"/>
          <w:highlight w:val="none"/>
          <w:lang w:val="en-US" w:eastAsia="zh-CN"/>
          <w14:textFill>
            <w14:solidFill>
              <w14:schemeClr w14:val="tx1"/>
            </w14:solidFill>
          </w14:textFill>
        </w:rPr>
        <w:t>132.3公里。</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ascii="黑体" w:eastAsia="黑体" w:cs="黑体"/>
          <w:color w:val="000000" w:themeColor="text1"/>
          <w:sz w:val="32"/>
          <w:szCs w:val="32"/>
          <w14:textFill>
            <w14:solidFill>
              <w14:schemeClr w14:val="tx1"/>
            </w14:solidFill>
          </w14:textFill>
        </w:rPr>
      </w:pPr>
      <w:r>
        <w:rPr>
          <w:rFonts w:hint="eastAsia" w:ascii="黑体" w:hAnsi="Times New Roman" w:eastAsia="黑体" w:cs="黑体"/>
          <w:color w:val="000000" w:themeColor="text1"/>
          <w:sz w:val="32"/>
          <w:szCs w:val="32"/>
          <w14:textFill>
            <w14:solidFill>
              <w14:schemeClr w14:val="tx1"/>
            </w14:solidFill>
          </w14:textFill>
        </w:rPr>
        <w:t>二、完成时限</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lang w:val="en-US" w:eastAsia="zh-CN"/>
        </w:rPr>
        <w:t>绿化任务：</w:t>
      </w:r>
      <w:r>
        <w:rPr>
          <w:rFonts w:hint="eastAsia" w:ascii="仿宋_GB2312" w:hAnsi="Times New Roman" w:eastAsia="仿宋_GB2312" w:cs="仿宋_GB2312"/>
          <w:color w:val="auto"/>
          <w:sz w:val="32"/>
          <w:szCs w:val="32"/>
          <w:highlight w:val="none"/>
          <w:lang w:eastAsia="zh-CN"/>
        </w:rPr>
        <w:t>20</w:t>
      </w:r>
      <w:r>
        <w:rPr>
          <w:rFonts w:hint="eastAsia" w:ascii="仿宋_GB2312" w:hAnsi="Times New Roman" w:eastAsia="仿宋_GB2312" w:cs="仿宋_GB2312"/>
          <w:color w:val="auto"/>
          <w:sz w:val="32"/>
          <w:szCs w:val="32"/>
          <w:highlight w:val="none"/>
          <w:lang w:val="en-US" w:eastAsia="zh-CN"/>
        </w:rPr>
        <w:t>23</w:t>
      </w:r>
      <w:r>
        <w:rPr>
          <w:rFonts w:hint="eastAsia" w:ascii="仿宋_GB2312" w:hAnsi="Times New Roman" w:eastAsia="仿宋_GB2312" w:cs="仿宋_GB2312"/>
          <w:color w:val="auto"/>
          <w:sz w:val="32"/>
          <w:szCs w:val="32"/>
          <w:highlight w:val="none"/>
          <w:lang w:eastAsia="zh-CN"/>
        </w:rPr>
        <w:t>年12月20日前。</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Times New Roman" w:eastAsia="仿宋_GB2312" w:cs="仿宋_GB2312"/>
          <w:color w:val="auto"/>
          <w:sz w:val="32"/>
          <w:szCs w:val="32"/>
          <w:highlight w:val="none"/>
          <w:lang w:val="en-US" w:eastAsia="zh-CN"/>
        </w:rPr>
      </w:pPr>
      <w:r>
        <w:rPr>
          <w:rFonts w:hint="eastAsia" w:ascii="仿宋_GB2312" w:hAnsi="Times New Roman" w:eastAsia="仿宋_GB2312" w:cs="仿宋_GB2312"/>
          <w:color w:val="auto"/>
          <w:sz w:val="32"/>
          <w:szCs w:val="32"/>
          <w:highlight w:val="none"/>
          <w:lang w:val="en-US" w:eastAsia="zh-CN"/>
        </w:rPr>
        <w:t>管护任务：2024年4月30日前。</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黑体" w:eastAsia="黑体" w:cs="黑体"/>
          <w:color w:val="000000" w:themeColor="text1"/>
          <w:sz w:val="32"/>
          <w:szCs w:val="32"/>
          <w:lang w:val="en-US" w:eastAsia="zh-CN"/>
          <w14:textFill>
            <w14:solidFill>
              <w14:schemeClr w14:val="tx1"/>
            </w14:solidFill>
          </w14:textFill>
        </w:rPr>
      </w:pPr>
      <w:r>
        <w:rPr>
          <w:rFonts w:hint="eastAsia" w:ascii="黑体" w:hAnsi="Times New Roman" w:eastAsia="黑体" w:cs="黑体"/>
          <w:color w:val="000000" w:themeColor="text1"/>
          <w:sz w:val="32"/>
          <w:szCs w:val="32"/>
          <w14:textFill>
            <w14:solidFill>
              <w14:schemeClr w14:val="tx1"/>
            </w14:solidFill>
          </w14:textFill>
        </w:rPr>
        <w:t>三、</w:t>
      </w:r>
      <w:r>
        <w:rPr>
          <w:rFonts w:hint="eastAsia" w:ascii="黑体" w:hAnsi="Times New Roman" w:eastAsia="黑体" w:cs="黑体"/>
          <w:color w:val="000000" w:themeColor="text1"/>
          <w:sz w:val="32"/>
          <w:szCs w:val="32"/>
          <w:lang w:val="en-US" w:eastAsia="zh-CN"/>
          <w14:textFill>
            <w14:solidFill>
              <w14:schemeClr w14:val="tx1"/>
            </w14:solidFill>
          </w14:textFill>
        </w:rPr>
        <w:t>重点任务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（一）千里绿色长廊建设</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eastAsia="仿宋_GB2312" w:cs="仿宋_GB2312"/>
          <w:b/>
          <w:color w:val="000000" w:themeColor="text1"/>
          <w:sz w:val="32"/>
          <w:szCs w:val="32"/>
          <w:lang w:eastAsia="zh-CN"/>
          <w14:textFill>
            <w14:solidFill>
              <w14:schemeClr w14:val="tx1"/>
            </w14:solidFill>
          </w14:textFill>
        </w:rPr>
      </w:pPr>
      <w:r>
        <w:rPr>
          <w:rFonts w:hint="eastAsia" w:ascii="仿宋_GB2312" w:hAnsi="Times New Roman" w:eastAsia="仿宋_GB2312" w:cs="仿宋_GB2312"/>
          <w:b/>
          <w:color w:val="000000" w:themeColor="text1"/>
          <w:sz w:val="32"/>
          <w:szCs w:val="32"/>
          <w14:textFill>
            <w14:solidFill>
              <w14:schemeClr w14:val="tx1"/>
            </w14:solidFill>
          </w14:textFill>
        </w:rPr>
        <w:t>国道、省道及县内公路绿化</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14:textFill>
            <w14:solidFill>
              <w14:schemeClr w14:val="tx1"/>
            </w14:solidFill>
          </w14:textFill>
        </w:rPr>
        <w:t>由县林业局负责，金渠镇、营头镇</w:t>
      </w:r>
      <w:r>
        <w:rPr>
          <w:rFonts w:hint="eastAsia" w:ascii="仿宋_GB2312" w:hAnsi="Times New Roman" w:eastAsia="仿宋_GB2312" w:cs="仿宋_GB2312"/>
          <w:color w:val="000000" w:themeColor="text1"/>
          <w:sz w:val="32"/>
          <w:szCs w:val="32"/>
          <w:lang w:eastAsia="zh-CN"/>
          <w14:textFill>
            <w14:solidFill>
              <w14:schemeClr w14:val="tx1"/>
            </w14:solidFill>
          </w14:textFill>
        </w:rPr>
        <w:t>、首善街</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办</w:t>
      </w:r>
      <w:r>
        <w:rPr>
          <w:rFonts w:hint="eastAsia" w:ascii="仿宋_GB2312" w:hAnsi="Times New Roman" w:eastAsia="仿宋_GB2312" w:cs="仿宋_GB2312"/>
          <w:color w:val="000000" w:themeColor="text1"/>
          <w:sz w:val="32"/>
          <w:szCs w:val="32"/>
          <w14:textFill>
            <w14:solidFill>
              <w14:schemeClr w14:val="tx1"/>
            </w14:solidFill>
          </w14:textFill>
        </w:rPr>
        <w:t>配合，按照</w:t>
      </w:r>
      <w:r>
        <w:rPr>
          <w:rFonts w:hint="eastAsia" w:ascii="仿宋_GB2312" w:hAnsi="Times New Roman" w:eastAsia="仿宋_GB2312" w:cs="仿宋_GB2312"/>
          <w:color w:val="000000" w:themeColor="text1"/>
          <w:sz w:val="32"/>
          <w:szCs w:val="32"/>
          <w:lang w:eastAsia="zh-CN"/>
          <w14:textFill>
            <w14:solidFill>
              <w14:schemeClr w14:val="tx1"/>
            </w14:solidFill>
          </w14:textFill>
        </w:rPr>
        <w:t>原</w:t>
      </w:r>
      <w:r>
        <w:rPr>
          <w:rFonts w:hint="eastAsia" w:ascii="仿宋_GB2312" w:hAnsi="Times New Roman" w:eastAsia="仿宋_GB2312" w:cs="仿宋_GB2312"/>
          <w:color w:val="000000" w:themeColor="text1"/>
          <w:sz w:val="32"/>
          <w:szCs w:val="32"/>
          <w14:textFill>
            <w14:solidFill>
              <w14:schemeClr w14:val="tx1"/>
            </w14:solidFill>
          </w14:textFill>
        </w:rPr>
        <w:t>设计标准完成红河谷快速干道</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14:textFill>
            <w14:solidFill>
              <w14:schemeClr w14:val="tx1"/>
            </w14:solidFill>
          </w14:textFill>
        </w:rPr>
        <w:t>河堤路</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310国道西大门</w:t>
      </w:r>
      <w:r>
        <w:rPr>
          <w:rFonts w:hint="eastAsia" w:ascii="仿宋_GB2312" w:hAnsi="Times New Roman" w:eastAsia="仿宋_GB2312" w:cs="仿宋_GB2312"/>
          <w:color w:val="000000" w:themeColor="text1"/>
          <w:sz w:val="32"/>
          <w:szCs w:val="32"/>
          <w14:textFill>
            <w14:solidFill>
              <w14:schemeClr w14:val="tx1"/>
            </w14:solidFill>
          </w14:textFill>
        </w:rPr>
        <w:t>等重点道路</w:t>
      </w:r>
      <w:r>
        <w:rPr>
          <w:rFonts w:hint="eastAsia" w:ascii="仿宋_GB2312" w:hAnsi="Times New Roman" w:eastAsia="仿宋_GB2312" w:cs="仿宋_GB2312"/>
          <w:color w:val="000000" w:themeColor="text1"/>
          <w:sz w:val="32"/>
          <w:szCs w:val="32"/>
          <w:lang w:eastAsia="zh-CN"/>
          <w14:textFill>
            <w14:solidFill>
              <w14:schemeClr w14:val="tx1"/>
            </w14:solidFill>
          </w14:textFill>
        </w:rPr>
        <w:t>绿化</w:t>
      </w:r>
      <w:r>
        <w:rPr>
          <w:rFonts w:hint="eastAsia" w:ascii="仿宋_GB2312" w:hAnsi="Times New Roman" w:eastAsia="仿宋_GB2312" w:cs="仿宋_GB2312"/>
          <w:color w:val="000000" w:themeColor="text1"/>
          <w:sz w:val="32"/>
          <w:szCs w:val="32"/>
          <w14:textFill>
            <w14:solidFill>
              <w14:schemeClr w14:val="tx1"/>
            </w14:solidFill>
          </w14:textFill>
        </w:rPr>
        <w:t>补植，栽植各类苗木</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1000</w:t>
      </w:r>
      <w:r>
        <w:rPr>
          <w:rFonts w:hint="eastAsia" w:ascii="仿宋_GB2312" w:hAnsi="Times New Roman" w:eastAsia="仿宋_GB2312" w:cs="仿宋_GB2312"/>
          <w:color w:val="000000" w:themeColor="text1"/>
          <w:sz w:val="32"/>
          <w:szCs w:val="32"/>
          <w14:textFill>
            <w14:solidFill>
              <w14:schemeClr w14:val="tx1"/>
            </w14:solidFill>
          </w14:textFill>
        </w:rPr>
        <w:t>株</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14:textFill>
            <w14:solidFill>
              <w14:schemeClr w14:val="tx1"/>
            </w14:solidFill>
          </w14:textFill>
        </w:rPr>
        <w:t>同时</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14:textFill>
            <w14:solidFill>
              <w14:schemeClr w14:val="tx1"/>
            </w14:solidFill>
          </w14:textFill>
        </w:rPr>
        <w:t>做好绿化苗木管护工作。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2</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14:textFill>
            <w14:solidFill>
              <w14:schemeClr w14:val="tx1"/>
            </w14:solidFill>
          </w14:textFill>
        </w:rPr>
        <w:t>由太白山旅游区管委会负责，完成法汤路</w:t>
      </w:r>
      <w:r>
        <w:rPr>
          <w:rFonts w:hint="eastAsia" w:ascii="仿宋_GB2312" w:hAnsi="Times New Roman" w:eastAsia="仿宋_GB2312" w:cs="仿宋_GB2312"/>
          <w:color w:val="000000" w:themeColor="text1"/>
          <w:sz w:val="32"/>
          <w:szCs w:val="32"/>
          <w:lang w:eastAsia="zh-CN"/>
          <w14:textFill>
            <w14:solidFill>
              <w14:schemeClr w14:val="tx1"/>
            </w14:solidFill>
          </w14:textFill>
        </w:rPr>
        <w:t>、太白山旅游</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度假区</w:t>
      </w:r>
      <w:r>
        <w:rPr>
          <w:rFonts w:hint="eastAsia" w:ascii="仿宋_GB2312" w:hAnsi="Times New Roman" w:eastAsia="仿宋_GB2312" w:cs="仿宋_GB2312"/>
          <w:color w:val="000000" w:themeColor="text1"/>
          <w:sz w:val="32"/>
          <w:szCs w:val="32"/>
          <w:lang w:eastAsia="zh-CN"/>
          <w14:textFill>
            <w14:solidFill>
              <w14:schemeClr w14:val="tx1"/>
            </w14:solidFill>
          </w14:textFill>
        </w:rPr>
        <w:t>道</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路</w:t>
      </w:r>
      <w:r>
        <w:rPr>
          <w:rFonts w:hint="eastAsia" w:ascii="仿宋_GB2312" w:hAnsi="Times New Roman" w:eastAsia="仿宋_GB2312" w:cs="仿宋_GB2312"/>
          <w:color w:val="000000" w:themeColor="text1"/>
          <w:sz w:val="32"/>
          <w:szCs w:val="32"/>
          <w14:textFill>
            <w14:solidFill>
              <w14:schemeClr w14:val="tx1"/>
            </w14:solidFill>
          </w14:textFill>
        </w:rPr>
        <w:t>绿化</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栽植乔木150株，灌木1000株。</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w:t>
      </w:r>
      <w:r>
        <w:rPr>
          <w:rFonts w:hint="eastAsia" w:ascii="仿宋_GB2312" w:hAnsi="Times New Roman" w:eastAsia="仿宋_GB2312" w:cs="仿宋_GB2312"/>
          <w:color w:val="000000" w:themeColor="text1"/>
          <w:sz w:val="32"/>
          <w:szCs w:val="32"/>
          <w14:textFill>
            <w14:solidFill>
              <w14:schemeClr w14:val="tx1"/>
            </w14:solidFill>
          </w14:textFill>
        </w:rPr>
        <w:t>由县林业局负责</w:t>
      </w:r>
      <w:r>
        <w:rPr>
          <w:rFonts w:hint="eastAsia" w:ascii="仿宋_GB2312" w:hAnsi="Times New Roman" w:eastAsia="仿宋_GB2312" w:cs="仿宋_GB2312"/>
          <w:color w:val="000000" w:themeColor="text1"/>
          <w:sz w:val="32"/>
          <w:szCs w:val="32"/>
          <w:lang w:eastAsia="zh-CN"/>
          <w14:textFill>
            <w14:solidFill>
              <w14:schemeClr w14:val="tx1"/>
            </w14:solidFill>
          </w14:textFill>
        </w:rPr>
        <w:t>，各镇街、相关部门配合，做好全县重点道路、乡村绿化美化景观建设补植</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和</w:t>
      </w:r>
      <w:r>
        <w:rPr>
          <w:rFonts w:hint="eastAsia" w:ascii="仿宋_GB2312" w:hAnsi="Times New Roman" w:eastAsia="仿宋_GB2312" w:cs="仿宋_GB2312"/>
          <w:color w:val="000000" w:themeColor="text1"/>
          <w:sz w:val="32"/>
          <w:szCs w:val="32"/>
          <w:lang w:eastAsia="zh-CN"/>
          <w14:textFill>
            <w14:solidFill>
              <w14:schemeClr w14:val="tx1"/>
            </w14:solidFill>
          </w14:textFill>
        </w:rPr>
        <w:t>管护工作</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（4）</w:t>
      </w:r>
      <w:r>
        <w:rPr>
          <w:rFonts w:hint="eastAsia" w:ascii="仿宋_GB2312" w:hAnsi="Times New Roman" w:eastAsia="仿宋_GB2312" w:cs="仿宋_GB2312"/>
          <w:color w:val="000000" w:themeColor="text1"/>
          <w:sz w:val="32"/>
          <w:szCs w:val="32"/>
          <w14:textFill>
            <w14:solidFill>
              <w14:schemeClr w14:val="tx1"/>
            </w14:solidFill>
          </w14:textFill>
        </w:rPr>
        <w:t>由县林业局负责</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 xml:space="preserve">完成过境高速公路围栏外侧林带内病死树木清理更换和缺株断档补植工作。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（二）重点区域绿化</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rPr>
          <w:rFonts w:ascii="仿宋_GB2312" w:eastAsia="仿宋_GB2312" w:cs="仿宋_GB2312"/>
          <w:b/>
          <w:color w:val="000000" w:themeColor="text1"/>
          <w:sz w:val="32"/>
          <w:szCs w:val="32"/>
          <w14:textFill>
            <w14:solidFill>
              <w14:schemeClr w14:val="tx1"/>
            </w14:solidFill>
          </w14:textFill>
        </w:rPr>
      </w:pPr>
      <w:r>
        <w:rPr>
          <w:rFonts w:ascii="仿宋_GB2312" w:hAnsi="Times New Roman" w:eastAsia="仿宋_GB2312" w:cs="仿宋_GB2312"/>
          <w:b/>
          <w:color w:val="000000" w:themeColor="text1"/>
          <w:sz w:val="32"/>
          <w:szCs w:val="32"/>
          <w14:textFill>
            <w14:solidFill>
              <w14:schemeClr w14:val="tx1"/>
            </w14:solidFill>
          </w14:textFill>
        </w:rPr>
        <w:t>1.</w:t>
      </w:r>
      <w:r>
        <w:rPr>
          <w:rFonts w:hint="eastAsia" w:ascii="仿宋_GB2312" w:hAnsi="Times New Roman" w:eastAsia="仿宋_GB2312" w:cs="仿宋_GB2312"/>
          <w:b/>
          <w:color w:val="000000" w:themeColor="text1"/>
          <w:sz w:val="32"/>
          <w:szCs w:val="32"/>
          <w14:textFill>
            <w14:solidFill>
              <w14:schemeClr w14:val="tx1"/>
            </w14:solidFill>
          </w14:textFill>
        </w:rPr>
        <w:t>北坡绿化</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Times New Roman" w:eastAsia="仿宋_GB2312" w:cs="仿宋_GB2312"/>
          <w:color w:val="000000" w:themeColor="text1"/>
          <w:sz w:val="32"/>
          <w:szCs w:val="32"/>
          <w:lang w:eastAsia="zh-CN"/>
          <w14:textFill>
            <w14:solidFill>
              <w14:schemeClr w14:val="tx1"/>
            </w14:solidFill>
          </w14:textFill>
        </w:rPr>
      </w:pP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由县林业局负责，</w:t>
      </w:r>
      <w:r>
        <w:rPr>
          <w:rFonts w:hint="eastAsia" w:ascii="仿宋_GB2312" w:hAnsi="Times New Roman" w:eastAsia="仿宋_GB2312" w:cs="仿宋_GB2312"/>
          <w:color w:val="000000" w:themeColor="text1"/>
          <w:sz w:val="32"/>
          <w:szCs w:val="32"/>
          <w:lang w:eastAsia="zh-CN"/>
          <w14:textFill>
            <w14:solidFill>
              <w14:schemeClr w14:val="tx1"/>
            </w14:solidFill>
          </w14:textFill>
        </w:rPr>
        <w:t>完成眉县渭河北坡</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郭何村、杨家村、马家村区域内</w:t>
      </w:r>
      <w:r>
        <w:rPr>
          <w:rFonts w:hint="eastAsia" w:ascii="仿宋_GB2312" w:hAnsi="Times New Roman" w:eastAsia="仿宋_GB2312" w:cs="仿宋_GB2312"/>
          <w:color w:val="000000" w:themeColor="text1"/>
          <w:sz w:val="32"/>
          <w:szCs w:val="32"/>
          <w14:textFill>
            <w14:solidFill>
              <w14:schemeClr w14:val="tx1"/>
            </w14:solidFill>
          </w14:textFill>
        </w:rPr>
        <w:t>生态保护修复</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250亩。</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rPr>
          <w:rFonts w:ascii="仿宋_GB2312" w:eastAsia="仿宋_GB2312" w:cs="仿宋_GB2312"/>
          <w:b/>
          <w:color w:val="000000" w:themeColor="text1"/>
          <w:sz w:val="32"/>
          <w:szCs w:val="32"/>
          <w14:textFill>
            <w14:solidFill>
              <w14:schemeClr w14:val="tx1"/>
            </w14:solidFill>
          </w14:textFill>
        </w:rPr>
      </w:pPr>
      <w:r>
        <w:rPr>
          <w:rFonts w:ascii="仿宋_GB2312" w:hAnsi="Times New Roman" w:eastAsia="仿宋_GB2312" w:cs="仿宋_GB2312"/>
          <w:b/>
          <w:color w:val="000000" w:themeColor="text1"/>
          <w:sz w:val="32"/>
          <w:szCs w:val="32"/>
          <w14:textFill>
            <w14:solidFill>
              <w14:schemeClr w14:val="tx1"/>
            </w14:solidFill>
          </w14:textFill>
        </w:rPr>
        <w:t>2.</w:t>
      </w:r>
      <w:r>
        <w:rPr>
          <w:rFonts w:hint="eastAsia" w:ascii="仿宋_GB2312" w:hAnsi="Times New Roman" w:eastAsia="仿宋_GB2312" w:cs="仿宋_GB2312"/>
          <w:b/>
          <w:color w:val="000000" w:themeColor="text1"/>
          <w:sz w:val="32"/>
          <w:szCs w:val="32"/>
          <w14:textFill>
            <w14:solidFill>
              <w14:schemeClr w14:val="tx1"/>
            </w14:solidFill>
          </w14:textFill>
        </w:rPr>
        <w:t>县城</w:t>
      </w:r>
      <w:r>
        <w:rPr>
          <w:rFonts w:hint="eastAsia" w:ascii="仿宋_GB2312" w:hAnsi="Times New Roman" w:eastAsia="仿宋_GB2312" w:cs="仿宋_GB2312"/>
          <w:b/>
          <w:color w:val="000000" w:themeColor="text1"/>
          <w:sz w:val="32"/>
          <w:szCs w:val="32"/>
          <w:lang w:eastAsia="zh-CN"/>
          <w14:textFill>
            <w14:solidFill>
              <w14:schemeClr w14:val="tx1"/>
            </w14:solidFill>
          </w14:textFill>
        </w:rPr>
        <w:t>及镇区</w:t>
      </w:r>
      <w:r>
        <w:rPr>
          <w:rFonts w:hint="eastAsia" w:ascii="仿宋_GB2312" w:hAnsi="Times New Roman" w:eastAsia="仿宋_GB2312" w:cs="仿宋_GB2312"/>
          <w:b/>
          <w:color w:val="000000" w:themeColor="text1"/>
          <w:sz w:val="32"/>
          <w:szCs w:val="32"/>
          <w14:textFill>
            <w14:solidFill>
              <w14:schemeClr w14:val="tx1"/>
            </w14:solidFill>
          </w14:textFill>
        </w:rPr>
        <w:t>绿化</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14:textFill>
            <w14:solidFill>
              <w14:schemeClr w14:val="tx1"/>
            </w14:solidFill>
          </w14:textFill>
        </w:rPr>
        <w:t>由县住建局负责，</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完成县城内白起公园、南城公园碧桂园段绿化21亩，栽植国槐、银杏、桂花、红叶李0.2万株。</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default" w:ascii="仿宋_GB2312"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t>（2）由常兴镇负责，完成常兴镇兴渭湖公园广场绿化提升12.8亩，栽植红叶李、银杏等1.6万株。</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（三）园区绿化</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rPr>
          <w:rFonts w:hint="default"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b/>
          <w:color w:val="000000" w:themeColor="text1"/>
          <w:sz w:val="32"/>
          <w:szCs w:val="32"/>
          <w:lang w:eastAsia="zh-CN"/>
          <w14:textFill>
            <w14:solidFill>
              <w14:schemeClr w14:val="tx1"/>
            </w14:solidFill>
          </w14:textFill>
        </w:rPr>
        <w:t>1.太白山旅游</w:t>
      </w:r>
      <w:r>
        <w:rPr>
          <w:rFonts w:hint="eastAsia" w:ascii="仿宋_GB2312" w:hAnsi="Times New Roman" w:eastAsia="仿宋_GB2312" w:cs="仿宋_GB2312"/>
          <w:b/>
          <w:color w:val="000000" w:themeColor="text1"/>
          <w:sz w:val="32"/>
          <w:szCs w:val="32"/>
          <w:lang w:val="en-US" w:eastAsia="zh-CN"/>
          <w14:textFill>
            <w14:solidFill>
              <w14:schemeClr w14:val="tx1"/>
            </w14:solidFill>
          </w14:textFill>
        </w:rPr>
        <w:t>度假</w:t>
      </w:r>
      <w:r>
        <w:rPr>
          <w:rFonts w:hint="eastAsia" w:ascii="仿宋_GB2312" w:hAnsi="Times New Roman" w:eastAsia="仿宋_GB2312" w:cs="仿宋_GB2312"/>
          <w:b/>
          <w:color w:val="000000" w:themeColor="text1"/>
          <w:sz w:val="32"/>
          <w:szCs w:val="32"/>
          <w:lang w:eastAsia="zh-CN"/>
          <w14:textFill>
            <w14:solidFill>
              <w14:schemeClr w14:val="tx1"/>
            </w14:solidFill>
          </w14:textFill>
        </w:rPr>
        <w:t>区绿化。</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由太白山旅游区管委会负责，完成太白山园区道路两侧绿化面积26.8亩，栽植草药、花卉、藤本等绿植8.78万株。</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b/>
          <w:color w:val="000000" w:themeColor="text1"/>
          <w:sz w:val="32"/>
          <w:szCs w:val="32"/>
          <w:lang w:eastAsia="zh-CN"/>
          <w14:textFill>
            <w14:solidFill>
              <w14:schemeClr w14:val="tx1"/>
            </w14:solidFill>
          </w14:textFill>
        </w:rPr>
        <w:t>2.国家级（眉县）猕猴桃</w:t>
      </w:r>
      <w:r>
        <w:rPr>
          <w:rFonts w:hint="eastAsia" w:ascii="仿宋_GB2312" w:hAnsi="Times New Roman" w:eastAsia="仿宋_GB2312" w:cs="仿宋_GB2312"/>
          <w:b/>
          <w:color w:val="000000" w:themeColor="text1"/>
          <w:sz w:val="32"/>
          <w:szCs w:val="32"/>
          <w:lang w:val="en-US" w:eastAsia="zh-CN"/>
          <w14:textFill>
            <w14:solidFill>
              <w14:schemeClr w14:val="tx1"/>
            </w14:solidFill>
          </w14:textFill>
        </w:rPr>
        <w:t>园区</w:t>
      </w:r>
      <w:r>
        <w:rPr>
          <w:rFonts w:hint="eastAsia" w:ascii="仿宋_GB2312" w:hAnsi="Times New Roman" w:eastAsia="仿宋_GB2312" w:cs="仿宋_GB2312"/>
          <w:b/>
          <w:color w:val="000000" w:themeColor="text1"/>
          <w:sz w:val="32"/>
          <w:szCs w:val="32"/>
          <w:lang w:eastAsia="zh-CN"/>
          <w14:textFill>
            <w14:solidFill>
              <w14:schemeClr w14:val="tx1"/>
            </w14:solidFill>
          </w14:textFill>
        </w:rPr>
        <w:t>绿化。</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由县猕猴桃园区管委会负责，完成园区内道路绿化补植面积1.5亩，补植银杏、红叶李等苗木60株，栽植小叶黄杨、金叶女贞等灌木0.4万株。</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b/>
          <w:color w:val="000000" w:themeColor="text1"/>
          <w:sz w:val="32"/>
          <w:szCs w:val="32"/>
          <w:lang w:eastAsia="zh-CN"/>
          <w14:textFill>
            <w14:solidFill>
              <w14:schemeClr w14:val="tx1"/>
            </w14:solidFill>
          </w14:textFill>
        </w:rPr>
        <w:t>3.眉县经济技术开发区</w:t>
      </w:r>
      <w:r>
        <w:rPr>
          <w:rFonts w:hint="eastAsia" w:ascii="仿宋_GB2312" w:hAnsi="Times New Roman" w:eastAsia="仿宋_GB2312" w:cs="仿宋_GB2312"/>
          <w:b/>
          <w:color w:val="000000" w:themeColor="text1"/>
          <w:sz w:val="32"/>
          <w:szCs w:val="32"/>
          <w14:textFill>
            <w14:solidFill>
              <w14:schemeClr w14:val="tx1"/>
            </w14:solidFill>
          </w14:textFill>
        </w:rPr>
        <w:t>绿化</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。由县经开区管委会负责，完成园区眉兴大道南段绿化提升，完成绿化面积2亩，栽植广玉兰、石楠球、金叶榆等苗木150株。</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b/>
          <w:color w:val="000000" w:themeColor="text1"/>
          <w:sz w:val="32"/>
          <w:szCs w:val="32"/>
          <w:lang w:eastAsia="zh-CN"/>
          <w14:textFill>
            <w14:solidFill>
              <w14:schemeClr w14:val="tx1"/>
            </w14:solidFill>
          </w14:textFill>
        </w:rPr>
        <w:t>4.滨河文化产业新区绿化。</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由县滨河新区管委会负责，完成太白路北段、逸城路绿化补植；完成平阳阁、平阳湖绿化补植提升。</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（四）乡村绿化</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美化</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按照创建国家森林城市指标体系要求，各镇街绿化覆盖率均要达到35％以上，在巩固2007—2022年全县乡村绿化美化成果的基础上，继续完成全县78个村绿化美化景观提升，重点打造农村人居环境整治“三档村”32个。</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Times New Roman" w:eastAsia="仿宋_GB2312" w:cs="仿宋_GB2312"/>
          <w:color w:val="000000" w:themeColor="text1"/>
          <w:sz w:val="32"/>
          <w:szCs w:val="32"/>
          <w:lang w:eastAsia="zh-CN"/>
          <w14:textFill>
            <w14:solidFill>
              <w14:schemeClr w14:val="tx1"/>
            </w14:solidFill>
          </w14:textFill>
        </w:rPr>
      </w:pP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1.由县林业局负责，</w:t>
      </w:r>
      <w:r>
        <w:rPr>
          <w:rFonts w:hint="eastAsia" w:ascii="仿宋_GB2312" w:hAnsi="Times New Roman" w:eastAsia="仿宋_GB2312" w:cs="仿宋_GB2312"/>
          <w:color w:val="000000" w:themeColor="text1"/>
          <w:sz w:val="32"/>
          <w:szCs w:val="32"/>
          <w:lang w:eastAsia="zh-CN"/>
          <w14:textFill>
            <w14:solidFill>
              <w14:schemeClr w14:val="tx1"/>
            </w14:solidFill>
          </w14:textFill>
        </w:rPr>
        <w:t>做好</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今秋明春</w:t>
      </w:r>
      <w:r>
        <w:rPr>
          <w:rFonts w:hint="eastAsia" w:ascii="仿宋_GB2312" w:hAnsi="Times New Roman" w:eastAsia="仿宋_GB2312" w:cs="仿宋_GB2312"/>
          <w:color w:val="000000" w:themeColor="text1"/>
          <w:sz w:val="32"/>
          <w:szCs w:val="32"/>
          <w:lang w:eastAsia="zh-CN"/>
          <w14:textFill>
            <w14:solidFill>
              <w14:schemeClr w14:val="tx1"/>
            </w14:solidFill>
          </w14:textFill>
        </w:rPr>
        <w:t>重点区域绿化补植，优先选用乡土树种，在国省、县乡道路补植彩色乔灌木合计</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12公里，面积41亩。</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b w:val="0"/>
          <w:bCs w:val="0"/>
          <w:color w:val="000000" w:themeColor="text1"/>
          <w:sz w:val="32"/>
          <w:szCs w:val="32"/>
          <w:lang w:val="en-US" w:eastAsia="zh-CN"/>
          <w14:textFill>
            <w14:solidFill>
              <w14:schemeClr w14:val="tx1"/>
            </w14:solidFill>
          </w14:textFill>
        </w:rPr>
        <w:t>2.由</w:t>
      </w:r>
      <w:r>
        <w:rPr>
          <w:rFonts w:hint="eastAsia" w:ascii="仿宋_GB2312" w:hAnsi="Times New Roman" w:eastAsia="仿宋_GB2312" w:cs="仿宋_GB2312"/>
          <w:b w:val="0"/>
          <w:bCs w:val="0"/>
          <w:color w:val="000000" w:themeColor="text1"/>
          <w:sz w:val="32"/>
          <w:szCs w:val="32"/>
          <w14:textFill>
            <w14:solidFill>
              <w14:schemeClr w14:val="tx1"/>
            </w14:solidFill>
          </w14:textFill>
        </w:rPr>
        <w:t>横渠镇</w:t>
      </w:r>
      <w:r>
        <w:rPr>
          <w:rFonts w:hint="eastAsia" w:ascii="仿宋_GB2312" w:hAnsi="Times New Roman" w:eastAsia="仿宋_GB2312" w:cs="仿宋_GB2312"/>
          <w:b w:val="0"/>
          <w:bCs w:val="0"/>
          <w:color w:val="000000" w:themeColor="text1"/>
          <w:sz w:val="32"/>
          <w:szCs w:val="32"/>
          <w:lang w:val="en-US" w:eastAsia="zh-CN"/>
          <w14:textFill>
            <w14:solidFill>
              <w14:schemeClr w14:val="tx1"/>
            </w14:solidFill>
          </w14:textFill>
        </w:rPr>
        <w:t>负责，</w:t>
      </w:r>
      <w:r>
        <w:rPr>
          <w:rFonts w:hint="eastAsia" w:ascii="仿宋_GB2312" w:hAnsi="Times New Roman" w:eastAsia="仿宋_GB2312" w:cs="仿宋_GB2312"/>
          <w:color w:val="000000" w:themeColor="text1"/>
          <w:sz w:val="32"/>
          <w:szCs w:val="32"/>
          <w:lang w:eastAsia="zh-CN"/>
          <w14:textFill>
            <w14:solidFill>
              <w14:schemeClr w14:val="tx1"/>
            </w14:solidFill>
          </w14:textFill>
        </w:rPr>
        <w:t>完成</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石马寺村、万家塬村、横渠村等绿化</w:t>
      </w:r>
      <w:r>
        <w:rPr>
          <w:rFonts w:hint="eastAsia" w:ascii="仿宋_GB2312" w:hAnsi="Times New Roman" w:eastAsia="仿宋_GB2312" w:cs="仿宋_GB2312"/>
          <w:color w:val="000000" w:themeColor="text1"/>
          <w:sz w:val="32"/>
          <w:szCs w:val="32"/>
          <w:lang w:eastAsia="zh-CN"/>
          <w14:textFill>
            <w14:solidFill>
              <w14:schemeClr w14:val="tx1"/>
            </w14:solidFill>
          </w14:textFill>
        </w:rPr>
        <w:t>面积</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20亩，栽植樱花、红枫、石楠绿篱等苗木0.3万株；完成县道横渠镇区至汤峪潼关寨7公里、关中旅游环线眉县段6.9公里、310国道横渠段9公里管护任务。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b w:val="0"/>
          <w:bCs/>
          <w:color w:val="000000" w:themeColor="text1"/>
          <w:sz w:val="32"/>
          <w:szCs w:val="32"/>
          <w:lang w:val="en-US" w:eastAsia="zh-CN"/>
          <w14:textFill>
            <w14:solidFill>
              <w14:schemeClr w14:val="tx1"/>
            </w14:solidFill>
          </w14:textFill>
        </w:rPr>
        <w:t>3.由</w:t>
      </w:r>
      <w:r>
        <w:rPr>
          <w:rFonts w:hint="eastAsia" w:ascii="仿宋_GB2312" w:hAnsi="Times New Roman" w:eastAsia="仿宋_GB2312" w:cs="仿宋_GB2312"/>
          <w:b w:val="0"/>
          <w:bCs/>
          <w:color w:val="000000" w:themeColor="text1"/>
          <w:sz w:val="32"/>
          <w:szCs w:val="32"/>
          <w14:textFill>
            <w14:solidFill>
              <w14:schemeClr w14:val="tx1"/>
            </w14:solidFill>
          </w14:textFill>
        </w:rPr>
        <w:t>槐芽镇</w:t>
      </w:r>
      <w:r>
        <w:rPr>
          <w:rFonts w:hint="eastAsia" w:ascii="仿宋_GB2312" w:hAnsi="Times New Roman" w:eastAsia="仿宋_GB2312" w:cs="仿宋_GB2312"/>
          <w:b w:val="0"/>
          <w:bCs/>
          <w:color w:val="000000" w:themeColor="text1"/>
          <w:sz w:val="32"/>
          <w:szCs w:val="32"/>
          <w:lang w:val="en-US" w:eastAsia="zh-CN"/>
          <w14:textFill>
            <w14:solidFill>
              <w14:schemeClr w14:val="tx1"/>
            </w14:solidFill>
          </w14:textFill>
        </w:rPr>
        <w:t>负责，</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完成槐西村、柿林村、西街村等绿化面积20.4亩，栽植白皮松、樱花、紫薇等各类苗木0.4万株；完成310国道槐芽段10公里、槐汤路4.9公里、槐小路3.8公里管护任务。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b w:val="0"/>
          <w:bCs/>
          <w:color w:val="000000" w:themeColor="text1"/>
          <w:sz w:val="32"/>
          <w:szCs w:val="32"/>
          <w:lang w:val="en-US" w:eastAsia="zh-CN"/>
          <w14:textFill>
            <w14:solidFill>
              <w14:schemeClr w14:val="tx1"/>
            </w14:solidFill>
          </w14:textFill>
        </w:rPr>
        <w:t>4.由</w:t>
      </w:r>
      <w:r>
        <w:rPr>
          <w:rFonts w:hint="eastAsia" w:ascii="仿宋_GB2312" w:hAnsi="Times New Roman" w:eastAsia="仿宋_GB2312" w:cs="仿宋_GB2312"/>
          <w:b w:val="0"/>
          <w:bCs/>
          <w:color w:val="000000" w:themeColor="text1"/>
          <w:sz w:val="32"/>
          <w:szCs w:val="32"/>
          <w14:textFill>
            <w14:solidFill>
              <w14:schemeClr w14:val="tx1"/>
            </w14:solidFill>
          </w14:textFill>
        </w:rPr>
        <w:t>首善街办</w:t>
      </w:r>
      <w:r>
        <w:rPr>
          <w:rFonts w:hint="eastAsia" w:ascii="仿宋_GB2312" w:hAnsi="Times New Roman" w:eastAsia="仿宋_GB2312" w:cs="仿宋_GB2312"/>
          <w:b w:val="0"/>
          <w:bCs/>
          <w:color w:val="000000" w:themeColor="text1"/>
          <w:sz w:val="32"/>
          <w:szCs w:val="32"/>
          <w:lang w:val="en-US" w:eastAsia="zh-CN"/>
          <w14:textFill>
            <w14:solidFill>
              <w14:schemeClr w14:val="tx1"/>
            </w14:solidFill>
          </w14:textFill>
        </w:rPr>
        <w:t>负责</w:t>
      </w:r>
      <w:r>
        <w:rPr>
          <w:rFonts w:hint="eastAsia" w:ascii="仿宋_GB2312" w:hAnsi="Times New Roman" w:eastAsia="仿宋_GB2312" w:cs="仿宋_GB2312"/>
          <w:b w:val="0"/>
          <w:bCs/>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lang w:eastAsia="zh-CN"/>
          <w14:textFill>
            <w14:solidFill>
              <w14:schemeClr w14:val="tx1"/>
            </w14:solidFill>
          </w14:textFill>
        </w:rPr>
        <w:t>完成三寨村、第五村、葫芦峪村等村庄绿化面积</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2.1</w:t>
      </w:r>
      <w:r>
        <w:rPr>
          <w:rFonts w:hint="eastAsia" w:ascii="仿宋_GB2312" w:hAnsi="Times New Roman" w:eastAsia="仿宋_GB2312" w:cs="仿宋_GB2312"/>
          <w:color w:val="000000" w:themeColor="text1"/>
          <w:sz w:val="32"/>
          <w:szCs w:val="32"/>
          <w:lang w:eastAsia="zh-CN"/>
          <w14:textFill>
            <w14:solidFill>
              <w14:schemeClr w14:val="tx1"/>
            </w14:solidFill>
          </w14:textFill>
        </w:rPr>
        <w:t>亩，补植樱花等绿化苗木</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500</w:t>
      </w:r>
      <w:r>
        <w:rPr>
          <w:rFonts w:hint="eastAsia" w:ascii="仿宋_GB2312" w:hAnsi="Times New Roman" w:eastAsia="仿宋_GB2312" w:cs="仿宋_GB2312"/>
          <w:color w:val="000000" w:themeColor="text1"/>
          <w:sz w:val="32"/>
          <w:szCs w:val="32"/>
          <w:lang w:eastAsia="zh-CN"/>
          <w14:textFill>
            <w14:solidFill>
              <w14:schemeClr w14:val="tx1"/>
            </w14:solidFill>
          </w14:textFill>
        </w:rPr>
        <w:t>株；</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完成310国道首善段10公里、姜眉路首善段4.5公里、眉齐路首善段3公里、龚刘桥南眉县段1.7公里管护任务。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b w:val="0"/>
          <w:bCs w:val="0"/>
          <w:color w:val="000000" w:themeColor="text1"/>
          <w:sz w:val="32"/>
          <w:szCs w:val="32"/>
          <w:lang w:val="en-US" w:eastAsia="zh-CN"/>
          <w14:textFill>
            <w14:solidFill>
              <w14:schemeClr w14:val="tx1"/>
            </w14:solidFill>
          </w14:textFill>
        </w:rPr>
        <w:t>5.由</w:t>
      </w:r>
      <w:r>
        <w:rPr>
          <w:rFonts w:hint="eastAsia" w:ascii="仿宋_GB2312" w:hAnsi="Times New Roman" w:eastAsia="仿宋_GB2312" w:cs="仿宋_GB2312"/>
          <w:b w:val="0"/>
          <w:bCs w:val="0"/>
          <w:color w:val="000000" w:themeColor="text1"/>
          <w:sz w:val="32"/>
          <w:szCs w:val="32"/>
          <w14:textFill>
            <w14:solidFill>
              <w14:schemeClr w14:val="tx1"/>
            </w14:solidFill>
          </w14:textFill>
        </w:rPr>
        <w:t>常兴镇</w:t>
      </w:r>
      <w:r>
        <w:rPr>
          <w:rFonts w:hint="eastAsia" w:ascii="仿宋_GB2312" w:hAnsi="Times New Roman" w:eastAsia="仿宋_GB2312" w:cs="仿宋_GB2312"/>
          <w:b w:val="0"/>
          <w:bCs w:val="0"/>
          <w:color w:val="000000" w:themeColor="text1"/>
          <w:sz w:val="32"/>
          <w:szCs w:val="32"/>
          <w:lang w:val="en-US" w:eastAsia="zh-CN"/>
          <w14:textFill>
            <w14:solidFill>
              <w14:schemeClr w14:val="tx1"/>
            </w14:solidFill>
          </w14:textFill>
        </w:rPr>
        <w:t>负责，</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完成</w:t>
      </w:r>
      <w:r>
        <w:rPr>
          <w:rFonts w:hint="eastAsia" w:ascii="仿宋_GB2312" w:hAnsi="Times New Roman" w:eastAsia="仿宋_GB2312" w:cs="仿宋_GB2312"/>
          <w:color w:val="000000" w:themeColor="text1"/>
          <w:sz w:val="32"/>
          <w:szCs w:val="32"/>
          <w:lang w:eastAsia="zh-CN"/>
          <w14:textFill>
            <w14:solidFill>
              <w14:schemeClr w14:val="tx1"/>
            </w14:solidFill>
          </w14:textFill>
        </w:rPr>
        <w:t>马家村、汶家滩村、北渭村、郭何村等村庄绿化面积</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18.1</w:t>
      </w:r>
      <w:r>
        <w:rPr>
          <w:rFonts w:hint="eastAsia" w:ascii="仿宋_GB2312" w:hAnsi="Times New Roman" w:eastAsia="仿宋_GB2312" w:cs="仿宋_GB2312"/>
          <w:color w:val="000000" w:themeColor="text1"/>
          <w:sz w:val="32"/>
          <w:szCs w:val="32"/>
          <w:lang w:eastAsia="zh-CN"/>
          <w14:textFill>
            <w14:solidFill>
              <w14:schemeClr w14:val="tx1"/>
            </w14:solidFill>
          </w14:textFill>
        </w:rPr>
        <w:t>亩，补植紫薇、红叶李、石楠等苗木</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4.35万株</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完成西宝中线眉县段9公里、常教路2.2公里管护任务。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b w:val="0"/>
          <w:bCs w:val="0"/>
          <w:color w:val="000000" w:themeColor="text1"/>
          <w:sz w:val="32"/>
          <w:szCs w:val="32"/>
          <w:lang w:val="en-US" w:eastAsia="zh-CN"/>
          <w14:textFill>
            <w14:solidFill>
              <w14:schemeClr w14:val="tx1"/>
            </w14:solidFill>
          </w14:textFill>
        </w:rPr>
        <w:t>6.由</w:t>
      </w:r>
      <w:r>
        <w:rPr>
          <w:rFonts w:hint="eastAsia" w:ascii="仿宋_GB2312" w:hAnsi="Times New Roman" w:eastAsia="仿宋_GB2312" w:cs="仿宋_GB2312"/>
          <w:b w:val="0"/>
          <w:bCs w:val="0"/>
          <w:color w:val="000000" w:themeColor="text1"/>
          <w:sz w:val="32"/>
          <w:szCs w:val="32"/>
          <w14:textFill>
            <w14:solidFill>
              <w14:schemeClr w14:val="tx1"/>
            </w14:solidFill>
          </w14:textFill>
        </w:rPr>
        <w:t>营头镇</w:t>
      </w:r>
      <w:r>
        <w:rPr>
          <w:rFonts w:hint="eastAsia" w:ascii="仿宋_GB2312" w:hAnsi="Times New Roman" w:eastAsia="仿宋_GB2312" w:cs="仿宋_GB2312"/>
          <w:b w:val="0"/>
          <w:bCs w:val="0"/>
          <w:color w:val="000000" w:themeColor="text1"/>
          <w:sz w:val="32"/>
          <w:szCs w:val="32"/>
          <w:lang w:val="en-US" w:eastAsia="zh-CN"/>
          <w14:textFill>
            <w14:solidFill>
              <w14:schemeClr w14:val="tx1"/>
            </w14:solidFill>
          </w14:textFill>
        </w:rPr>
        <w:t>负责，</w:t>
      </w:r>
      <w:r>
        <w:rPr>
          <w:rFonts w:hint="eastAsia" w:ascii="仿宋_GB2312" w:hAnsi="Times New Roman" w:eastAsia="仿宋_GB2312" w:cs="仿宋_GB2312"/>
          <w:b w:val="0"/>
          <w:bCs w:val="0"/>
          <w:color w:val="000000" w:themeColor="text1"/>
          <w:sz w:val="32"/>
          <w:szCs w:val="32"/>
          <w14:textFill>
            <w14:solidFill>
              <w14:schemeClr w14:val="tx1"/>
            </w14:solidFill>
          </w14:textFill>
        </w:rPr>
        <w:t>完成</w:t>
      </w:r>
      <w:r>
        <w:rPr>
          <w:rFonts w:hint="eastAsia" w:ascii="仿宋_GB2312" w:hAnsi="Times New Roman" w:eastAsia="仿宋_GB2312" w:cs="仿宋_GB2312"/>
          <w:b w:val="0"/>
          <w:bCs w:val="0"/>
          <w:color w:val="000000" w:themeColor="text1"/>
          <w:sz w:val="32"/>
          <w:szCs w:val="32"/>
          <w:lang w:eastAsia="zh-CN"/>
          <w14:textFill>
            <w14:solidFill>
              <w14:schemeClr w14:val="tx1"/>
            </w14:solidFill>
          </w14:textFill>
        </w:rPr>
        <w:t>万霞村、新河村六</w:t>
      </w:r>
      <w:r>
        <w:rPr>
          <w:rFonts w:hint="eastAsia" w:ascii="仿宋_GB2312" w:hAnsi="Times New Roman" w:eastAsia="仿宋_GB2312" w:cs="仿宋_GB2312"/>
          <w:b w:val="0"/>
          <w:bCs w:val="0"/>
          <w:color w:val="000000" w:themeColor="text1"/>
          <w:sz w:val="32"/>
          <w:szCs w:val="32"/>
          <w:lang w:val="en-US" w:eastAsia="zh-CN"/>
          <w14:textFill>
            <w14:solidFill>
              <w14:schemeClr w14:val="tx1"/>
            </w14:solidFill>
          </w14:textFill>
        </w:rPr>
        <w:t>组和</w:t>
      </w:r>
      <w:r>
        <w:rPr>
          <w:rFonts w:hint="eastAsia" w:ascii="仿宋_GB2312" w:hAnsi="Times New Roman" w:eastAsia="仿宋_GB2312" w:cs="仿宋_GB2312"/>
          <w:b w:val="0"/>
          <w:bCs w:val="0"/>
          <w:color w:val="000000" w:themeColor="text1"/>
          <w:sz w:val="32"/>
          <w:szCs w:val="32"/>
          <w:lang w:eastAsia="zh-CN"/>
          <w14:textFill>
            <w14:solidFill>
              <w14:schemeClr w14:val="tx1"/>
            </w14:solidFill>
          </w14:textFill>
        </w:rPr>
        <w:t>八组村庄绿化面积</w:t>
      </w:r>
      <w:r>
        <w:rPr>
          <w:rFonts w:hint="eastAsia" w:ascii="仿宋_GB2312" w:hAnsi="Times New Roman" w:eastAsia="仿宋_GB2312" w:cs="仿宋_GB2312"/>
          <w:b w:val="0"/>
          <w:bCs w:val="0"/>
          <w:color w:val="000000" w:themeColor="text1"/>
          <w:sz w:val="32"/>
          <w:szCs w:val="32"/>
          <w:lang w:val="en-US" w:eastAsia="zh-CN"/>
          <w14:textFill>
            <w14:solidFill>
              <w14:schemeClr w14:val="tx1"/>
            </w14:solidFill>
          </w14:textFill>
        </w:rPr>
        <w:t>52亩，栽植紫薇、桂花、独杆月季、绿篱等绿化苗木0.1万株；</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完成河营路营头段4公里、红河谷快速干道营头段4公里管护任务。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b w:val="0"/>
          <w:bCs/>
          <w:color w:val="000000" w:themeColor="text1"/>
          <w:sz w:val="32"/>
          <w:szCs w:val="32"/>
          <w:lang w:val="en-US" w:eastAsia="zh-CN"/>
          <w14:textFill>
            <w14:solidFill>
              <w14:schemeClr w14:val="tx1"/>
            </w14:solidFill>
          </w14:textFill>
        </w:rPr>
        <w:t>7.由</w:t>
      </w:r>
      <w:r>
        <w:rPr>
          <w:rFonts w:hint="eastAsia" w:ascii="仿宋_GB2312" w:hAnsi="Times New Roman" w:eastAsia="仿宋_GB2312" w:cs="仿宋_GB2312"/>
          <w:b w:val="0"/>
          <w:bCs/>
          <w:color w:val="000000" w:themeColor="text1"/>
          <w:sz w:val="32"/>
          <w:szCs w:val="32"/>
          <w14:textFill>
            <w14:solidFill>
              <w14:schemeClr w14:val="tx1"/>
            </w14:solidFill>
          </w14:textFill>
        </w:rPr>
        <w:t>金渠镇</w:t>
      </w:r>
      <w:r>
        <w:rPr>
          <w:rFonts w:hint="eastAsia" w:ascii="仿宋_GB2312" w:hAnsi="Times New Roman" w:eastAsia="仿宋_GB2312" w:cs="仿宋_GB2312"/>
          <w:b w:val="0"/>
          <w:bCs/>
          <w:color w:val="000000" w:themeColor="text1"/>
          <w:sz w:val="32"/>
          <w:szCs w:val="32"/>
          <w:lang w:val="en-US" w:eastAsia="zh-CN"/>
          <w14:textFill>
            <w14:solidFill>
              <w14:schemeClr w14:val="tx1"/>
            </w14:solidFill>
          </w14:textFill>
        </w:rPr>
        <w:t>负责，</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完成范家寨村、枣林村、田家寨村等村庄绿化面积5亩，栽植红叶李、白皮松等绿化苗木200株；完成310国道金渠段10公里、河营路金渠段7公里、南环路金渠段9公里、红河谷快速干道金渠段3公里管护任务。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b w:val="0"/>
          <w:bCs/>
          <w:color w:val="000000" w:themeColor="text1"/>
          <w:sz w:val="32"/>
          <w:szCs w:val="32"/>
          <w:lang w:val="en-US" w:eastAsia="zh-CN"/>
          <w14:textFill>
            <w14:solidFill>
              <w14:schemeClr w14:val="tx1"/>
            </w14:solidFill>
          </w14:textFill>
        </w:rPr>
        <w:t>8.由</w:t>
      </w:r>
      <w:r>
        <w:rPr>
          <w:rFonts w:hint="eastAsia" w:ascii="仿宋_GB2312" w:hAnsi="Times New Roman" w:eastAsia="仿宋_GB2312" w:cs="仿宋_GB2312"/>
          <w:b w:val="0"/>
          <w:bCs/>
          <w:color w:val="000000" w:themeColor="text1"/>
          <w:sz w:val="32"/>
          <w:szCs w:val="32"/>
          <w14:textFill>
            <w14:solidFill>
              <w14:schemeClr w14:val="tx1"/>
            </w14:solidFill>
          </w14:textFill>
        </w:rPr>
        <w:t>汤峪镇</w:t>
      </w:r>
      <w:r>
        <w:rPr>
          <w:rFonts w:hint="eastAsia" w:ascii="仿宋_GB2312" w:hAnsi="Times New Roman" w:eastAsia="仿宋_GB2312" w:cs="仿宋_GB2312"/>
          <w:b w:val="0"/>
          <w:bCs/>
          <w:color w:val="000000" w:themeColor="text1"/>
          <w:sz w:val="32"/>
          <w:szCs w:val="32"/>
          <w:lang w:val="en-US" w:eastAsia="zh-CN"/>
          <w14:textFill>
            <w14:solidFill>
              <w14:schemeClr w14:val="tx1"/>
            </w14:solidFill>
          </w14:textFill>
        </w:rPr>
        <w:t>负责，</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完成屯庄村、梁村、羊讲村等村庄绿化面积8亩，栽植月季、石楠等苗木4.2万株；完成南环路汤峪段10公里、槐小路汤峪段3.8公里、槐汤路汤峪段4.9公里管护任务。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b w:val="0"/>
          <w:bCs w:val="0"/>
          <w:color w:val="000000" w:themeColor="text1"/>
          <w:sz w:val="32"/>
          <w:szCs w:val="32"/>
          <w:lang w:val="en-US" w:eastAsia="zh-CN"/>
          <w14:textFill>
            <w14:solidFill>
              <w14:schemeClr w14:val="tx1"/>
            </w14:solidFill>
          </w14:textFill>
        </w:rPr>
        <w:t>9.由</w:t>
      </w:r>
      <w:r>
        <w:rPr>
          <w:rFonts w:hint="eastAsia" w:ascii="仿宋_GB2312" w:hAnsi="Times New Roman" w:eastAsia="仿宋_GB2312" w:cs="仿宋_GB2312"/>
          <w:b w:val="0"/>
          <w:bCs w:val="0"/>
          <w:color w:val="000000" w:themeColor="text1"/>
          <w:sz w:val="32"/>
          <w:szCs w:val="32"/>
          <w14:textFill>
            <w14:solidFill>
              <w14:schemeClr w14:val="tx1"/>
            </w14:solidFill>
          </w14:textFill>
        </w:rPr>
        <w:t>齐镇</w:t>
      </w:r>
      <w:r>
        <w:rPr>
          <w:rFonts w:hint="eastAsia" w:ascii="仿宋_GB2312" w:hAnsi="Times New Roman" w:eastAsia="仿宋_GB2312" w:cs="仿宋_GB2312"/>
          <w:b w:val="0"/>
          <w:bCs w:val="0"/>
          <w:color w:val="000000" w:themeColor="text1"/>
          <w:sz w:val="32"/>
          <w:szCs w:val="32"/>
          <w:lang w:val="en-US" w:eastAsia="zh-CN"/>
          <w14:textFill>
            <w14:solidFill>
              <w14:schemeClr w14:val="tx1"/>
            </w14:solidFill>
          </w14:textFill>
        </w:rPr>
        <w:t>负责，</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完成官亭四组广场绿化面积5亩，栽植雪松、绿篱、白皮松绿化苗木0.3万株；完成姜眉路齐镇段10公里、眉齐路齐镇段8公里、南环路齐镇段4公里管护任务。</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（五）经济林建设</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Times New Roman" w:eastAsia="仿宋_GB2312" w:cs="仿宋_GB2312"/>
          <w:color w:val="000000" w:themeColor="text1"/>
          <w:sz w:val="32"/>
          <w:szCs w:val="32"/>
          <w:lang w:eastAsia="zh-CN"/>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1.</w:t>
      </w:r>
      <w:r>
        <w:rPr>
          <w:rFonts w:hint="eastAsia" w:ascii="仿宋_GB2312" w:hAnsi="Times New Roman" w:eastAsia="仿宋_GB2312" w:cs="仿宋_GB2312"/>
          <w:color w:val="auto"/>
          <w:sz w:val="32"/>
          <w:szCs w:val="32"/>
        </w:rPr>
        <w:t>由</w:t>
      </w:r>
      <w:r>
        <w:rPr>
          <w:rFonts w:hint="eastAsia" w:ascii="仿宋_GB2312" w:hAnsi="Times New Roman" w:eastAsia="仿宋_GB2312" w:cs="仿宋_GB2312"/>
          <w:color w:val="auto"/>
          <w:sz w:val="32"/>
          <w:szCs w:val="32"/>
          <w:lang w:eastAsia="zh-CN"/>
        </w:rPr>
        <w:t>汤峪</w:t>
      </w:r>
      <w:r>
        <w:rPr>
          <w:rFonts w:hint="eastAsia" w:ascii="仿宋_GB2312" w:hAnsi="Times New Roman" w:eastAsia="仿宋_GB2312" w:cs="仿宋_GB2312"/>
          <w:color w:val="auto"/>
          <w:sz w:val="32"/>
          <w:szCs w:val="32"/>
        </w:rPr>
        <w:t>镇负责，</w:t>
      </w:r>
      <w:r>
        <w:rPr>
          <w:rFonts w:hint="eastAsia" w:ascii="仿宋_GB2312" w:hAnsi="Times New Roman" w:eastAsia="仿宋_GB2312" w:cs="仿宋_GB2312"/>
          <w:color w:val="auto"/>
          <w:sz w:val="32"/>
          <w:szCs w:val="32"/>
          <w:lang w:val="en-US" w:eastAsia="zh-CN"/>
        </w:rPr>
        <w:t>县</w:t>
      </w:r>
      <w:r>
        <w:rPr>
          <w:rFonts w:hint="eastAsia" w:ascii="仿宋_GB2312" w:hAnsi="Times New Roman" w:eastAsia="仿宋_GB2312" w:cs="仿宋_GB2312"/>
          <w:color w:val="auto"/>
          <w:sz w:val="32"/>
          <w:szCs w:val="32"/>
        </w:rPr>
        <w:t>林业局配合，</w:t>
      </w:r>
      <w:r>
        <w:rPr>
          <w:rFonts w:hint="eastAsia" w:ascii="仿宋_GB2312" w:hAnsi="Times New Roman" w:eastAsia="仿宋_GB2312" w:cs="仿宋_GB2312"/>
          <w:color w:val="auto"/>
          <w:sz w:val="32"/>
          <w:szCs w:val="32"/>
          <w:lang w:val="en-US" w:eastAsia="zh-CN"/>
        </w:rPr>
        <w:t>在汤峪镇羊讲村新建甜柿子园50亩；完成甜柿子低产园改造400亩。</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Times New Roman" w:eastAsia="仿宋_GB2312" w:cs="仿宋_GB2312"/>
          <w:color w:val="000000" w:themeColor="text1"/>
          <w:sz w:val="32"/>
          <w:szCs w:val="32"/>
          <w:lang w:val="en-US"/>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2.</w:t>
      </w:r>
      <w:r>
        <w:rPr>
          <w:rFonts w:hint="eastAsia" w:ascii="仿宋_GB2312" w:hAnsi="Times New Roman" w:eastAsia="仿宋_GB2312" w:cs="仿宋_GB2312"/>
          <w:color w:val="000000" w:themeColor="text1"/>
          <w:sz w:val="32"/>
          <w:szCs w:val="32"/>
          <w:lang w:eastAsia="zh-CN"/>
          <w14:textFill>
            <w14:solidFill>
              <w14:schemeClr w14:val="tx1"/>
            </w14:solidFill>
          </w14:textFill>
        </w:rPr>
        <w:t>由各镇街负责，发展苗木花卉产业</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100亩。</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六</w:t>
      </w:r>
      <w:r>
        <w:rPr>
          <w:rFonts w:hint="eastAsia" w:ascii="楷体_GB2312" w:hAnsi="楷体_GB2312" w:eastAsia="楷体_GB2312" w:cs="楷体_GB2312"/>
          <w:b/>
          <w:bCs/>
          <w:color w:val="000000" w:themeColor="text1"/>
          <w:sz w:val="32"/>
          <w:szCs w:val="32"/>
          <w14:textFill>
            <w14:solidFill>
              <w14:schemeClr w14:val="tx1"/>
            </w14:solidFill>
          </w14:textFill>
        </w:rPr>
        <w:t>）生态公益林建设</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Times New Roman" w:eastAsia="仿宋_GB2312" w:cs="仿宋_GB2312"/>
          <w:color w:val="000000" w:themeColor="text1"/>
          <w:spacing w:val="-6"/>
          <w:kern w:val="2"/>
          <w:sz w:val="32"/>
          <w:szCs w:val="32"/>
          <w:u w:val="none"/>
          <w:shd w:val="clear" w:color="060000" w:fill="auto"/>
          <w:lang w:val="en-US" w:eastAsia="zh-CN" w:bidi="ar-SA"/>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由县林业局负责，汤峪镇、营头镇、齐镇、横渠镇配合，</w:t>
      </w:r>
      <w:r>
        <w:rPr>
          <w:rFonts w:hint="eastAsia" w:ascii="仿宋_GB2312" w:hAnsi="Times New Roman" w:eastAsia="仿宋_GB2312" w:cs="仿宋_GB2312"/>
          <w:color w:val="000000" w:themeColor="text1"/>
          <w:spacing w:val="-6"/>
          <w:sz w:val="32"/>
          <w:szCs w:val="32"/>
          <w:lang w:eastAsia="zh-CN"/>
          <w14:textFill>
            <w14:solidFill>
              <w14:schemeClr w14:val="tx1"/>
            </w14:solidFill>
          </w14:textFill>
        </w:rPr>
        <w:t>完成</w:t>
      </w:r>
      <w:r>
        <w:rPr>
          <w:rFonts w:hint="eastAsia" w:ascii="仿宋_GB2312" w:hAnsi="Times New Roman" w:eastAsia="仿宋_GB2312" w:cs="仿宋_GB2312"/>
          <w:color w:val="000000" w:themeColor="text1"/>
          <w:spacing w:val="-6"/>
          <w:sz w:val="32"/>
          <w:szCs w:val="32"/>
          <w:lang w:val="en-US" w:eastAsia="zh-CN"/>
          <w14:textFill>
            <w14:solidFill>
              <w14:schemeClr w14:val="tx1"/>
            </w14:solidFill>
          </w14:textFill>
        </w:rPr>
        <w:t>中央财政森林抚育项目1000亩；低效林改造3000亩；重点区域绿化1000亩。</w:t>
      </w:r>
      <w:r>
        <w:rPr>
          <w:rFonts w:hint="eastAsia" w:ascii="仿宋_GB2312" w:hAnsi="Times New Roman" w:eastAsia="仿宋_GB2312" w:cs="仿宋_GB2312"/>
          <w:color w:val="000000" w:themeColor="text1"/>
          <w:spacing w:val="-6"/>
          <w:kern w:val="2"/>
          <w:sz w:val="32"/>
          <w:szCs w:val="32"/>
          <w:u w:val="none"/>
          <w:shd w:val="clear" w:color="060000" w:fill="auto"/>
          <w:lang w:val="en-US" w:eastAsia="zh-CN" w:bidi="ar-SA"/>
          <w14:textFill>
            <w14:solidFill>
              <w14:schemeClr w14:val="tx1"/>
            </w14:solidFill>
          </w14:textFill>
        </w:rPr>
        <w:t>同时，组织林业技术力量对秋冬季新造林成活情况进行实地摸排，提前做好种苗调剂、新造林补植补造工作。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ascii="黑体" w:eastAsia="黑体" w:cs="黑体"/>
          <w:color w:val="000000" w:themeColor="text1"/>
          <w:sz w:val="32"/>
          <w:szCs w:val="32"/>
          <w14:textFill>
            <w14:solidFill>
              <w14:schemeClr w14:val="tx1"/>
            </w14:solidFill>
          </w14:textFill>
        </w:rPr>
      </w:pPr>
      <w:r>
        <w:rPr>
          <w:rFonts w:hint="eastAsia" w:ascii="黑体" w:hAnsi="Times New Roman" w:eastAsia="黑体" w:cs="黑体"/>
          <w:color w:val="000000" w:themeColor="text1"/>
          <w:sz w:val="32"/>
          <w:szCs w:val="32"/>
          <w14:textFill>
            <w14:solidFill>
              <w14:schemeClr w14:val="tx1"/>
            </w14:solidFill>
          </w14:textFill>
        </w:rPr>
        <w:t>四、工作要求</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Times New Roman"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（一）高度重视，夯实责任。</w:t>
      </w:r>
      <w:r>
        <w:rPr>
          <w:rFonts w:hint="eastAsia" w:ascii="仿宋_GB2312" w:hAnsi="Times New Roman" w:eastAsia="仿宋_GB2312" w:cs="仿宋_GB2312"/>
          <w:color w:val="000000" w:themeColor="text1"/>
          <w:sz w:val="32"/>
          <w:szCs w:val="32"/>
          <w14:textFill>
            <w14:solidFill>
              <w14:schemeClr w14:val="tx1"/>
            </w14:solidFill>
          </w14:textFill>
        </w:rPr>
        <w:t>各镇街、各相关部门要切实加强组织领导，</w:t>
      </w:r>
      <w:r>
        <w:rPr>
          <w:rFonts w:hint="eastAsia" w:ascii="仿宋_GB2312" w:hAnsi="Times New Roman" w:eastAsia="仿宋_GB2312" w:cs="仿宋_GB2312"/>
          <w:color w:val="000000" w:themeColor="text1"/>
          <w:sz w:val="32"/>
          <w:szCs w:val="32"/>
          <w:lang w:eastAsia="zh-CN"/>
          <w14:textFill>
            <w14:solidFill>
              <w14:schemeClr w14:val="tx1"/>
            </w14:solidFill>
          </w14:textFill>
        </w:rPr>
        <w:t>对照全年国土绿化任务，</w:t>
      </w:r>
      <w:r>
        <w:rPr>
          <w:rFonts w:hint="eastAsia" w:ascii="仿宋_GB2312" w:hAnsi="Times New Roman" w:eastAsia="仿宋_GB2312" w:cs="仿宋_GB2312"/>
          <w:color w:val="000000" w:themeColor="text1"/>
          <w:sz w:val="32"/>
          <w:szCs w:val="32"/>
          <w14:textFill>
            <w14:solidFill>
              <w14:schemeClr w14:val="tx1"/>
            </w14:solidFill>
          </w14:textFill>
        </w:rPr>
        <w:t>把造林、管护作为巩固绿化成果、</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创建</w:t>
      </w:r>
      <w:r>
        <w:rPr>
          <w:rFonts w:hint="eastAsia" w:ascii="仿宋_GB2312" w:hAnsi="Times New Roman" w:eastAsia="仿宋_GB2312" w:cs="仿宋_GB2312"/>
          <w:color w:val="000000" w:themeColor="text1"/>
          <w:sz w:val="32"/>
          <w:szCs w:val="32"/>
          <w14:textFill>
            <w14:solidFill>
              <w14:schemeClr w14:val="tx1"/>
            </w14:solidFill>
          </w14:textFill>
        </w:rPr>
        <w:t>生态文明</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县的</w:t>
      </w:r>
      <w:r>
        <w:rPr>
          <w:rFonts w:hint="eastAsia" w:ascii="仿宋_GB2312" w:hAnsi="Times New Roman" w:eastAsia="仿宋_GB2312" w:cs="仿宋_GB2312"/>
          <w:color w:val="000000" w:themeColor="text1"/>
          <w:sz w:val="32"/>
          <w:szCs w:val="32"/>
          <w14:textFill>
            <w14:solidFill>
              <w14:schemeClr w14:val="tx1"/>
            </w14:solidFill>
          </w14:textFill>
        </w:rPr>
        <w:t>大事来抓，进一步增强工作责任感和紧迫感，抓早动快</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靠前发力，</w:t>
      </w:r>
      <w:r>
        <w:rPr>
          <w:rFonts w:hint="eastAsia" w:ascii="仿宋_GB2312" w:hAnsi="Times New Roman" w:eastAsia="仿宋_GB2312" w:cs="仿宋_GB2312"/>
          <w:color w:val="000000" w:themeColor="text1"/>
          <w:sz w:val="32"/>
          <w:szCs w:val="32"/>
          <w14:textFill>
            <w14:solidFill>
              <w14:schemeClr w14:val="tx1"/>
            </w14:solidFill>
          </w14:textFill>
        </w:rPr>
        <w:t>确保各项任务</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如</w:t>
      </w:r>
      <w:r>
        <w:rPr>
          <w:rFonts w:hint="eastAsia" w:ascii="仿宋_GB2312" w:hAnsi="Times New Roman" w:eastAsia="仿宋_GB2312" w:cs="仿宋_GB2312"/>
          <w:color w:val="000000" w:themeColor="text1"/>
          <w:sz w:val="32"/>
          <w:szCs w:val="32"/>
          <w14:textFill>
            <w14:solidFill>
              <w14:schemeClr w14:val="tx1"/>
            </w14:solidFill>
          </w14:textFill>
        </w:rPr>
        <w:t>期完成。</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Times New Roman"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）严格管护，确保成活。</w:t>
      </w:r>
      <w:r>
        <w:rPr>
          <w:rFonts w:hint="eastAsia" w:ascii="仿宋_GB2312" w:hAnsi="Times New Roman" w:eastAsia="仿宋_GB2312" w:cs="仿宋_GB2312"/>
          <w:color w:val="000000" w:themeColor="text1"/>
          <w:sz w:val="32"/>
          <w:szCs w:val="32"/>
          <w14:textFill>
            <w14:solidFill>
              <w14:schemeClr w14:val="tx1"/>
            </w14:solidFill>
          </w14:textFill>
        </w:rPr>
        <w:t>县林业局要统筹协调，切实做好技术跟进服务，严把苗木质量、整地栽植、浇水抚育等关键环节</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关口</w:t>
      </w:r>
      <w:r>
        <w:rPr>
          <w:rFonts w:hint="eastAsia" w:ascii="仿宋_GB2312" w:hAnsi="Times New Roman" w:eastAsia="仿宋_GB2312" w:cs="仿宋_GB2312"/>
          <w:color w:val="000000" w:themeColor="text1"/>
          <w:sz w:val="32"/>
          <w:szCs w:val="32"/>
          <w14:textFill>
            <w14:solidFill>
              <w14:schemeClr w14:val="tx1"/>
            </w14:solidFill>
          </w14:textFill>
        </w:rPr>
        <w:t>，确保栽一棵、活一棵，栽一片、成一片。各镇街、各相关部门要严格落实</w:t>
      </w:r>
      <w:r>
        <w:rPr>
          <w:rFonts w:hint="eastAsia" w:ascii="仿宋_GB2312" w:hAnsi="Times New Roman" w:eastAsia="仿宋_GB2312" w:cs="仿宋_GB2312"/>
          <w:color w:val="000000" w:themeColor="text1"/>
          <w:sz w:val="32"/>
          <w:szCs w:val="32"/>
          <w:lang w:eastAsia="zh-CN"/>
          <w14:textFill>
            <w14:solidFill>
              <w14:schemeClr w14:val="tx1"/>
            </w14:solidFill>
          </w14:textFill>
        </w:rPr>
        <w:t>辖区道路</w:t>
      </w:r>
      <w:r>
        <w:rPr>
          <w:rFonts w:hint="eastAsia" w:ascii="仿宋_GB2312" w:hAnsi="Times New Roman" w:eastAsia="仿宋_GB2312" w:cs="仿宋_GB2312"/>
          <w:color w:val="000000" w:themeColor="text1"/>
          <w:sz w:val="32"/>
          <w:szCs w:val="32"/>
          <w14:textFill>
            <w14:solidFill>
              <w14:schemeClr w14:val="tx1"/>
            </w14:solidFill>
          </w14:textFill>
        </w:rPr>
        <w:t>管护工作责任</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14:textFill>
            <w14:solidFill>
              <w14:schemeClr w14:val="tx1"/>
            </w14:solidFill>
          </w14:textFill>
        </w:rPr>
        <w:t>制定切实可行的管护工作方案，落实专职管护人员，做到措施</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到位</w:t>
      </w:r>
      <w:r>
        <w:rPr>
          <w:rFonts w:hint="eastAsia" w:ascii="仿宋_GB2312" w:hAnsi="Times New Roman" w:eastAsia="仿宋_GB2312" w:cs="仿宋_GB2312"/>
          <w:color w:val="000000" w:themeColor="text1"/>
          <w:sz w:val="32"/>
          <w:szCs w:val="32"/>
          <w14:textFill>
            <w14:solidFill>
              <w14:schemeClr w14:val="tx1"/>
            </w14:solidFill>
          </w14:textFill>
        </w:rPr>
        <w:t>、责任</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到位</w:t>
      </w:r>
      <w:r>
        <w:rPr>
          <w:rFonts w:hint="eastAsia" w:ascii="仿宋_GB2312" w:hAnsi="Times New Roman" w:eastAsia="仿宋_GB2312" w:cs="仿宋_GB2312"/>
          <w:color w:val="000000" w:themeColor="text1"/>
          <w:sz w:val="32"/>
          <w:szCs w:val="32"/>
          <w14:textFill>
            <w14:solidFill>
              <w14:schemeClr w14:val="tx1"/>
            </w14:solidFill>
          </w14:textFill>
        </w:rPr>
        <w:t>、人员</w:t>
      </w:r>
      <w:r>
        <w:rPr>
          <w:rFonts w:hint="eastAsia" w:ascii="仿宋_GB2312" w:hAnsi="Times New Roman" w:eastAsia="仿宋_GB2312" w:cs="仿宋_GB2312"/>
          <w:color w:val="000000" w:themeColor="text1"/>
          <w:sz w:val="32"/>
          <w:szCs w:val="32"/>
          <w:lang w:eastAsia="zh-CN"/>
          <w14:textFill>
            <w14:solidFill>
              <w14:schemeClr w14:val="tx1"/>
            </w14:solidFill>
          </w14:textFill>
        </w:rPr>
        <w:t>到位</w:t>
      </w:r>
      <w:r>
        <w:rPr>
          <w:rFonts w:hint="eastAsia" w:ascii="仿宋_GB2312" w:hAnsi="Times New Roman"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（三）创新机制，加大投入。</w:t>
      </w:r>
      <w:r>
        <w:rPr>
          <w:rFonts w:hint="eastAsia" w:ascii="仿宋_GB2312" w:hAnsi="Times New Roman" w:eastAsia="仿宋_GB2312" w:cs="仿宋_GB2312"/>
          <w:color w:val="000000" w:themeColor="text1"/>
          <w:sz w:val="32"/>
          <w:szCs w:val="32"/>
          <w14:textFill>
            <w14:solidFill>
              <w14:schemeClr w14:val="tx1"/>
            </w14:solidFill>
          </w14:textFill>
        </w:rPr>
        <w:t>各镇街、各有关部门要积极争取项目资金，加大</w:t>
      </w:r>
      <w:r>
        <w:rPr>
          <w:rFonts w:hint="eastAsia" w:ascii="仿宋_GB2312" w:hAnsi="Times New Roman" w:eastAsia="仿宋_GB2312" w:cs="仿宋_GB2312"/>
          <w:color w:val="000000" w:themeColor="text1"/>
          <w:sz w:val="32"/>
          <w:szCs w:val="32"/>
          <w:lang w:eastAsia="zh-CN"/>
          <w14:textFill>
            <w14:solidFill>
              <w14:schemeClr w14:val="tx1"/>
            </w14:solidFill>
          </w14:textFill>
        </w:rPr>
        <w:t>县域大地景观</w:t>
      </w:r>
      <w:r>
        <w:rPr>
          <w:rFonts w:hint="eastAsia" w:ascii="仿宋_GB2312" w:hAnsi="Times New Roman" w:eastAsia="仿宋_GB2312" w:cs="仿宋_GB2312"/>
          <w:color w:val="000000" w:themeColor="text1"/>
          <w:sz w:val="32"/>
          <w:szCs w:val="32"/>
          <w14:textFill>
            <w14:solidFill>
              <w14:schemeClr w14:val="tx1"/>
            </w14:solidFill>
          </w14:textFill>
        </w:rPr>
        <w:t>化建设投入力度</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14:textFill>
            <w14:solidFill>
              <w14:schemeClr w14:val="tx1"/>
            </w14:solidFill>
          </w14:textFill>
        </w:rPr>
        <w:t>从人力、物力、财力等方面支持绿化</w:t>
      </w:r>
      <w:r>
        <w:rPr>
          <w:rFonts w:hint="eastAsia" w:ascii="仿宋_GB2312" w:hAnsi="Times New Roman" w:eastAsia="仿宋_GB2312" w:cs="仿宋_GB2312"/>
          <w:color w:val="000000" w:themeColor="text1"/>
          <w:sz w:val="32"/>
          <w:szCs w:val="32"/>
          <w:lang w:eastAsia="zh-CN"/>
          <w14:textFill>
            <w14:solidFill>
              <w14:schemeClr w14:val="tx1"/>
            </w14:solidFill>
          </w14:textFill>
        </w:rPr>
        <w:t>和管护</w:t>
      </w:r>
      <w:r>
        <w:rPr>
          <w:rFonts w:hint="eastAsia" w:ascii="仿宋_GB2312" w:hAnsi="Times New Roman" w:eastAsia="仿宋_GB2312" w:cs="仿宋_GB2312"/>
          <w:color w:val="000000" w:themeColor="text1"/>
          <w:sz w:val="32"/>
          <w:szCs w:val="32"/>
          <w14:textFill>
            <w14:solidFill>
              <w14:schemeClr w14:val="tx1"/>
            </w14:solidFill>
          </w14:textFill>
        </w:rPr>
        <w:t>工作</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14:textFill>
            <w14:solidFill>
              <w14:schemeClr w14:val="tx1"/>
            </w14:solidFill>
          </w14:textFill>
        </w:rPr>
        <w:t>建立健全财政资金补助引导、项目资金捆绑使用、全社会积极参与的多渠道投入机制</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进一步</w:t>
      </w:r>
      <w:r>
        <w:rPr>
          <w:rFonts w:hint="eastAsia" w:ascii="仿宋_GB2312" w:hAnsi="Times New Roman" w:eastAsia="仿宋_GB2312" w:cs="仿宋_GB2312"/>
          <w:color w:val="000000" w:themeColor="text1"/>
          <w:sz w:val="32"/>
          <w:szCs w:val="32"/>
          <w14:textFill>
            <w14:solidFill>
              <w14:schemeClr w14:val="tx1"/>
            </w14:solidFill>
          </w14:textFill>
        </w:rPr>
        <w:t>动员社会各界力量参与造林绿化</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Times New Roman"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b/>
          <w:bCs/>
          <w:color w:val="000000" w:themeColor="text1"/>
          <w:sz w:val="32"/>
          <w:szCs w:val="32"/>
          <w14:textFill>
            <w14:solidFill>
              <w14:schemeClr w14:val="tx1"/>
            </w14:solidFill>
          </w14:textFill>
        </w:rPr>
        <w:t>）严格督查，提升质量。</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县政府</w:t>
      </w:r>
      <w:r>
        <w:rPr>
          <w:rFonts w:hint="eastAsia" w:ascii="仿宋_GB2312" w:hAnsi="Times New Roman" w:eastAsia="仿宋_GB2312" w:cs="仿宋_GB2312"/>
          <w:color w:val="000000" w:themeColor="text1"/>
          <w:sz w:val="32"/>
          <w:szCs w:val="32"/>
          <w14:textFill>
            <w14:solidFill>
              <w14:schemeClr w14:val="tx1"/>
            </w14:solidFill>
          </w14:textFill>
        </w:rPr>
        <w:t>督查室、林业局要加大对</w:t>
      </w:r>
      <w:r>
        <w:rPr>
          <w:rFonts w:hint="eastAsia" w:ascii="仿宋_GB2312" w:hAnsi="Times New Roman" w:eastAsia="仿宋_GB2312" w:cs="仿宋_GB2312"/>
          <w:color w:val="000000" w:themeColor="text1"/>
          <w:sz w:val="32"/>
          <w:szCs w:val="32"/>
          <w:lang w:eastAsia="zh-CN"/>
          <w14:textFill>
            <w14:solidFill>
              <w14:schemeClr w14:val="tx1"/>
            </w14:solidFill>
          </w14:textFill>
        </w:rPr>
        <w:t>造林</w:t>
      </w:r>
      <w:r>
        <w:rPr>
          <w:rFonts w:hint="eastAsia" w:ascii="仿宋_GB2312" w:hAnsi="Times New Roman" w:eastAsia="仿宋_GB2312" w:cs="仿宋_GB2312"/>
          <w:color w:val="000000" w:themeColor="text1"/>
          <w:sz w:val="32"/>
          <w:szCs w:val="32"/>
          <w14:textFill>
            <w14:solidFill>
              <w14:schemeClr w14:val="tx1"/>
            </w14:solidFill>
          </w14:textFill>
        </w:rPr>
        <w:t>绿化</w:t>
      </w:r>
      <w:r>
        <w:rPr>
          <w:rFonts w:hint="eastAsia" w:ascii="仿宋_GB2312" w:hAnsi="Times New Roman" w:eastAsia="仿宋_GB2312" w:cs="仿宋_GB2312"/>
          <w:color w:val="000000" w:themeColor="text1"/>
          <w:sz w:val="32"/>
          <w:szCs w:val="32"/>
          <w:lang w:eastAsia="zh-CN"/>
          <w14:textFill>
            <w14:solidFill>
              <w14:schemeClr w14:val="tx1"/>
            </w14:solidFill>
          </w14:textFill>
        </w:rPr>
        <w:t>和道路苗木管护</w:t>
      </w:r>
      <w:r>
        <w:rPr>
          <w:rFonts w:hint="eastAsia" w:ascii="仿宋_GB2312" w:hAnsi="Times New Roman" w:eastAsia="仿宋_GB2312" w:cs="仿宋_GB2312"/>
          <w:color w:val="000000" w:themeColor="text1"/>
          <w:sz w:val="32"/>
          <w:szCs w:val="32"/>
          <w14:textFill>
            <w14:solidFill>
              <w14:schemeClr w14:val="tx1"/>
            </w14:solidFill>
          </w14:textFill>
        </w:rPr>
        <w:t>工作的督查力度，</w:t>
      </w:r>
      <w:r>
        <w:rPr>
          <w:rFonts w:hint="eastAsia" w:ascii="仿宋_GB2312" w:hAnsi="Times New Roman" w:eastAsia="仿宋_GB2312" w:cs="仿宋_GB2312"/>
          <w:color w:val="auto"/>
          <w:sz w:val="32"/>
          <w:szCs w:val="32"/>
        </w:rPr>
        <w:t>定期</w:t>
      </w:r>
      <w:r>
        <w:rPr>
          <w:rFonts w:hint="eastAsia" w:ascii="仿宋_GB2312" w:hAnsi="Times New Roman" w:eastAsia="仿宋_GB2312" w:cs="仿宋_GB2312"/>
          <w:color w:val="auto"/>
          <w:sz w:val="32"/>
          <w:szCs w:val="32"/>
          <w:lang w:eastAsia="zh-CN"/>
        </w:rPr>
        <w:t>开展</w:t>
      </w:r>
      <w:r>
        <w:rPr>
          <w:rFonts w:hint="eastAsia" w:ascii="仿宋_GB2312" w:hAnsi="Times New Roman" w:eastAsia="仿宋_GB2312" w:cs="仿宋_GB2312"/>
          <w:color w:val="auto"/>
          <w:sz w:val="32"/>
          <w:szCs w:val="32"/>
        </w:rPr>
        <w:t>督导检查，</w:t>
      </w:r>
      <w:r>
        <w:rPr>
          <w:rFonts w:hint="eastAsia" w:ascii="仿宋_GB2312" w:hAnsi="Times New Roman" w:eastAsia="仿宋_GB2312" w:cs="仿宋_GB2312"/>
          <w:color w:val="auto"/>
          <w:sz w:val="32"/>
          <w:szCs w:val="32"/>
          <w:lang w:eastAsia="zh-CN"/>
        </w:rPr>
        <w:t>及时</w:t>
      </w:r>
      <w:r>
        <w:rPr>
          <w:rFonts w:hint="eastAsia" w:ascii="仿宋_GB2312" w:hAnsi="Times New Roman" w:eastAsia="仿宋_GB2312" w:cs="仿宋_GB2312"/>
          <w:color w:val="auto"/>
          <w:sz w:val="32"/>
          <w:szCs w:val="32"/>
        </w:rPr>
        <w:t>通报工作进度</w:t>
      </w:r>
      <w:r>
        <w:rPr>
          <w:rFonts w:hint="eastAsia" w:ascii="仿宋_GB2312" w:hAnsi="Times New Roman" w:eastAsia="仿宋_GB2312" w:cs="仿宋_GB2312"/>
          <w:color w:val="000000" w:themeColor="text1"/>
          <w:sz w:val="32"/>
          <w:szCs w:val="32"/>
          <w14:textFill>
            <w14:solidFill>
              <w14:schemeClr w14:val="tx1"/>
            </w14:solidFill>
          </w14:textFill>
        </w:rPr>
        <w:t>，确保</w:t>
      </w:r>
      <w:r>
        <w:rPr>
          <w:rFonts w:hint="eastAsia" w:ascii="仿宋_GB2312" w:hAnsi="Times New Roman" w:eastAsia="仿宋_GB2312" w:cs="仿宋_GB2312"/>
          <w:color w:val="000000" w:themeColor="text1"/>
          <w:sz w:val="32"/>
          <w:szCs w:val="32"/>
          <w:lang w:eastAsia="zh-CN"/>
          <w14:textFill>
            <w14:solidFill>
              <w14:schemeClr w14:val="tx1"/>
            </w14:solidFill>
          </w14:textFill>
        </w:rPr>
        <w:t>按时限要求</w:t>
      </w:r>
      <w:r>
        <w:rPr>
          <w:rFonts w:hint="eastAsia" w:ascii="仿宋_GB2312" w:hAnsi="Times New Roman" w:eastAsia="仿宋_GB2312" w:cs="仿宋_GB2312"/>
          <w:color w:val="000000" w:themeColor="text1"/>
          <w:sz w:val="32"/>
          <w:szCs w:val="32"/>
          <w14:textFill>
            <w14:solidFill>
              <w14:schemeClr w14:val="tx1"/>
            </w14:solidFill>
          </w14:textFill>
        </w:rPr>
        <w:t>完成目标任务。各镇街、各</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相关</w:t>
      </w:r>
      <w:r>
        <w:rPr>
          <w:rFonts w:hint="eastAsia" w:ascii="仿宋_GB2312" w:hAnsi="Times New Roman" w:eastAsia="仿宋_GB2312" w:cs="仿宋_GB2312"/>
          <w:color w:val="000000" w:themeColor="text1"/>
          <w:sz w:val="32"/>
          <w:szCs w:val="32"/>
          <w14:textFill>
            <w14:solidFill>
              <w14:schemeClr w14:val="tx1"/>
            </w14:solidFill>
          </w14:textFill>
        </w:rPr>
        <w:t>部门</w:t>
      </w:r>
      <w:r>
        <w:rPr>
          <w:rFonts w:hint="eastAsia" w:ascii="仿宋_GB2312" w:hAnsi="Times New Roman" w:eastAsia="仿宋_GB2312" w:cs="仿宋_GB2312"/>
          <w:color w:val="000000" w:themeColor="text1"/>
          <w:sz w:val="32"/>
          <w:szCs w:val="32"/>
          <w:lang w:eastAsia="zh-CN"/>
          <w14:textFill>
            <w14:solidFill>
              <w14:schemeClr w14:val="tx1"/>
            </w14:solidFill>
          </w14:textFill>
        </w:rPr>
        <w:t>于</w:t>
      </w:r>
      <w:r>
        <w:rPr>
          <w:rFonts w:hint="eastAsia" w:ascii="仿宋_GB2312" w:hAnsi="Times New Roman" w:eastAsia="仿宋_GB2312" w:cs="仿宋_GB2312"/>
          <w:color w:val="000000" w:themeColor="text1"/>
          <w:sz w:val="32"/>
          <w:szCs w:val="32"/>
          <w14:textFill>
            <w14:solidFill>
              <w14:schemeClr w14:val="tx1"/>
            </w14:solidFill>
          </w14:textFill>
        </w:rPr>
        <w:t>每周四</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下午</w:t>
      </w:r>
      <w:r>
        <w:rPr>
          <w:rFonts w:hint="eastAsia" w:ascii="仿宋_GB2312" w:hAnsi="Times New Roman" w:eastAsia="仿宋_GB2312" w:cs="仿宋_GB2312"/>
          <w:color w:val="000000" w:themeColor="text1"/>
          <w:sz w:val="32"/>
          <w:szCs w:val="32"/>
          <w14:textFill>
            <w14:solidFill>
              <w14:schemeClr w14:val="tx1"/>
            </w14:solidFill>
          </w14:textFill>
        </w:rPr>
        <w:t>1</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6</w:t>
      </w:r>
      <w:r>
        <w:rPr>
          <w:rFonts w:hint="eastAsia" w:ascii="仿宋_GB2312" w:hAnsi="Times New Roman" w:eastAsia="仿宋_GB2312" w:cs="仿宋_GB2312"/>
          <w:color w:val="000000" w:themeColor="text1"/>
          <w:sz w:val="32"/>
          <w:szCs w:val="32"/>
          <w14:textFill>
            <w14:solidFill>
              <w14:schemeClr w14:val="tx1"/>
            </w14:solidFill>
          </w14:textFill>
        </w:rPr>
        <w:t>:00时前将本周绿化工作进展情况报县</w:t>
      </w:r>
      <w:r>
        <w:rPr>
          <w:rFonts w:hint="eastAsia" w:ascii="仿宋_GB2312" w:hAnsi="Times New Roman" w:eastAsia="仿宋_GB2312" w:cs="仿宋_GB2312"/>
          <w:color w:val="000000" w:themeColor="text1"/>
          <w:sz w:val="32"/>
          <w:szCs w:val="32"/>
          <w:lang w:eastAsia="zh-CN"/>
          <w14:textFill>
            <w14:solidFill>
              <w14:schemeClr w14:val="tx1"/>
            </w14:solidFill>
          </w14:textFill>
        </w:rPr>
        <w:t>林业局</w:t>
      </w:r>
      <w:r>
        <w:rPr>
          <w:rFonts w:hint="eastAsia" w:ascii="仿宋_GB2312" w:hAnsi="Times New Roman"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Times New Roman"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附件</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眉县</w:t>
      </w:r>
      <w:r>
        <w:rPr>
          <w:rFonts w:hint="eastAsia" w:ascii="仿宋_GB2312" w:eastAsia="仿宋_GB2312"/>
          <w:color w:val="000000" w:themeColor="text1"/>
          <w:sz w:val="32"/>
          <w:szCs w:val="32"/>
          <w14:textFill>
            <w14:solidFill>
              <w14:schemeClr w14:val="tx1"/>
            </w14:solidFill>
          </w14:textFill>
        </w:rPr>
        <w:t>今秋明春造林绿化管护提升</w:t>
      </w:r>
      <w:r>
        <w:rPr>
          <w:rFonts w:hint="eastAsia" w:ascii="仿宋_GB2312" w:hAnsi="Times New Roman" w:eastAsia="仿宋_GB2312" w:cs="仿宋_GB2312"/>
          <w:color w:val="000000" w:themeColor="text1"/>
          <w:sz w:val="32"/>
          <w:szCs w:val="32"/>
          <w:lang w:eastAsia="zh-CN"/>
          <w14:textFill>
            <w14:solidFill>
              <w14:schemeClr w14:val="tx1"/>
            </w14:solidFill>
          </w14:textFill>
        </w:rPr>
        <w:t>建设</w:t>
      </w:r>
      <w:r>
        <w:rPr>
          <w:rFonts w:hint="eastAsia" w:ascii="仿宋_GB2312" w:hAnsi="Times New Roman" w:eastAsia="仿宋_GB2312" w:cs="仿宋_GB2312"/>
          <w:color w:val="000000" w:themeColor="text1"/>
          <w:sz w:val="32"/>
          <w:szCs w:val="32"/>
          <w14:textFill>
            <w14:solidFill>
              <w14:schemeClr w14:val="tx1"/>
            </w14:solidFill>
          </w14:textFill>
        </w:rPr>
        <w:t>任务分解表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jc w:val="both"/>
        <w:textAlignment w:val="auto"/>
        <w:rPr>
          <w:rFonts w:hint="eastAsia" w:ascii="仿宋_GB2312" w:hAnsi="Times New Roman" w:eastAsia="仿宋_GB2312" w:cs="仿宋_GB2312"/>
          <w:color w:val="000000" w:themeColor="text1"/>
          <w:spacing w:val="-6"/>
          <w:sz w:val="32"/>
          <w:szCs w:val="32"/>
          <w:lang w:eastAsia="zh-CN"/>
          <w14:textFill>
            <w14:solidFill>
              <w14:schemeClr w14:val="tx1"/>
            </w14:solidFill>
          </w14:textFill>
        </w:rPr>
      </w:pPr>
      <w:r>
        <w:rPr>
          <w:rFonts w:hint="eastAsia" w:ascii="仿宋_GB2312" w:hAnsi="Times New Roman" w:eastAsia="仿宋_GB2312" w:cs="仿宋_GB2312"/>
          <w:color w:val="000000" w:themeColor="text1"/>
          <w:spacing w:val="-6"/>
          <w:kern w:val="2"/>
          <w:sz w:val="10"/>
          <w:szCs w:val="10"/>
          <w:lang w:val="en-US" w:eastAsia="zh-CN" w:bidi="ar-SA"/>
          <w14:textFill>
            <w14:solidFill>
              <w14:schemeClr w14:val="tx1"/>
            </w14:solidFill>
          </w14:textFill>
        </w:rPr>
        <w:t xml:space="preserve">                                          </w:t>
      </w:r>
      <w:r>
        <w:rPr>
          <w:rFonts w:hint="eastAsia" w:ascii="仿宋_GB2312" w:hAnsi="Times New Roman" w:eastAsia="仿宋_GB2312" w:cs="仿宋_GB2312"/>
          <w:color w:val="000000" w:themeColor="text1"/>
          <w:spacing w:val="-6"/>
          <w:kern w:val="2"/>
          <w:sz w:val="32"/>
          <w:szCs w:val="32"/>
          <w:lang w:val="en-US" w:eastAsia="zh-CN" w:bidi="ar-SA"/>
          <w14:textFill>
            <w14:solidFill>
              <w14:schemeClr w14:val="tx1"/>
            </w14:solidFill>
          </w14:textFill>
        </w:rPr>
        <w:t>2.</w:t>
      </w:r>
      <w:r>
        <w:rPr>
          <w:rFonts w:hint="eastAsia" w:ascii="仿宋_GB2312" w:eastAsia="仿宋_GB2312"/>
          <w:color w:val="000000" w:themeColor="text1"/>
          <w:spacing w:val="-6"/>
          <w:sz w:val="32"/>
          <w:szCs w:val="32"/>
          <w:lang w:eastAsia="zh-CN"/>
          <w14:textFill>
            <w14:solidFill>
              <w14:schemeClr w14:val="tx1"/>
            </w14:solidFill>
          </w14:textFill>
        </w:rPr>
        <w:t>眉县</w:t>
      </w:r>
      <w:r>
        <w:rPr>
          <w:rFonts w:hint="eastAsia" w:ascii="仿宋_GB2312" w:eastAsia="仿宋_GB2312"/>
          <w:color w:val="000000" w:themeColor="text1"/>
          <w:spacing w:val="-6"/>
          <w:sz w:val="32"/>
          <w:szCs w:val="32"/>
          <w14:textFill>
            <w14:solidFill>
              <w14:schemeClr w14:val="tx1"/>
            </w14:solidFill>
          </w14:textFill>
        </w:rPr>
        <w:t>今秋明春造林绿化管护提升建设任务</w:t>
      </w:r>
      <w:r>
        <w:rPr>
          <w:rFonts w:hint="eastAsia" w:ascii="仿宋_GB2312" w:eastAsia="仿宋_GB2312"/>
          <w:color w:val="000000" w:themeColor="text1"/>
          <w:spacing w:val="-6"/>
          <w:sz w:val="32"/>
          <w:szCs w:val="32"/>
          <w:lang w:eastAsia="zh-CN"/>
          <w14:textFill>
            <w14:solidFill>
              <w14:schemeClr w14:val="tx1"/>
            </w14:solidFill>
          </w14:textFill>
        </w:rPr>
        <w:t>进度</w:t>
      </w:r>
      <w:r>
        <w:rPr>
          <w:rFonts w:hint="eastAsia" w:ascii="仿宋_GB2312" w:hAnsi="Times New Roman" w:eastAsia="仿宋_GB2312" w:cs="仿宋_GB2312"/>
          <w:color w:val="000000" w:themeColor="text1"/>
          <w:spacing w:val="-6"/>
          <w:kern w:val="2"/>
          <w:sz w:val="32"/>
          <w:szCs w:val="32"/>
          <w:lang w:val="en-US" w:eastAsia="zh-CN" w:bidi="ar-SA"/>
          <w14:textFill>
            <w14:solidFill>
              <w14:schemeClr w14:val="tx1"/>
            </w14:solidFill>
          </w14:textFill>
        </w:rPr>
        <w:t>报表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ascii="仿宋_GB2312" w:eastAsia="仿宋_GB2312"/>
          <w:color w:val="000000" w:themeColor="text1"/>
          <w:spacing w:val="-28"/>
          <w:sz w:val="32"/>
          <w:szCs w:val="32"/>
          <w14:textFill>
            <w14:solidFill>
              <w14:schemeClr w14:val="tx1"/>
            </w14:solidFill>
          </w14:textFill>
        </w:rPr>
        <w:sectPr>
          <w:footerReference r:id="rId3" w:type="default"/>
          <w:type w:val="continuous"/>
          <w:pgSz w:w="11906" w:h="16838"/>
          <w:pgMar w:top="1417" w:right="1417" w:bottom="1417" w:left="1701" w:header="851" w:footer="1134"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附件1</w:t>
      </w:r>
    </w:p>
    <w:p>
      <w:pPr>
        <w:keepNext w:val="0"/>
        <w:keepLines w:val="0"/>
        <w:pageBreakBefore w:val="0"/>
        <w:kinsoku/>
        <w:wordWrap/>
        <w:overflowPunct/>
        <w:topLinePunct w:val="0"/>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眉县20</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23</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年今</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秋明春造林绿化管护提升建设任务分解表</w:t>
      </w:r>
    </w:p>
    <w:tbl>
      <w:tblPr>
        <w:tblStyle w:val="5"/>
        <w:tblW w:w="13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441"/>
        <w:gridCol w:w="1811"/>
        <w:gridCol w:w="916"/>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20" w:lineRule="exact"/>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序号</w:t>
            </w:r>
          </w:p>
        </w:tc>
        <w:tc>
          <w:tcPr>
            <w:tcW w:w="8441" w:type="dxa"/>
            <w:vAlign w:val="center"/>
          </w:tcPr>
          <w:p>
            <w:pPr>
              <w:keepNext w:val="0"/>
              <w:keepLines w:val="0"/>
              <w:pageBreakBefore w:val="0"/>
              <w:widowControl/>
              <w:kinsoku/>
              <w:wordWrap/>
              <w:overflowPunct/>
              <w:topLinePunct w:val="0"/>
              <w:autoSpaceDE w:val="0"/>
              <w:autoSpaceDN/>
              <w:bidi w:val="0"/>
              <w:adjustRightInd/>
              <w:snapToGrid/>
              <w:spacing w:line="320" w:lineRule="exact"/>
              <w:jc w:val="center"/>
              <w:textAlignment w:val="auto"/>
              <w:outlineLvl w:val="9"/>
              <w:rPr>
                <w:rFonts w:hint="eastAsia" w:ascii="黑体" w:hAnsi="黑体" w:eastAsia="黑体" w:cs="黑体"/>
                <w:color w:val="000000" w:themeColor="text1"/>
                <w:sz w:val="22"/>
                <w:szCs w:val="22"/>
                <w:lang w:val="en-US" w:eastAsia="zh-CN"/>
                <w14:textFill>
                  <w14:solidFill>
                    <w14:schemeClr w14:val="tx1"/>
                  </w14:solidFill>
                </w14:textFill>
              </w:rPr>
            </w:pPr>
            <w:r>
              <w:rPr>
                <w:rFonts w:hint="eastAsia" w:ascii="黑体" w:hAnsi="黑体" w:eastAsia="黑体" w:cs="黑体"/>
                <w:color w:val="000000" w:themeColor="text1"/>
                <w:sz w:val="22"/>
                <w:szCs w:val="22"/>
                <w:lang w:val="en-US" w:eastAsia="zh-CN"/>
                <w14:textFill>
                  <w14:solidFill>
                    <w14:schemeClr w14:val="tx1"/>
                  </w14:solidFill>
                </w14:textFill>
              </w:rPr>
              <w:t>主要任务</w:t>
            </w:r>
          </w:p>
        </w:tc>
        <w:tc>
          <w:tcPr>
            <w:tcW w:w="1811" w:type="dxa"/>
            <w:vAlign w:val="center"/>
          </w:tcPr>
          <w:p>
            <w:pPr>
              <w:keepNext w:val="0"/>
              <w:keepLines w:val="0"/>
              <w:pageBreakBefore w:val="0"/>
              <w:widowControl/>
              <w:kinsoku/>
              <w:wordWrap/>
              <w:overflowPunct/>
              <w:topLinePunct w:val="0"/>
              <w:autoSpaceDE w:val="0"/>
              <w:autoSpaceDN/>
              <w:bidi w:val="0"/>
              <w:adjustRightInd/>
              <w:snapToGrid/>
              <w:spacing w:line="320" w:lineRule="exact"/>
              <w:jc w:val="center"/>
              <w:textAlignment w:val="auto"/>
              <w:rPr>
                <w:rFonts w:hint="eastAsia" w:ascii="黑体" w:hAnsi="黑体" w:eastAsia="黑体" w:cs="黑体"/>
                <w:color w:val="000000" w:themeColor="text1"/>
                <w:kern w:val="0"/>
                <w:szCs w:val="21"/>
                <w:lang w:eastAsia="zh-CN"/>
                <w14:textFill>
                  <w14:solidFill>
                    <w14:schemeClr w14:val="tx1"/>
                  </w14:solidFill>
                </w14:textFill>
              </w:rPr>
            </w:pPr>
            <w:r>
              <w:rPr>
                <w:rFonts w:hint="eastAsia" w:ascii="黑体" w:hAnsi="黑体" w:eastAsia="黑体" w:cs="黑体"/>
                <w:color w:val="000000" w:themeColor="text1"/>
                <w:kern w:val="0"/>
                <w:szCs w:val="21"/>
                <w:lang w:eastAsia="zh-CN"/>
                <w14:textFill>
                  <w14:solidFill>
                    <w14:schemeClr w14:val="tx1"/>
                  </w14:solidFill>
                </w14:textFill>
              </w:rPr>
              <w:t>责任单位</w:t>
            </w:r>
          </w:p>
        </w:tc>
        <w:tc>
          <w:tcPr>
            <w:tcW w:w="916" w:type="dxa"/>
            <w:vAlign w:val="center"/>
          </w:tcPr>
          <w:p>
            <w:pPr>
              <w:keepNext w:val="0"/>
              <w:keepLines w:val="0"/>
              <w:pageBreakBefore w:val="0"/>
              <w:widowControl/>
              <w:kinsoku/>
              <w:wordWrap/>
              <w:overflowPunct/>
              <w:topLinePunct w:val="0"/>
              <w:autoSpaceDN/>
              <w:bidi w:val="0"/>
              <w:adjustRightInd/>
              <w:snapToGrid/>
              <w:spacing w:line="320" w:lineRule="exact"/>
              <w:jc w:val="center"/>
              <w:textAlignment w:val="auto"/>
              <w:rPr>
                <w:rFonts w:hint="eastAsia" w:ascii="黑体" w:hAnsi="黑体" w:eastAsia="黑体" w:cs="黑体"/>
                <w:color w:val="000000" w:themeColor="text1"/>
                <w:kern w:val="0"/>
                <w:szCs w:val="21"/>
                <w:lang w:val="en-US" w:eastAsia="zh-CN"/>
                <w14:textFill>
                  <w14:solidFill>
                    <w14:schemeClr w14:val="tx1"/>
                  </w14:solidFill>
                </w14:textFill>
              </w:rPr>
            </w:pPr>
            <w:r>
              <w:rPr>
                <w:rFonts w:hint="eastAsia" w:ascii="黑体" w:hAnsi="黑体" w:eastAsia="黑体" w:cs="黑体"/>
                <w:color w:val="000000" w:themeColor="text1"/>
                <w:kern w:val="0"/>
                <w:szCs w:val="21"/>
                <w:lang w:eastAsia="zh-CN"/>
                <w14:textFill>
                  <w14:solidFill>
                    <w14:schemeClr w14:val="tx1"/>
                  </w14:solidFill>
                </w14:textFill>
              </w:rPr>
              <w:t>责任人</w:t>
            </w:r>
          </w:p>
        </w:tc>
        <w:tc>
          <w:tcPr>
            <w:tcW w:w="1860" w:type="dxa"/>
            <w:vAlign w:val="center"/>
          </w:tcPr>
          <w:p>
            <w:pPr>
              <w:keepNext w:val="0"/>
              <w:keepLines w:val="0"/>
              <w:pageBreakBefore w:val="0"/>
              <w:widowControl/>
              <w:kinsoku/>
              <w:wordWrap/>
              <w:overflowPunct/>
              <w:topLinePunct w:val="0"/>
              <w:autoSpaceDN/>
              <w:bidi w:val="0"/>
              <w:adjustRightInd/>
              <w:snapToGrid/>
              <w:spacing w:line="320" w:lineRule="exact"/>
              <w:jc w:val="center"/>
              <w:textAlignment w:val="auto"/>
              <w:rPr>
                <w:rFonts w:hint="eastAsia" w:ascii="黑体" w:hAnsi="黑体" w:eastAsia="黑体" w:cs="黑体"/>
                <w:color w:val="000000" w:themeColor="text1"/>
                <w:kern w:val="0"/>
                <w:szCs w:val="21"/>
                <w:lang w:eastAsia="zh-CN"/>
                <w14:textFill>
                  <w14:solidFill>
                    <w14:schemeClr w14:val="tx1"/>
                  </w14:solidFill>
                </w14:textFill>
              </w:rPr>
            </w:pPr>
            <w:r>
              <w:rPr>
                <w:rFonts w:hint="eastAsia" w:ascii="黑体" w:hAnsi="黑体" w:eastAsia="黑体" w:cs="黑体"/>
                <w:color w:val="000000" w:themeColor="text1"/>
                <w:kern w:val="0"/>
                <w:szCs w:val="21"/>
                <w:lang w:eastAsia="zh-CN"/>
                <w14:textFill>
                  <w14:solidFill>
                    <w14:schemeClr w14:val="tx1"/>
                  </w14:solidFill>
                </w14:textFill>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1</w:t>
            </w:r>
          </w:p>
        </w:tc>
        <w:tc>
          <w:tcPr>
            <w:tcW w:w="84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①完成法汤路、太白山旅游度假区道路绿化，栽植乔木150株，灌木1000株。②完成太白山园区道路两侧绿化面积26.8亩，栽植草药、花卉、藤本等绿植8.78万株。</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太白山旅游区</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管委会</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张新林</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交通局</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汤峪镇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default"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2</w:t>
            </w:r>
          </w:p>
        </w:tc>
        <w:tc>
          <w:tcPr>
            <w:tcW w:w="84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完成园区内道路绿化补植面积1.5亩，补植银杏、红叶李等苗木60株，栽植小叶黄杨、金叶女贞等灌木0.4万株。</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猕猴桃园区</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default"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管委会</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default"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汪午强</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常兴镇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3</w:t>
            </w:r>
          </w:p>
        </w:tc>
        <w:tc>
          <w:tcPr>
            <w:tcW w:w="84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完成园区眉兴大道南段绿化提升；完成绿化面积2亩，栽植广玉兰、石楠球、金叶榆等苗木150株。</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经开区管委会</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孙  伟</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4</w:t>
            </w:r>
          </w:p>
        </w:tc>
        <w:tc>
          <w:tcPr>
            <w:tcW w:w="84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完成太白路北段、逸城路绿化补植；完成平阳阁、平阳湖绿化补植提升。</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default"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滨河新区管委会</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default"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魏宏策</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首善街办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5</w:t>
            </w:r>
          </w:p>
        </w:tc>
        <w:tc>
          <w:tcPr>
            <w:tcW w:w="84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完成县城内白起公园、南城公园碧桂园段绿化21亩，栽植国槐、银杏、桂花、红叶李0.2万株。</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住建局</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薛  毅</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首善街办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6</w:t>
            </w:r>
          </w:p>
        </w:tc>
        <w:tc>
          <w:tcPr>
            <w:tcW w:w="84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①配合太白山旅游区管委会，完成法汤路、太白山旅游度假区道路绿化，栽植乔木150株，灌木1000株。②落实好西宝中线栽植的七叶树管护责任。</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交通局</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杨宏科</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exac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7</w:t>
            </w:r>
          </w:p>
        </w:tc>
        <w:tc>
          <w:tcPr>
            <w:tcW w:w="84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①金渠镇、营头镇、首善街办配合，按照原设计标准完成红河谷快速干道、河堤路、310国道西大门等重点道路绿化补植，栽植各类苗木1000株。②做好今秋明春重点区域绿化补植，优选品种，在国、省、县、乡道路补植彩色乔灌木合计12公里，面积41亩。③完成眉县渭河北坡坡面封护治理生态保护修复250亩。④各镇街组织实施，对县域内道路行道树断档的按原树种和现状进行补植，并加强管护。⑤完成过境高速公路围栏外侧林带内病死树木清理更换和缺株断档补植工作。⑥督促汤峪镇完成羊讲村新建甜柿子园50亩；甜柿子低产园改造400亩；配合各镇街发展苗木花卉产业100亩。⑦完成中央财政森林抚育项目1000亩；低效林改造3000亩；重点区域绿化1000亩。</w:t>
            </w: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sym w:font="Wingdings" w:char="0088"/>
            </w: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做好全县重点道路管护工作督导检查。</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林业局</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郑常利</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各镇街</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8</w:t>
            </w:r>
          </w:p>
        </w:tc>
        <w:tc>
          <w:tcPr>
            <w:tcW w:w="84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①绿化任务：完成石马寺村、万家塬村、横渠村等绿化面积20亩，栽植樱花、红枫、石楠绿篱等苗木0.3万株；②管护任务：县道横渠镇区至汤峪潼关寨7公里、关中旅游环线眉县段6.9公里、310国道横渠段9公里。</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横渠镇</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姬玉珠</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default"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9</w:t>
            </w:r>
          </w:p>
        </w:tc>
        <w:tc>
          <w:tcPr>
            <w:tcW w:w="84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①绿化任务：完成槐西村、柿林村、西街村等绿化面积20.4亩，栽植白皮松、樱花、紫薇等各类苗木0.4万株。②管护任务：310国道槐芽段10公里、槐汤路4.9公里、槐小路3.8公里。</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槐芽镇</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柴  铭</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10</w:t>
            </w:r>
          </w:p>
        </w:tc>
        <w:tc>
          <w:tcPr>
            <w:tcW w:w="84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①绿化任务：完成三寨村、第五村、葫芦峪村等村庄绿化面积2.1亩，补植樱花等绿化苗木500株；②管护任务：310国道首善段10公里、姜眉路首善段4.5公里、眉齐路首善段3公里、龚刘桥南眉县段1.7公里。</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首善街办</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张  林</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11</w:t>
            </w:r>
          </w:p>
        </w:tc>
        <w:tc>
          <w:tcPr>
            <w:tcW w:w="84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①绿化任务：完成马家村、汶家滩村、北渭村、郭何村等村庄绿化面积18.1亩，补植紫薇、红叶李、石楠等苗木4.35万株；②管护任务：西宝中线眉县段9公里、常教路2.2公里。</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常兴镇</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李小博</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12</w:t>
            </w:r>
          </w:p>
        </w:tc>
        <w:tc>
          <w:tcPr>
            <w:tcW w:w="84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①绿化任务：完成万霞村、新河村六组和八组村庄绿化面积52亩，栽植紫薇、桂花、独杆月季、绿篱等绿化苗木0.1万株；②管护任务：河营路营头段4公里、红河谷快速干道营头段4公里。</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营头镇</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薛  丹</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13</w:t>
            </w:r>
          </w:p>
        </w:tc>
        <w:tc>
          <w:tcPr>
            <w:tcW w:w="84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①绿化任务：完成范家寨村、枣林村、田家寨村等村庄绿化面积5亩，栽植红叶李、白皮松等绿化苗木200株；②管护任务：310国道金渠段10公里、河营路金渠段7公里、南环路金渠段9公里、红河谷快速干道金渠段3公里。</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金渠镇</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default"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王  晖</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default"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14</w:t>
            </w:r>
          </w:p>
        </w:tc>
        <w:tc>
          <w:tcPr>
            <w:tcW w:w="84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①完成屯庄村、梁村、羊讲村等村庄绿化面积8亩，栽植月季、石楠等苗木4.2万株。②管护任务：南环路汤峪段10公里、槐小路汤峪段3.8公里、槐汤路汤峪段4.9公里。</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汤峪镇</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侯增刚</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15</w:t>
            </w:r>
          </w:p>
        </w:tc>
        <w:tc>
          <w:tcPr>
            <w:tcW w:w="84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①绿化任务：完成官亭四组广场绿化面积5亩，栽植雪松、绿篱、白皮松绿化苗木0.3万株；②管护任务：姜眉路齐镇段10公里、眉齐路齐镇段8公里、南环路齐镇段4公里。</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齐  镇</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马  杰</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_GB2312" w:hAnsi="Times New Roman" w:eastAsia="仿宋_GB2312" w:cs="仿宋_GB2312"/>
                <w:color w:val="000000" w:themeColor="text1"/>
                <w:sz w:val="22"/>
                <w:szCs w:val="22"/>
                <w:lang w:val="en-US" w:eastAsia="zh-CN"/>
                <w14:textFill>
                  <w14:solidFill>
                    <w14:schemeClr w14:val="tx1"/>
                  </w14:solidFill>
                </w14:textFill>
              </w:rPr>
            </w:pPr>
            <w:r>
              <w:rPr>
                <w:rFonts w:hint="eastAsia" w:ascii="仿宋_GB2312" w:hAnsi="Times New Roman" w:eastAsia="仿宋_GB2312" w:cs="仿宋_GB2312"/>
                <w:color w:val="000000" w:themeColor="text1"/>
                <w:sz w:val="22"/>
                <w:szCs w:val="22"/>
                <w:lang w:val="en-US" w:eastAsia="zh-CN"/>
                <w14:textFill>
                  <w14:solidFill>
                    <w14:schemeClr w14:val="tx1"/>
                  </w14:solidFill>
                </w14:textFill>
              </w:rPr>
              <w:t>林业局</w:t>
            </w:r>
          </w:p>
        </w:tc>
      </w:tr>
    </w:tbl>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br w:type="page"/>
      </w:r>
    </w:p>
    <w:p>
      <w:pPr>
        <w:keepNext w:val="0"/>
        <w:keepLines w:val="0"/>
        <w:pageBreakBefore w:val="0"/>
        <w:widowControl/>
        <w:kinsoku/>
        <w:wordWrap/>
        <w:topLinePunct w:val="0"/>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附件2</w:t>
      </w:r>
    </w:p>
    <w:p>
      <w:pPr>
        <w:pStyle w:val="2"/>
        <w:keepNext w:val="0"/>
        <w:keepLines w:val="0"/>
        <w:pageBreakBefore w:val="0"/>
        <w:widowControl w:val="0"/>
        <w:kinsoku/>
        <w:wordWrap/>
        <w:topLinePunct w:val="0"/>
        <w:autoSpaceDN/>
        <w:bidi w:val="0"/>
        <w:adjustRightInd/>
        <w:snapToGrid/>
        <w:spacing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眉县20</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23</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今</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秋明春</w:t>
      </w: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造林绿化管护提升</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建设</w:t>
      </w: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任务</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周进度报表</w:t>
      </w:r>
    </w:p>
    <w:p>
      <w:pPr>
        <w:pStyle w:val="2"/>
        <w:keepNext w:val="0"/>
        <w:keepLines w:val="0"/>
        <w:pageBreakBefore w:val="0"/>
        <w:kinsoku/>
        <w:wordWrap/>
        <w:topLinePunct w:val="0"/>
        <w:autoSpaceDN/>
        <w:bidi w:val="0"/>
        <w:adjustRightInd/>
        <w:snapToGrid/>
        <w:spacing w:line="560" w:lineRule="exac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填报单位（盖章）：</w:t>
      </w:r>
    </w:p>
    <w:tbl>
      <w:tblPr>
        <w:tblStyle w:val="5"/>
        <w:tblW w:w="13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5"/>
        <w:gridCol w:w="813"/>
        <w:gridCol w:w="836"/>
        <w:gridCol w:w="870"/>
        <w:gridCol w:w="916"/>
        <w:gridCol w:w="916"/>
        <w:gridCol w:w="905"/>
        <w:gridCol w:w="1668"/>
        <w:gridCol w:w="2237"/>
        <w:gridCol w:w="870"/>
        <w:gridCol w:w="836"/>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13" w:type="dxa"/>
            <w:vMerge w:val="restart"/>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绿化</w:t>
            </w:r>
          </w:p>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项目</w:t>
            </w:r>
          </w:p>
        </w:tc>
        <w:tc>
          <w:tcPr>
            <w:tcW w:w="915" w:type="dxa"/>
            <w:vMerge w:val="restart"/>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绿化地点</w:t>
            </w:r>
          </w:p>
        </w:tc>
        <w:tc>
          <w:tcPr>
            <w:tcW w:w="1649" w:type="dxa"/>
            <w:gridSpan w:val="2"/>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绿化长度</w:t>
            </w:r>
          </w:p>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lang w:eastAsia="zh-CN"/>
                <w14:textFill>
                  <w14:solidFill>
                    <w14:schemeClr w14:val="tx1"/>
                  </w14:solidFill>
                </w14:textFill>
              </w:rPr>
              <w:t>（</w:t>
            </w:r>
            <w:r>
              <w:rPr>
                <w:rFonts w:hint="eastAsia" w:ascii="黑体" w:hAnsi="黑体" w:eastAsia="黑体" w:cs="黑体"/>
                <w:b w:val="0"/>
                <w:bCs/>
                <w:color w:val="000000" w:themeColor="text1"/>
                <w:kern w:val="0"/>
                <w:sz w:val="28"/>
                <w:szCs w:val="28"/>
                <w14:textFill>
                  <w14:solidFill>
                    <w14:schemeClr w14:val="tx1"/>
                  </w14:solidFill>
                </w14:textFill>
              </w:rPr>
              <w:t>公里</w:t>
            </w:r>
            <w:r>
              <w:rPr>
                <w:rFonts w:hint="eastAsia" w:ascii="黑体" w:hAnsi="黑体" w:eastAsia="黑体" w:cs="黑体"/>
                <w:b w:val="0"/>
                <w:bCs/>
                <w:color w:val="000000" w:themeColor="text1"/>
                <w:kern w:val="0"/>
                <w:sz w:val="28"/>
                <w:szCs w:val="28"/>
                <w:lang w:eastAsia="zh-CN"/>
                <w14:textFill>
                  <w14:solidFill>
                    <w14:schemeClr w14:val="tx1"/>
                  </w14:solidFill>
                </w14:textFill>
              </w:rPr>
              <w:t>）</w:t>
            </w:r>
          </w:p>
        </w:tc>
        <w:tc>
          <w:tcPr>
            <w:tcW w:w="1786" w:type="dxa"/>
            <w:gridSpan w:val="2"/>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绿化面积</w:t>
            </w:r>
          </w:p>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lang w:eastAsia="zh-CN"/>
                <w14:textFill>
                  <w14:solidFill>
                    <w14:schemeClr w14:val="tx1"/>
                  </w14:solidFill>
                </w14:textFill>
              </w:rPr>
              <w:t>（</w:t>
            </w:r>
            <w:r>
              <w:rPr>
                <w:rFonts w:hint="eastAsia" w:ascii="黑体" w:hAnsi="黑体" w:eastAsia="黑体" w:cs="黑体"/>
                <w:b w:val="0"/>
                <w:bCs/>
                <w:color w:val="000000" w:themeColor="text1"/>
                <w:kern w:val="0"/>
                <w:sz w:val="28"/>
                <w:szCs w:val="28"/>
                <w14:textFill>
                  <w14:solidFill>
                    <w14:schemeClr w14:val="tx1"/>
                  </w14:solidFill>
                </w14:textFill>
              </w:rPr>
              <w:t>亩</w:t>
            </w:r>
            <w:r>
              <w:rPr>
                <w:rFonts w:hint="eastAsia" w:ascii="黑体" w:hAnsi="黑体" w:eastAsia="黑体" w:cs="黑体"/>
                <w:b w:val="0"/>
                <w:bCs/>
                <w:color w:val="000000" w:themeColor="text1"/>
                <w:kern w:val="0"/>
                <w:sz w:val="28"/>
                <w:szCs w:val="28"/>
                <w:lang w:eastAsia="zh-CN"/>
                <w14:textFill>
                  <w14:solidFill>
                    <w14:schemeClr w14:val="tx1"/>
                  </w14:solidFill>
                </w14:textFill>
              </w:rPr>
              <w:t>）</w:t>
            </w:r>
          </w:p>
        </w:tc>
        <w:tc>
          <w:tcPr>
            <w:tcW w:w="1821" w:type="dxa"/>
            <w:gridSpan w:val="2"/>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栽植总株数   （万株）</w:t>
            </w:r>
          </w:p>
        </w:tc>
        <w:tc>
          <w:tcPr>
            <w:tcW w:w="1668" w:type="dxa"/>
            <w:vMerge w:val="restart"/>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kern w:val="0"/>
                <w:sz w:val="28"/>
                <w:szCs w:val="28"/>
                <w:lang w:val="en-US" w:eastAsia="zh-CN"/>
                <w14:textFill>
                  <w14:solidFill>
                    <w14:schemeClr w14:val="tx1"/>
                  </w14:solidFill>
                </w14:textFill>
              </w:rPr>
              <w:t>管护提升</w:t>
            </w:r>
          </w:p>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kern w:val="0"/>
                <w:sz w:val="28"/>
                <w:szCs w:val="28"/>
                <w:lang w:val="en-US" w:eastAsia="zh-CN"/>
                <w14:textFill>
                  <w14:solidFill>
                    <w14:schemeClr w14:val="tx1"/>
                  </w14:solidFill>
                </w14:textFill>
              </w:rPr>
              <w:t>道路名称</w:t>
            </w:r>
          </w:p>
        </w:tc>
        <w:tc>
          <w:tcPr>
            <w:tcW w:w="2237" w:type="dxa"/>
            <w:vMerge w:val="restart"/>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kern w:val="0"/>
                <w:sz w:val="28"/>
                <w:szCs w:val="28"/>
                <w:lang w:val="en-US" w:eastAsia="zh-CN"/>
                <w14:textFill>
                  <w14:solidFill>
                    <w14:schemeClr w14:val="tx1"/>
                  </w14:solidFill>
                </w14:textFill>
              </w:rPr>
              <w:t>管护提升任务</w:t>
            </w:r>
          </w:p>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kern w:val="0"/>
                <w:sz w:val="28"/>
                <w:szCs w:val="28"/>
                <w:lang w:val="en-US" w:eastAsia="zh-CN"/>
                <w14:textFill>
                  <w14:solidFill>
                    <w14:schemeClr w14:val="tx1"/>
                  </w14:solidFill>
                </w14:textFill>
              </w:rPr>
              <w:t>（</w:t>
            </w:r>
            <w:r>
              <w:rPr>
                <w:rFonts w:hint="eastAsia" w:ascii="黑体" w:hAnsi="黑体" w:eastAsia="黑体" w:cs="黑体"/>
                <w:b w:val="0"/>
                <w:bCs/>
                <w:color w:val="000000" w:themeColor="text1"/>
                <w:kern w:val="0"/>
                <w:sz w:val="28"/>
                <w:szCs w:val="28"/>
                <w14:textFill>
                  <w14:solidFill>
                    <w14:schemeClr w14:val="tx1"/>
                  </w14:solidFill>
                </w14:textFill>
              </w:rPr>
              <w:t>公里</w:t>
            </w:r>
            <w:r>
              <w:rPr>
                <w:rFonts w:hint="eastAsia" w:ascii="黑体" w:hAnsi="黑体" w:eastAsia="黑体" w:cs="黑体"/>
                <w:b w:val="0"/>
                <w:bCs/>
                <w:color w:val="000000" w:themeColor="text1"/>
                <w:kern w:val="0"/>
                <w:sz w:val="28"/>
                <w:szCs w:val="28"/>
                <w:lang w:eastAsia="zh-CN"/>
                <w14:textFill>
                  <w14:solidFill>
                    <w14:schemeClr w14:val="tx1"/>
                  </w14:solidFill>
                </w14:textFill>
              </w:rPr>
              <w:t>）</w:t>
            </w:r>
          </w:p>
        </w:tc>
        <w:tc>
          <w:tcPr>
            <w:tcW w:w="1706" w:type="dxa"/>
            <w:gridSpan w:val="2"/>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kern w:val="0"/>
                <w:sz w:val="28"/>
                <w:szCs w:val="28"/>
                <w:lang w:val="en-US" w:eastAsia="zh-CN"/>
                <w14:textFill>
                  <w14:solidFill>
                    <w14:schemeClr w14:val="tx1"/>
                  </w14:solidFill>
                </w14:textFill>
              </w:rPr>
              <w:t>完成情况</w:t>
            </w:r>
          </w:p>
        </w:tc>
        <w:tc>
          <w:tcPr>
            <w:tcW w:w="905" w:type="dxa"/>
            <w:vMerge w:val="restart"/>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3" w:type="dxa"/>
            <w:vMerge w:val="continue"/>
            <w:vAlign w:val="center"/>
          </w:tcPr>
          <w:p>
            <w:pPr>
              <w:keepNext w:val="0"/>
              <w:keepLines w:val="0"/>
              <w:pageBreakBefore w:val="0"/>
              <w:kinsoku/>
              <w:wordWrap/>
              <w:topLinePunct w:val="0"/>
              <w:autoSpaceDN/>
              <w:bidi w:val="0"/>
              <w:adjustRightInd/>
              <w:snapToGrid/>
              <w:spacing w:line="560" w:lineRule="exact"/>
              <w:ind w:left="0" w:leftChars="0" w:right="0" w:firstLine="0" w:firstLineChars="0"/>
              <w:textAlignment w:val="auto"/>
              <w:outlineLvl w:val="9"/>
              <w:rPr>
                <w:rFonts w:hint="eastAsia" w:ascii="黑体" w:hAnsi="黑体" w:eastAsia="黑体" w:cs="黑体"/>
                <w:b w:val="0"/>
                <w:bCs/>
                <w:color w:val="000000" w:themeColor="text1"/>
                <w:sz w:val="28"/>
                <w:szCs w:val="28"/>
                <w14:textFill>
                  <w14:solidFill>
                    <w14:schemeClr w14:val="tx1"/>
                  </w14:solidFill>
                </w14:textFill>
              </w:rPr>
            </w:pPr>
          </w:p>
        </w:tc>
        <w:tc>
          <w:tcPr>
            <w:tcW w:w="915" w:type="dxa"/>
            <w:vMerge w:val="continue"/>
            <w:vAlign w:val="center"/>
          </w:tcPr>
          <w:p>
            <w:pPr>
              <w:keepNext w:val="0"/>
              <w:keepLines w:val="0"/>
              <w:pageBreakBefore w:val="0"/>
              <w:kinsoku/>
              <w:wordWrap/>
              <w:topLinePunct w:val="0"/>
              <w:autoSpaceDN/>
              <w:bidi w:val="0"/>
              <w:adjustRightInd/>
              <w:snapToGrid/>
              <w:spacing w:line="560" w:lineRule="exact"/>
              <w:ind w:left="0" w:leftChars="0" w:right="0" w:firstLine="0" w:firstLineChars="0"/>
              <w:textAlignment w:val="auto"/>
              <w:outlineLvl w:val="9"/>
              <w:rPr>
                <w:rFonts w:hint="eastAsia" w:ascii="黑体" w:hAnsi="黑体" w:eastAsia="黑体" w:cs="黑体"/>
                <w:b w:val="0"/>
                <w:bCs/>
                <w:color w:val="000000" w:themeColor="text1"/>
                <w:sz w:val="28"/>
                <w:szCs w:val="28"/>
                <w14:textFill>
                  <w14:solidFill>
                    <w14:schemeClr w14:val="tx1"/>
                  </w14:solidFill>
                </w14:textFill>
              </w:rPr>
            </w:pPr>
          </w:p>
        </w:tc>
        <w:tc>
          <w:tcPr>
            <w:tcW w:w="813"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本周</w:t>
            </w:r>
          </w:p>
        </w:tc>
        <w:tc>
          <w:tcPr>
            <w:tcW w:w="836"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累计</w:t>
            </w:r>
          </w:p>
        </w:tc>
        <w:tc>
          <w:tcPr>
            <w:tcW w:w="870"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本周</w:t>
            </w:r>
          </w:p>
        </w:tc>
        <w:tc>
          <w:tcPr>
            <w:tcW w:w="916"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累计</w:t>
            </w:r>
          </w:p>
        </w:tc>
        <w:tc>
          <w:tcPr>
            <w:tcW w:w="916"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本周</w:t>
            </w:r>
          </w:p>
        </w:tc>
        <w:tc>
          <w:tcPr>
            <w:tcW w:w="905"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累计</w:t>
            </w:r>
          </w:p>
        </w:tc>
        <w:tc>
          <w:tcPr>
            <w:tcW w:w="1668" w:type="dxa"/>
            <w:vMerge w:val="continue"/>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p>
        </w:tc>
        <w:tc>
          <w:tcPr>
            <w:tcW w:w="2237" w:type="dxa"/>
            <w:vMerge w:val="continue"/>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p>
        </w:tc>
        <w:tc>
          <w:tcPr>
            <w:tcW w:w="870"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本周</w:t>
            </w:r>
          </w:p>
        </w:tc>
        <w:tc>
          <w:tcPr>
            <w:tcW w:w="836"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b w:val="0"/>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累计</w:t>
            </w:r>
          </w:p>
        </w:tc>
        <w:tc>
          <w:tcPr>
            <w:tcW w:w="905" w:type="dxa"/>
            <w:vMerge w:val="continue"/>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left"/>
              <w:textAlignment w:val="auto"/>
              <w:outlineLvl w:val="9"/>
              <w:rPr>
                <w:rFonts w:hint="eastAsia" w:ascii="黑体" w:hAnsi="黑体" w:eastAsia="黑体" w:cs="黑体"/>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w:t>
            </w:r>
          </w:p>
        </w:tc>
        <w:tc>
          <w:tcPr>
            <w:tcW w:w="915"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813"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83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87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91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916"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w:t>
            </w:r>
          </w:p>
        </w:tc>
        <w:tc>
          <w:tcPr>
            <w:tcW w:w="905"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1668"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14:textFill>
                  <w14:solidFill>
                    <w14:schemeClr w14:val="tx1"/>
                  </w14:solidFill>
                </w14:textFill>
              </w:rPr>
            </w:pPr>
            <w:r>
              <w:rPr>
                <w:rFonts w:hint="eastAsia" w:ascii="楷体_GB2312" w:hAnsi="楷体_GB2312" w:eastAsia="楷体_GB2312" w:cs="楷体_GB2312"/>
                <w:b/>
                <w:color w:val="000000" w:themeColor="text1"/>
                <w:kern w:val="0"/>
                <w:sz w:val="28"/>
                <w:szCs w:val="28"/>
                <w14:textFill>
                  <w14:solidFill>
                    <w14:schemeClr w14:val="tx1"/>
                  </w14:solidFill>
                </w14:textFill>
              </w:rPr>
              <w:t>　</w:t>
            </w:r>
          </w:p>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14:textFill>
                  <w14:solidFill>
                    <w14:schemeClr w14:val="tx1"/>
                  </w14:solidFill>
                </w14:textFill>
              </w:rPr>
            </w:pPr>
            <w:r>
              <w:rPr>
                <w:rFonts w:hint="eastAsia" w:ascii="楷体_GB2312" w:hAnsi="楷体_GB2312" w:eastAsia="楷体_GB2312" w:cs="楷体_GB2312"/>
                <w:b/>
                <w:color w:val="000000" w:themeColor="text1"/>
                <w:kern w:val="0"/>
                <w:sz w:val="28"/>
                <w:szCs w:val="28"/>
                <w14:textFill>
                  <w14:solidFill>
                    <w14:schemeClr w14:val="tx1"/>
                  </w14:solidFill>
                </w14:textFill>
              </w:rPr>
              <w:t>　</w:t>
            </w:r>
          </w:p>
        </w:tc>
        <w:tc>
          <w:tcPr>
            <w:tcW w:w="2237"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870"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836"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905"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w:t>
            </w:r>
          </w:p>
        </w:tc>
        <w:tc>
          <w:tcPr>
            <w:tcW w:w="915"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813"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83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87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91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916"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w:t>
            </w:r>
          </w:p>
        </w:tc>
        <w:tc>
          <w:tcPr>
            <w:tcW w:w="905"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1668"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14:textFill>
                  <w14:solidFill>
                    <w14:schemeClr w14:val="tx1"/>
                  </w14:solidFill>
                </w14:textFill>
              </w:rPr>
            </w:pPr>
            <w:r>
              <w:rPr>
                <w:rFonts w:hint="eastAsia" w:ascii="楷体_GB2312" w:hAnsi="楷体_GB2312" w:eastAsia="楷体_GB2312" w:cs="楷体_GB2312"/>
                <w:b/>
                <w:color w:val="000000" w:themeColor="text1"/>
                <w:kern w:val="0"/>
                <w:sz w:val="28"/>
                <w:szCs w:val="28"/>
                <w14:textFill>
                  <w14:solidFill>
                    <w14:schemeClr w14:val="tx1"/>
                  </w14:solidFill>
                </w14:textFill>
              </w:rPr>
              <w:t>　</w:t>
            </w:r>
          </w:p>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14:textFill>
                  <w14:solidFill>
                    <w14:schemeClr w14:val="tx1"/>
                  </w14:solidFill>
                </w14:textFill>
              </w:rPr>
            </w:pPr>
            <w:r>
              <w:rPr>
                <w:rFonts w:hint="eastAsia" w:ascii="楷体_GB2312" w:hAnsi="楷体_GB2312" w:eastAsia="楷体_GB2312" w:cs="楷体_GB2312"/>
                <w:b/>
                <w:color w:val="000000" w:themeColor="text1"/>
                <w:kern w:val="0"/>
                <w:sz w:val="28"/>
                <w:szCs w:val="28"/>
                <w14:textFill>
                  <w14:solidFill>
                    <w14:schemeClr w14:val="tx1"/>
                  </w14:solidFill>
                </w14:textFill>
              </w:rPr>
              <w:t>　</w:t>
            </w:r>
          </w:p>
        </w:tc>
        <w:tc>
          <w:tcPr>
            <w:tcW w:w="2237"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87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83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905"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3"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宋体" w:hAnsi="Calibri" w:eastAsia="宋体" w:cs="宋体"/>
                <w:color w:val="000000" w:themeColor="text1"/>
                <w:kern w:val="0"/>
                <w:sz w:val="28"/>
                <w:szCs w:val="28"/>
                <w:lang w:val="en-US" w:eastAsia="zh-CN" w:bidi="ar-SA"/>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w:t>
            </w:r>
          </w:p>
        </w:tc>
        <w:tc>
          <w:tcPr>
            <w:tcW w:w="915"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813"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83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87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91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916"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宋体" w:hAnsi="Calibri" w:eastAsia="宋体" w:cs="宋体"/>
                <w:color w:val="000000" w:themeColor="text1"/>
                <w:kern w:val="0"/>
                <w:sz w:val="28"/>
                <w:szCs w:val="28"/>
                <w:lang w:val="en-US" w:eastAsia="zh-CN" w:bidi="ar-SA"/>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w:t>
            </w:r>
          </w:p>
        </w:tc>
        <w:tc>
          <w:tcPr>
            <w:tcW w:w="905"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1668"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14:textFill>
                  <w14:solidFill>
                    <w14:schemeClr w14:val="tx1"/>
                  </w14:solidFill>
                </w14:textFill>
              </w:rPr>
            </w:pPr>
            <w:r>
              <w:rPr>
                <w:rFonts w:hint="eastAsia" w:ascii="楷体_GB2312" w:hAnsi="楷体_GB2312" w:eastAsia="楷体_GB2312" w:cs="楷体_GB2312"/>
                <w:b/>
                <w:color w:val="000000" w:themeColor="text1"/>
                <w:kern w:val="0"/>
                <w:sz w:val="28"/>
                <w:szCs w:val="28"/>
                <w14:textFill>
                  <w14:solidFill>
                    <w14:schemeClr w14:val="tx1"/>
                  </w14:solidFill>
                </w14:textFill>
              </w:rPr>
              <w:t>　</w:t>
            </w:r>
          </w:p>
          <w:p>
            <w:pPr>
              <w:keepNext w:val="0"/>
              <w:keepLines w:val="0"/>
              <w:pageBreakBefore w:val="0"/>
              <w:widowControl/>
              <w:kinsoku/>
              <w:wordWrap/>
              <w:topLinePunct w:val="0"/>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b/>
                <w:color w:val="000000" w:themeColor="text1"/>
                <w:kern w:val="0"/>
                <w:sz w:val="28"/>
                <w:szCs w:val="28"/>
                <w:lang w:val="en-US" w:eastAsia="zh-CN" w:bidi="ar-SA"/>
                <w14:textFill>
                  <w14:solidFill>
                    <w14:schemeClr w14:val="tx1"/>
                  </w14:solidFill>
                </w14:textFill>
              </w:rPr>
            </w:pPr>
            <w:r>
              <w:rPr>
                <w:rFonts w:hint="eastAsia" w:ascii="楷体_GB2312" w:hAnsi="楷体_GB2312" w:eastAsia="楷体_GB2312" w:cs="楷体_GB2312"/>
                <w:b/>
                <w:color w:val="000000" w:themeColor="text1"/>
                <w:kern w:val="0"/>
                <w:sz w:val="28"/>
                <w:szCs w:val="28"/>
                <w14:textFill>
                  <w14:solidFill>
                    <w14:schemeClr w14:val="tx1"/>
                  </w14:solidFill>
                </w14:textFill>
              </w:rPr>
              <w:t>　</w:t>
            </w:r>
          </w:p>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2237" w:type="dxa"/>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870"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hint="eastAsia" w:ascii="仿宋_GB2312" w:hAnsi="宋体" w:eastAsia="仿宋_GB2312" w:cs="宋体"/>
                <w:color w:val="000000" w:themeColor="text1"/>
                <w:kern w:val="0"/>
                <w:sz w:val="28"/>
                <w:szCs w:val="28"/>
                <w:lang w:val="en-US" w:eastAsia="zh-CN" w:bidi="ar-SA"/>
                <w14:textFill>
                  <w14:solidFill>
                    <w14:schemeClr w14:val="tx1"/>
                  </w14:solidFill>
                </w14:textFill>
              </w:rPr>
            </w:pPr>
          </w:p>
        </w:tc>
        <w:tc>
          <w:tcPr>
            <w:tcW w:w="836"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p>
        </w:tc>
        <w:tc>
          <w:tcPr>
            <w:tcW w:w="905"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0" w:type="auto"/>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宋体" w:hAnsi="Calibri" w:eastAsia="宋体" w:cs="宋体"/>
                <w:color w:val="000000" w:themeColor="text1"/>
                <w:kern w:val="0"/>
                <w:sz w:val="28"/>
                <w:szCs w:val="28"/>
                <w:lang w:val="en-US" w:eastAsia="zh-CN" w:bidi="ar-SA"/>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w:t>
            </w:r>
          </w:p>
        </w:tc>
        <w:tc>
          <w:tcPr>
            <w:tcW w:w="0" w:type="auto"/>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0" w:type="auto"/>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0" w:type="auto"/>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0" w:type="auto"/>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0" w:type="auto"/>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0" w:type="auto"/>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ascii="宋体" w:hAnsi="Calibri" w:eastAsia="宋体" w:cs="宋体"/>
                <w:color w:val="000000" w:themeColor="text1"/>
                <w:kern w:val="0"/>
                <w:sz w:val="28"/>
                <w:szCs w:val="28"/>
                <w:lang w:val="en-US" w:eastAsia="zh-CN" w:bidi="ar-SA"/>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w:t>
            </w:r>
          </w:p>
        </w:tc>
        <w:tc>
          <w:tcPr>
            <w:tcW w:w="0" w:type="auto"/>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1668" w:type="dxa"/>
            <w:vAlign w:val="center"/>
          </w:tcPr>
          <w:p>
            <w:pPr>
              <w:keepNext w:val="0"/>
              <w:keepLines w:val="0"/>
              <w:pageBreakBefore w:val="0"/>
              <w:widowControl/>
              <w:kinsoku/>
              <w:wordWrap/>
              <w:topLinePunct w:val="0"/>
              <w:autoSpaceDN/>
              <w:bidi w:val="0"/>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b/>
                <w:color w:val="000000" w:themeColor="text1"/>
                <w:kern w:val="0"/>
                <w:sz w:val="28"/>
                <w:szCs w:val="28"/>
                <w14:textFill>
                  <w14:solidFill>
                    <w14:schemeClr w14:val="tx1"/>
                  </w14:solidFill>
                </w14:textFill>
              </w:rPr>
            </w:pPr>
            <w:r>
              <w:rPr>
                <w:rFonts w:hint="eastAsia" w:ascii="楷体_GB2312" w:hAnsi="楷体_GB2312" w:eastAsia="楷体_GB2312" w:cs="楷体_GB2312"/>
                <w:b/>
                <w:color w:val="000000" w:themeColor="text1"/>
                <w:kern w:val="0"/>
                <w:sz w:val="28"/>
                <w:szCs w:val="28"/>
                <w14:textFill>
                  <w14:solidFill>
                    <w14:schemeClr w14:val="tx1"/>
                  </w14:solidFill>
                </w14:textFill>
              </w:rPr>
              <w:t>　</w:t>
            </w:r>
          </w:p>
          <w:p>
            <w:pPr>
              <w:keepNext w:val="0"/>
              <w:keepLines w:val="0"/>
              <w:pageBreakBefore w:val="0"/>
              <w:widowControl/>
              <w:kinsoku/>
              <w:wordWrap/>
              <w:topLinePunct w:val="0"/>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b/>
                <w:color w:val="000000" w:themeColor="text1"/>
                <w:kern w:val="0"/>
                <w:sz w:val="28"/>
                <w:szCs w:val="28"/>
                <w:lang w:val="en-US" w:eastAsia="zh-CN" w:bidi="ar-SA"/>
                <w14:textFill>
                  <w14:solidFill>
                    <w14:schemeClr w14:val="tx1"/>
                  </w14:solidFill>
                </w14:textFill>
              </w:rPr>
            </w:pPr>
            <w:r>
              <w:rPr>
                <w:rFonts w:hint="eastAsia" w:ascii="楷体_GB2312" w:hAnsi="楷体_GB2312" w:eastAsia="楷体_GB2312" w:cs="楷体_GB2312"/>
                <w:b/>
                <w:color w:val="000000" w:themeColor="text1"/>
                <w:kern w:val="0"/>
                <w:sz w:val="28"/>
                <w:szCs w:val="28"/>
                <w14:textFill>
                  <w14:solidFill>
                    <w14:schemeClr w14:val="tx1"/>
                  </w14:solidFill>
                </w14:textFill>
              </w:rPr>
              <w:t>　</w:t>
            </w:r>
          </w:p>
          <w:p>
            <w:pPr>
              <w:keepNext w:val="0"/>
              <w:keepLines w:val="0"/>
              <w:pageBreakBefore w:val="0"/>
              <w:widowControl/>
              <w:kinsoku/>
              <w:wordWrap/>
              <w:topLinePunct w:val="0"/>
              <w:autoSpaceDN/>
              <w:bidi w:val="0"/>
              <w:adjustRightInd/>
              <w:snapToGrid/>
              <w:spacing w:line="560" w:lineRule="exact"/>
              <w:jc w:val="center"/>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2237" w:type="dxa"/>
            <w:vAlign w:val="center"/>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　</w:t>
            </w:r>
          </w:p>
        </w:tc>
        <w:tc>
          <w:tcPr>
            <w:tcW w:w="0" w:type="auto"/>
            <w:vAlign w:val="center"/>
          </w:tcPr>
          <w:p>
            <w:pPr>
              <w:keepNext w:val="0"/>
              <w:keepLines w:val="0"/>
              <w:pageBreakBefore w:val="0"/>
              <w:widowControl/>
              <w:kinsoku/>
              <w:wordWrap/>
              <w:topLinePunct w:val="0"/>
              <w:autoSpaceDN/>
              <w:bidi w:val="0"/>
              <w:adjustRightInd/>
              <w:snapToGrid/>
              <w:spacing w:line="560" w:lineRule="exact"/>
              <w:jc w:val="center"/>
              <w:textAlignment w:val="auto"/>
              <w:rPr>
                <w:rFonts w:hint="eastAsia" w:ascii="仿宋_GB2312" w:hAnsi="宋体" w:eastAsia="仿宋_GB2312" w:cs="宋体"/>
                <w:color w:val="000000" w:themeColor="text1"/>
                <w:kern w:val="0"/>
                <w:sz w:val="28"/>
                <w:szCs w:val="28"/>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0" w:type="auto"/>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p>
        </w:tc>
        <w:tc>
          <w:tcPr>
            <w:tcW w:w="0" w:type="auto"/>
          </w:tcPr>
          <w:p>
            <w:pPr>
              <w:keepNext w:val="0"/>
              <w:keepLines w:val="0"/>
              <w:pageBreakBefore w:val="0"/>
              <w:widowControl/>
              <w:kinsoku/>
              <w:wordWrap/>
              <w:topLinePunct w:val="0"/>
              <w:autoSpaceDN/>
              <w:bidi w:val="0"/>
              <w:adjustRightInd/>
              <w:snapToGrid/>
              <w:spacing w:line="5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p>
        </w:tc>
      </w:tr>
    </w:tbl>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both"/>
        <w:textAlignment w:val="auto"/>
        <w:outlineLvl w:val="9"/>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备注</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1.各镇街、相关部门要安排专人于每周四1</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8"/>
          <w:szCs w:val="28"/>
          <w14:textFill>
            <w14:solidFill>
              <w14:schemeClr w14:val="tx1"/>
            </w14:solidFill>
          </w14:textFill>
        </w:rPr>
        <w:t>:00</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时</w:t>
      </w:r>
      <w:r>
        <w:rPr>
          <w:rFonts w:hint="eastAsia" w:ascii="仿宋_GB2312" w:hAnsi="仿宋_GB2312" w:eastAsia="仿宋_GB2312" w:cs="仿宋_GB2312"/>
          <w:color w:val="000000" w:themeColor="text1"/>
          <w:kern w:val="0"/>
          <w:sz w:val="28"/>
          <w:szCs w:val="28"/>
          <w14:textFill>
            <w14:solidFill>
              <w14:schemeClr w14:val="tx1"/>
            </w14:solidFill>
          </w14:textFill>
        </w:rPr>
        <w:t>前将统计结果经主</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管</w:t>
      </w:r>
      <w:r>
        <w:rPr>
          <w:rFonts w:hint="eastAsia" w:ascii="仿宋_GB2312" w:hAnsi="仿宋_GB2312" w:eastAsia="仿宋_GB2312" w:cs="仿宋_GB2312"/>
          <w:color w:val="000000" w:themeColor="text1"/>
          <w:kern w:val="0"/>
          <w:sz w:val="28"/>
          <w:szCs w:val="28"/>
          <w14:textFill>
            <w14:solidFill>
              <w14:schemeClr w14:val="tx1"/>
            </w14:solidFill>
          </w14:textFill>
        </w:rPr>
        <w:t>领导签字后报县</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林业局造林股</w:t>
      </w:r>
      <w:r>
        <w:rPr>
          <w:rFonts w:hint="eastAsia" w:ascii="仿宋_GB2312" w:hAnsi="仿宋_GB2312" w:eastAsia="仿宋_GB2312" w:cs="仿宋_GB2312"/>
          <w:color w:val="000000" w:themeColor="text1"/>
          <w:kern w:val="0"/>
          <w:sz w:val="28"/>
          <w:szCs w:val="28"/>
          <w14:textFill>
            <w14:solidFill>
              <w14:schemeClr w14:val="tx1"/>
            </w14:solidFill>
          </w14:textFill>
        </w:rPr>
        <w:t>；（联系人：李小军；联系电话：5542347，13992788890；传真：5547586）2.各镇街、相关部门要按规定时限上报相关数据，逾期不报将按“0”进度统计。</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0" w:firstLineChars="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sectPr>
          <w:type w:val="continuous"/>
          <w:pgSz w:w="16838" w:h="11906" w:orient="landscape"/>
          <w:pgMar w:top="1701" w:right="1474" w:bottom="1587" w:left="1701" w:header="851" w:footer="1134" w:gutter="0"/>
          <w:pgNumType w:fmt="numberInDash"/>
          <w:cols w:space="0" w:num="1"/>
          <w:rtlGutter w:val="0"/>
          <w:docGrid w:type="lines" w:linePitch="323" w:charSpace="0"/>
        </w:sectPr>
      </w:pPr>
      <w:r>
        <w:rPr>
          <w:rFonts w:hint="eastAsia" w:ascii="仿宋_GB2312" w:hAnsi="仿宋_GB2312" w:eastAsia="仿宋_GB2312" w:cs="仿宋_GB2312"/>
          <w:color w:val="000000" w:themeColor="text1"/>
          <w:kern w:val="0"/>
          <w:sz w:val="28"/>
          <w:szCs w:val="28"/>
          <w14:textFill>
            <w14:solidFill>
              <w14:schemeClr w14:val="tx1"/>
            </w14:solidFill>
          </w14:textFill>
        </w:rPr>
        <w:t>主要领导（签字）：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　　填报人：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联系电话：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填报日期：　　年　月　日</w:t>
      </w:r>
    </w:p>
    <w:p>
      <w:pPr>
        <w:pStyle w:val="2"/>
        <w:keepNext w:val="0"/>
        <w:keepLines w:val="0"/>
        <w:pageBreakBefore w:val="0"/>
        <w:kinsoku/>
        <w:wordWrap/>
        <w:topLinePunct w:val="0"/>
        <w:autoSpaceDN/>
        <w:bidi w:val="0"/>
        <w:adjustRightInd/>
        <w:snapToGrid/>
        <w:spacing w:line="560" w:lineRule="exact"/>
        <w:textAlignment w:val="auto"/>
        <w:rPr>
          <w:rFonts w:hint="eastAsia" w:ascii="仿宋_GB2312" w:eastAsia="仿宋_GB2312" w:cs="宋体"/>
          <w:color w:val="000000" w:themeColor="text1"/>
          <w:sz w:val="28"/>
          <w:szCs w:val="28"/>
          <w:u w:val="single"/>
          <w14:textFill>
            <w14:solidFill>
              <w14:schemeClr w14:val="tx1"/>
            </w14:solidFill>
          </w14:textFill>
        </w:rPr>
      </w:pPr>
    </w:p>
    <w:p>
      <w:pPr>
        <w:pStyle w:val="2"/>
        <w:keepNext w:val="0"/>
        <w:keepLines w:val="0"/>
        <w:pageBreakBefore w:val="0"/>
        <w:kinsoku/>
        <w:wordWrap/>
        <w:topLinePunct w:val="0"/>
        <w:autoSpaceDN/>
        <w:bidi w:val="0"/>
        <w:adjustRightInd/>
        <w:snapToGrid/>
        <w:spacing w:line="560" w:lineRule="exact"/>
        <w:textAlignment w:val="auto"/>
        <w:rPr>
          <w:rFonts w:hint="eastAsia" w:ascii="仿宋_GB2312" w:eastAsia="仿宋_GB2312" w:cs="宋体"/>
          <w:color w:val="000000" w:themeColor="text1"/>
          <w:sz w:val="28"/>
          <w:szCs w:val="28"/>
          <w:u w:val="single"/>
          <w14:textFill>
            <w14:solidFill>
              <w14:schemeClr w14:val="tx1"/>
            </w14:solidFill>
          </w14:textFill>
        </w:rPr>
      </w:pPr>
    </w:p>
    <w:p>
      <w:pPr>
        <w:pStyle w:val="2"/>
        <w:keepNext w:val="0"/>
        <w:keepLines w:val="0"/>
        <w:pageBreakBefore w:val="0"/>
        <w:pBdr>
          <w:bottom w:val="none" w:color="auto" w:sz="0" w:space="0"/>
        </w:pBdr>
        <w:kinsoku/>
        <w:wordWrap/>
        <w:topLinePunct w:val="0"/>
        <w:autoSpaceDN/>
        <w:bidi w:val="0"/>
        <w:adjustRightInd/>
        <w:snapToGrid/>
        <w:spacing w:line="560" w:lineRule="exact"/>
        <w:textAlignment w:val="auto"/>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pBdr>
          <w:bottom w:val="none" w:color="auto" w:sz="0" w:space="0"/>
        </w:pBdr>
        <w:kinsoku/>
        <w:wordWrap/>
        <w:topLinePunct w:val="0"/>
        <w:autoSpaceDN/>
        <w:bidi w:val="0"/>
        <w:adjustRightInd/>
        <w:snapToGrid/>
        <w:spacing w:line="560" w:lineRule="exact"/>
        <w:textAlignment w:val="auto"/>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42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rPr>
          <w:rFonts w:hint="eastAsia"/>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6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60" w:lineRule="exact"/>
        <w:ind w:left="0" w:leftChars="0" w:right="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eastAsia"/>
          <w:lang w:val="en-US" w:eastAsia="zh-CN"/>
        </w:rPr>
      </w:pPr>
    </w:p>
    <w:p>
      <w:pPr>
        <w:pStyle w:val="2"/>
        <w:rPr>
          <w:rFonts w:hint="eastAsia"/>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60" w:lineRule="exact"/>
        <w:ind w:left="0" w:leftChars="0" w:right="0" w:rightChars="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60" w:lineRule="exact"/>
        <w:ind w:left="0" w:leftChars="0" w:right="0" w:rightChars="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60" w:lineRule="exact"/>
        <w:ind w:left="0" w:leftChars="0" w:right="0" w:rightChars="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after="0" w:line="60" w:lineRule="exact"/>
        <w:ind w:left="0" w:leftChars="0" w:right="0" w:rightChars="0" w:firstLine="0" w:firstLineChars="0"/>
        <w:jc w:val="both"/>
        <w:textAlignment w:val="auto"/>
        <w:outlineLvl w:val="9"/>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抄送：市绿委办，市林业局。</w:t>
      </w:r>
    </w:p>
    <w:p>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0" w:line="60" w:lineRule="exact"/>
        <w:ind w:left="0" w:leftChars="0" w:right="0" w:rightChars="0" w:firstLine="0" w:firstLineChars="0"/>
        <w:jc w:val="both"/>
        <w:textAlignment w:val="auto"/>
        <w:outlineLvl w:val="9"/>
        <w:rPr>
          <w:rFonts w:hint="default" w:ascii="仿宋_GB2312" w:hAnsi="仿宋_GB2312" w:eastAsia="仿宋_GB2312" w:cs="仿宋_GB2312"/>
          <w:color w:val="000000" w:themeColor="text1"/>
          <w:sz w:val="28"/>
          <w:szCs w:val="28"/>
          <w:lang w:val="en-US" w:eastAsia="zh-CN"/>
          <w14:textFill>
            <w14:solidFill>
              <w14:schemeClr w14:val="tx1"/>
            </w14:solidFill>
          </w14:textFill>
        </w:rPr>
      </w:pPr>
    </w:p>
    <w:p>
      <w:pPr>
        <w:pStyle w:val="2"/>
        <w:keepNext w:val="0"/>
        <w:keepLines w:val="0"/>
        <w:pageBreakBefore w:val="0"/>
        <w:widowControl w:val="0"/>
        <w:pBdr>
          <w:bottom w:val="single" w:color="auto" w:sz="4" w:space="0"/>
        </w:pBd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眉县人民政府办公室                      2023年11月1日印发</w:t>
      </w:r>
    </w:p>
    <w:p>
      <w:pPr>
        <w:pStyle w:val="2"/>
        <w:keepNext w:val="0"/>
        <w:keepLines w:val="0"/>
        <w:pageBreakBefore w:val="0"/>
        <w:widowControl w:val="0"/>
        <w:pBdr>
          <w:bottom w:val="single" w:color="auto" w:sz="4" w:space="0"/>
        </w:pBdr>
        <w:kinsoku/>
        <w:wordWrap/>
        <w:overflowPunct/>
        <w:topLinePunct w:val="0"/>
        <w:autoSpaceDE/>
        <w:autoSpaceDN/>
        <w:bidi w:val="0"/>
        <w:adjustRightInd/>
        <w:snapToGrid/>
        <w:spacing w:after="0" w:line="60" w:lineRule="exact"/>
        <w:ind w:left="0" w:leftChars="0" w:right="0" w:rightChars="0" w:firstLine="0" w:firstLineChars="0"/>
        <w:jc w:val="both"/>
        <w:textAlignment w:val="auto"/>
        <w:outlineLvl w:val="9"/>
        <w:rPr>
          <w:rFonts w:hint="default" w:ascii="仿宋_GB2312" w:hAnsi="仿宋_GB2312" w:eastAsia="仿宋_GB2312" w:cs="仿宋_GB2312"/>
          <w:color w:val="000000" w:themeColor="text1"/>
          <w:sz w:val="28"/>
          <w:szCs w:val="28"/>
          <w:lang w:val="en-US" w:eastAsia="zh-CN"/>
          <w14:textFill>
            <w14:solidFill>
              <w14:schemeClr w14:val="tx1"/>
            </w14:solidFill>
          </w14:textFill>
        </w:rPr>
      </w:pPr>
    </w:p>
    <w:sectPr>
      <w:type w:val="continuous"/>
      <w:pgSz w:w="11906" w:h="16838"/>
      <w:pgMar w:top="1701" w:right="1701" w:bottom="1701" w:left="1417" w:header="851" w:footer="1134"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ODRmZGM3YTg3MDNkOTAxMDQ4NmJjZDg3YzIxMzMifQ=="/>
  </w:docVars>
  <w:rsids>
    <w:rsidRoot w:val="355561A9"/>
    <w:rsid w:val="00111F67"/>
    <w:rsid w:val="00441618"/>
    <w:rsid w:val="004A6A77"/>
    <w:rsid w:val="00537EE9"/>
    <w:rsid w:val="0056488A"/>
    <w:rsid w:val="006B2B3A"/>
    <w:rsid w:val="006B73D4"/>
    <w:rsid w:val="006D77CC"/>
    <w:rsid w:val="0074011D"/>
    <w:rsid w:val="00787A40"/>
    <w:rsid w:val="007E63AF"/>
    <w:rsid w:val="008A71E3"/>
    <w:rsid w:val="009508B3"/>
    <w:rsid w:val="00A8399A"/>
    <w:rsid w:val="00AE1962"/>
    <w:rsid w:val="00AE7B8E"/>
    <w:rsid w:val="00B848B6"/>
    <w:rsid w:val="00BF40D5"/>
    <w:rsid w:val="00C508A3"/>
    <w:rsid w:val="00C7260B"/>
    <w:rsid w:val="00D46F38"/>
    <w:rsid w:val="00DC2615"/>
    <w:rsid w:val="00E75791"/>
    <w:rsid w:val="00F9301F"/>
    <w:rsid w:val="00FA26DC"/>
    <w:rsid w:val="0109141B"/>
    <w:rsid w:val="010C180E"/>
    <w:rsid w:val="01255F4B"/>
    <w:rsid w:val="012E6F22"/>
    <w:rsid w:val="0134021F"/>
    <w:rsid w:val="017F0220"/>
    <w:rsid w:val="018C2A33"/>
    <w:rsid w:val="019B261B"/>
    <w:rsid w:val="01B75A85"/>
    <w:rsid w:val="01DC6766"/>
    <w:rsid w:val="02051014"/>
    <w:rsid w:val="021731B8"/>
    <w:rsid w:val="022368A6"/>
    <w:rsid w:val="02387E3B"/>
    <w:rsid w:val="02641DFB"/>
    <w:rsid w:val="026774FC"/>
    <w:rsid w:val="02896C3A"/>
    <w:rsid w:val="02C85F4F"/>
    <w:rsid w:val="02D61188"/>
    <w:rsid w:val="030B2841"/>
    <w:rsid w:val="03356E7A"/>
    <w:rsid w:val="033E0DE1"/>
    <w:rsid w:val="035C2828"/>
    <w:rsid w:val="038427EE"/>
    <w:rsid w:val="03944086"/>
    <w:rsid w:val="03957F6E"/>
    <w:rsid w:val="03A110D1"/>
    <w:rsid w:val="03B00578"/>
    <w:rsid w:val="03D7206F"/>
    <w:rsid w:val="04203B6F"/>
    <w:rsid w:val="043B4726"/>
    <w:rsid w:val="048F6502"/>
    <w:rsid w:val="04A24597"/>
    <w:rsid w:val="04A3096F"/>
    <w:rsid w:val="04AC5F48"/>
    <w:rsid w:val="04BC5D80"/>
    <w:rsid w:val="052208F4"/>
    <w:rsid w:val="054A014C"/>
    <w:rsid w:val="056A06C4"/>
    <w:rsid w:val="05952791"/>
    <w:rsid w:val="05954778"/>
    <w:rsid w:val="05AD589F"/>
    <w:rsid w:val="062C2CD8"/>
    <w:rsid w:val="065A2A27"/>
    <w:rsid w:val="06827A41"/>
    <w:rsid w:val="06C86A6F"/>
    <w:rsid w:val="072B1609"/>
    <w:rsid w:val="073B014C"/>
    <w:rsid w:val="07555394"/>
    <w:rsid w:val="07817618"/>
    <w:rsid w:val="07AA4826"/>
    <w:rsid w:val="080D6EB1"/>
    <w:rsid w:val="085F33CA"/>
    <w:rsid w:val="08772548"/>
    <w:rsid w:val="08C302D4"/>
    <w:rsid w:val="08D717AD"/>
    <w:rsid w:val="09317313"/>
    <w:rsid w:val="09325FD3"/>
    <w:rsid w:val="098902A8"/>
    <w:rsid w:val="0A051124"/>
    <w:rsid w:val="0A0F39EE"/>
    <w:rsid w:val="0A321F4E"/>
    <w:rsid w:val="0AC4594B"/>
    <w:rsid w:val="0AFD1714"/>
    <w:rsid w:val="0B3E2C32"/>
    <w:rsid w:val="0B4B1C97"/>
    <w:rsid w:val="0B7E5E16"/>
    <w:rsid w:val="0BE60ED4"/>
    <w:rsid w:val="0C275274"/>
    <w:rsid w:val="0CC06470"/>
    <w:rsid w:val="0CC431C6"/>
    <w:rsid w:val="0CC848B5"/>
    <w:rsid w:val="0D05449B"/>
    <w:rsid w:val="0D316361"/>
    <w:rsid w:val="0D593312"/>
    <w:rsid w:val="0D9D25D1"/>
    <w:rsid w:val="0DC05749"/>
    <w:rsid w:val="0E1E2FD5"/>
    <w:rsid w:val="0E240895"/>
    <w:rsid w:val="0E4735C8"/>
    <w:rsid w:val="0E5150F4"/>
    <w:rsid w:val="0E611D05"/>
    <w:rsid w:val="0E6A4769"/>
    <w:rsid w:val="0E6B7D84"/>
    <w:rsid w:val="0E86402B"/>
    <w:rsid w:val="0EC53F95"/>
    <w:rsid w:val="0F00212D"/>
    <w:rsid w:val="0F0F3142"/>
    <w:rsid w:val="0F123C3B"/>
    <w:rsid w:val="0F1A1543"/>
    <w:rsid w:val="0F334C16"/>
    <w:rsid w:val="0F3F5302"/>
    <w:rsid w:val="0F8C278D"/>
    <w:rsid w:val="103A09F2"/>
    <w:rsid w:val="10E86883"/>
    <w:rsid w:val="10EB36B1"/>
    <w:rsid w:val="10F82CE4"/>
    <w:rsid w:val="111F0231"/>
    <w:rsid w:val="11240C04"/>
    <w:rsid w:val="11491098"/>
    <w:rsid w:val="114C526C"/>
    <w:rsid w:val="11B046FB"/>
    <w:rsid w:val="11B96D50"/>
    <w:rsid w:val="1223530D"/>
    <w:rsid w:val="123C1363"/>
    <w:rsid w:val="12474482"/>
    <w:rsid w:val="127D278F"/>
    <w:rsid w:val="12F859D8"/>
    <w:rsid w:val="13421B9E"/>
    <w:rsid w:val="13423543"/>
    <w:rsid w:val="13AA68F2"/>
    <w:rsid w:val="14190446"/>
    <w:rsid w:val="143620CC"/>
    <w:rsid w:val="14412CA9"/>
    <w:rsid w:val="14A97796"/>
    <w:rsid w:val="14F85E99"/>
    <w:rsid w:val="15286F30"/>
    <w:rsid w:val="15300B76"/>
    <w:rsid w:val="1554707D"/>
    <w:rsid w:val="15640A7F"/>
    <w:rsid w:val="157216F8"/>
    <w:rsid w:val="15A74D43"/>
    <w:rsid w:val="15AC1C24"/>
    <w:rsid w:val="15C51B81"/>
    <w:rsid w:val="16017EA0"/>
    <w:rsid w:val="161D1B46"/>
    <w:rsid w:val="1699219B"/>
    <w:rsid w:val="17221BC9"/>
    <w:rsid w:val="174D3CE7"/>
    <w:rsid w:val="17974DC1"/>
    <w:rsid w:val="17E23FEC"/>
    <w:rsid w:val="17F02ED1"/>
    <w:rsid w:val="183A5EB8"/>
    <w:rsid w:val="18496A88"/>
    <w:rsid w:val="18BC2ECF"/>
    <w:rsid w:val="18C514F7"/>
    <w:rsid w:val="18E77508"/>
    <w:rsid w:val="19216E48"/>
    <w:rsid w:val="19AD762E"/>
    <w:rsid w:val="19C2376A"/>
    <w:rsid w:val="19D64DFC"/>
    <w:rsid w:val="1A4900EF"/>
    <w:rsid w:val="1A855333"/>
    <w:rsid w:val="1AD42460"/>
    <w:rsid w:val="1AE47A2C"/>
    <w:rsid w:val="1AF57324"/>
    <w:rsid w:val="1B176395"/>
    <w:rsid w:val="1B3C3F68"/>
    <w:rsid w:val="1B7F6854"/>
    <w:rsid w:val="1BED5CE0"/>
    <w:rsid w:val="1C0960E1"/>
    <w:rsid w:val="1C4C3C0B"/>
    <w:rsid w:val="1C90108C"/>
    <w:rsid w:val="1D0347E5"/>
    <w:rsid w:val="1D166006"/>
    <w:rsid w:val="1D173B07"/>
    <w:rsid w:val="1D527ACE"/>
    <w:rsid w:val="1D57417B"/>
    <w:rsid w:val="1D60591D"/>
    <w:rsid w:val="1DC961A9"/>
    <w:rsid w:val="1DEF225A"/>
    <w:rsid w:val="1E1170EF"/>
    <w:rsid w:val="1E275C1C"/>
    <w:rsid w:val="1E2D78EA"/>
    <w:rsid w:val="1E306A0F"/>
    <w:rsid w:val="1EF40151"/>
    <w:rsid w:val="1F1F2304"/>
    <w:rsid w:val="1F3644C3"/>
    <w:rsid w:val="1F673A6A"/>
    <w:rsid w:val="1F877C31"/>
    <w:rsid w:val="1F8C5E06"/>
    <w:rsid w:val="1FB70355"/>
    <w:rsid w:val="1FB82366"/>
    <w:rsid w:val="200D5853"/>
    <w:rsid w:val="209A252E"/>
    <w:rsid w:val="20B8113C"/>
    <w:rsid w:val="20CE0CD3"/>
    <w:rsid w:val="2124327A"/>
    <w:rsid w:val="21C00F63"/>
    <w:rsid w:val="21CE3151"/>
    <w:rsid w:val="21DC5D84"/>
    <w:rsid w:val="21EC5CB5"/>
    <w:rsid w:val="22397C2A"/>
    <w:rsid w:val="226A334C"/>
    <w:rsid w:val="22B53180"/>
    <w:rsid w:val="22E3709A"/>
    <w:rsid w:val="22F8787C"/>
    <w:rsid w:val="233B49C9"/>
    <w:rsid w:val="236C2C2C"/>
    <w:rsid w:val="237D5FB2"/>
    <w:rsid w:val="23B84FA0"/>
    <w:rsid w:val="23D9780E"/>
    <w:rsid w:val="23F940BB"/>
    <w:rsid w:val="240B3ED5"/>
    <w:rsid w:val="244A7EE9"/>
    <w:rsid w:val="24575324"/>
    <w:rsid w:val="24D56BCB"/>
    <w:rsid w:val="24DD00BE"/>
    <w:rsid w:val="24E80966"/>
    <w:rsid w:val="252177B2"/>
    <w:rsid w:val="253C57A0"/>
    <w:rsid w:val="254E59A4"/>
    <w:rsid w:val="2598673B"/>
    <w:rsid w:val="25A73CB6"/>
    <w:rsid w:val="25EB5233"/>
    <w:rsid w:val="264755DA"/>
    <w:rsid w:val="266E4227"/>
    <w:rsid w:val="267B68E4"/>
    <w:rsid w:val="269C4E34"/>
    <w:rsid w:val="269E4CD6"/>
    <w:rsid w:val="26AD0680"/>
    <w:rsid w:val="26B3074D"/>
    <w:rsid w:val="26DC3A72"/>
    <w:rsid w:val="275A2960"/>
    <w:rsid w:val="277B63C3"/>
    <w:rsid w:val="27830842"/>
    <w:rsid w:val="280331D7"/>
    <w:rsid w:val="28187096"/>
    <w:rsid w:val="2819433A"/>
    <w:rsid w:val="282E72ED"/>
    <w:rsid w:val="28BB2AE0"/>
    <w:rsid w:val="29144827"/>
    <w:rsid w:val="29157CA5"/>
    <w:rsid w:val="291C2A9F"/>
    <w:rsid w:val="29447BCB"/>
    <w:rsid w:val="29BB244C"/>
    <w:rsid w:val="29D00E90"/>
    <w:rsid w:val="29DB63AF"/>
    <w:rsid w:val="29ED2D42"/>
    <w:rsid w:val="29FD209C"/>
    <w:rsid w:val="2A053EF4"/>
    <w:rsid w:val="2A1A1DF2"/>
    <w:rsid w:val="2A462267"/>
    <w:rsid w:val="2A530CB7"/>
    <w:rsid w:val="2A546B91"/>
    <w:rsid w:val="2A6F2384"/>
    <w:rsid w:val="2A75422D"/>
    <w:rsid w:val="2A9718E8"/>
    <w:rsid w:val="2A9775E3"/>
    <w:rsid w:val="2ACE2525"/>
    <w:rsid w:val="2ADC265E"/>
    <w:rsid w:val="2B214E35"/>
    <w:rsid w:val="2B294DB3"/>
    <w:rsid w:val="2B4415BE"/>
    <w:rsid w:val="2B715282"/>
    <w:rsid w:val="2B854CF9"/>
    <w:rsid w:val="2B9D6FBB"/>
    <w:rsid w:val="2BBA0804"/>
    <w:rsid w:val="2C094639"/>
    <w:rsid w:val="2C1B0556"/>
    <w:rsid w:val="2C2D1EB1"/>
    <w:rsid w:val="2C561D5C"/>
    <w:rsid w:val="2C6E3BD8"/>
    <w:rsid w:val="2D0910D9"/>
    <w:rsid w:val="2D4C1C32"/>
    <w:rsid w:val="2E121688"/>
    <w:rsid w:val="2E201707"/>
    <w:rsid w:val="2E2C6CDC"/>
    <w:rsid w:val="2E91586B"/>
    <w:rsid w:val="2ECD7EFC"/>
    <w:rsid w:val="2ED46425"/>
    <w:rsid w:val="2EDA00DA"/>
    <w:rsid w:val="2EDD6EDE"/>
    <w:rsid w:val="2F37010D"/>
    <w:rsid w:val="2F370CDC"/>
    <w:rsid w:val="2F3F034B"/>
    <w:rsid w:val="2F8977F1"/>
    <w:rsid w:val="2FCE4383"/>
    <w:rsid w:val="2FD303BD"/>
    <w:rsid w:val="2FE900F4"/>
    <w:rsid w:val="2FF624BE"/>
    <w:rsid w:val="3000413C"/>
    <w:rsid w:val="30536B89"/>
    <w:rsid w:val="30823CC5"/>
    <w:rsid w:val="30901BED"/>
    <w:rsid w:val="30C42E9B"/>
    <w:rsid w:val="30D32AD2"/>
    <w:rsid w:val="31056394"/>
    <w:rsid w:val="31061826"/>
    <w:rsid w:val="31227F88"/>
    <w:rsid w:val="31286EE9"/>
    <w:rsid w:val="31562F77"/>
    <w:rsid w:val="31610F15"/>
    <w:rsid w:val="31653E18"/>
    <w:rsid w:val="316A144E"/>
    <w:rsid w:val="31846CC0"/>
    <w:rsid w:val="31CC6837"/>
    <w:rsid w:val="31ED01A4"/>
    <w:rsid w:val="31F44502"/>
    <w:rsid w:val="32015B73"/>
    <w:rsid w:val="321870ED"/>
    <w:rsid w:val="32212AA9"/>
    <w:rsid w:val="32760864"/>
    <w:rsid w:val="327A3D7F"/>
    <w:rsid w:val="32866A8C"/>
    <w:rsid w:val="32AF006D"/>
    <w:rsid w:val="32FE23C8"/>
    <w:rsid w:val="330178E9"/>
    <w:rsid w:val="33452BAA"/>
    <w:rsid w:val="33744A29"/>
    <w:rsid w:val="3375117B"/>
    <w:rsid w:val="33DB14E4"/>
    <w:rsid w:val="33E96A79"/>
    <w:rsid w:val="33EA3D4A"/>
    <w:rsid w:val="33EE46ED"/>
    <w:rsid w:val="343022AA"/>
    <w:rsid w:val="3436238E"/>
    <w:rsid w:val="34632C41"/>
    <w:rsid w:val="35172FE6"/>
    <w:rsid w:val="354B0A6F"/>
    <w:rsid w:val="355561A9"/>
    <w:rsid w:val="35C678F6"/>
    <w:rsid w:val="360C1B7C"/>
    <w:rsid w:val="362D6022"/>
    <w:rsid w:val="3687595A"/>
    <w:rsid w:val="36B73484"/>
    <w:rsid w:val="36B86672"/>
    <w:rsid w:val="36B96C66"/>
    <w:rsid w:val="36F83035"/>
    <w:rsid w:val="36FA52AA"/>
    <w:rsid w:val="36FD3A03"/>
    <w:rsid w:val="37155484"/>
    <w:rsid w:val="371D75A9"/>
    <w:rsid w:val="379947B5"/>
    <w:rsid w:val="37C73DD2"/>
    <w:rsid w:val="37C904FB"/>
    <w:rsid w:val="37CE7E74"/>
    <w:rsid w:val="37F65AF4"/>
    <w:rsid w:val="381E3972"/>
    <w:rsid w:val="383D0D40"/>
    <w:rsid w:val="38674496"/>
    <w:rsid w:val="386A2226"/>
    <w:rsid w:val="38BB2493"/>
    <w:rsid w:val="38E72BAA"/>
    <w:rsid w:val="393312F7"/>
    <w:rsid w:val="39556FA0"/>
    <w:rsid w:val="397A0ADB"/>
    <w:rsid w:val="3983592C"/>
    <w:rsid w:val="399159B0"/>
    <w:rsid w:val="39DD569B"/>
    <w:rsid w:val="39FE2442"/>
    <w:rsid w:val="3A081F49"/>
    <w:rsid w:val="3A3908FF"/>
    <w:rsid w:val="3A7022ED"/>
    <w:rsid w:val="3A941898"/>
    <w:rsid w:val="3ABC538C"/>
    <w:rsid w:val="3AD7002C"/>
    <w:rsid w:val="3B5A007E"/>
    <w:rsid w:val="3BB67200"/>
    <w:rsid w:val="3BDB657A"/>
    <w:rsid w:val="3BFC1130"/>
    <w:rsid w:val="3BFF698C"/>
    <w:rsid w:val="3C0132B8"/>
    <w:rsid w:val="3C02230F"/>
    <w:rsid w:val="3C0724BE"/>
    <w:rsid w:val="3C2116C4"/>
    <w:rsid w:val="3C616C05"/>
    <w:rsid w:val="3CC96859"/>
    <w:rsid w:val="3D6C4642"/>
    <w:rsid w:val="3D90109F"/>
    <w:rsid w:val="3DC93F6B"/>
    <w:rsid w:val="3E3D3A02"/>
    <w:rsid w:val="3E604825"/>
    <w:rsid w:val="3E82755E"/>
    <w:rsid w:val="3E8402F3"/>
    <w:rsid w:val="3E993F7E"/>
    <w:rsid w:val="3E9955B6"/>
    <w:rsid w:val="3F38486E"/>
    <w:rsid w:val="3FBA0B4E"/>
    <w:rsid w:val="40175825"/>
    <w:rsid w:val="405C2890"/>
    <w:rsid w:val="40CD06A1"/>
    <w:rsid w:val="41166258"/>
    <w:rsid w:val="41677C6F"/>
    <w:rsid w:val="417340EF"/>
    <w:rsid w:val="41783F77"/>
    <w:rsid w:val="4181193B"/>
    <w:rsid w:val="418B7EC2"/>
    <w:rsid w:val="4197663E"/>
    <w:rsid w:val="41C5729F"/>
    <w:rsid w:val="41F204F5"/>
    <w:rsid w:val="424D6C47"/>
    <w:rsid w:val="4258501A"/>
    <w:rsid w:val="427A21D7"/>
    <w:rsid w:val="42B51C7D"/>
    <w:rsid w:val="4322096F"/>
    <w:rsid w:val="432C0EC1"/>
    <w:rsid w:val="43B375CB"/>
    <w:rsid w:val="43BC4F2D"/>
    <w:rsid w:val="43C76B41"/>
    <w:rsid w:val="43FB0B5D"/>
    <w:rsid w:val="43FD69C4"/>
    <w:rsid w:val="44044E2C"/>
    <w:rsid w:val="44074BE5"/>
    <w:rsid w:val="443F4055"/>
    <w:rsid w:val="4457639D"/>
    <w:rsid w:val="449743C2"/>
    <w:rsid w:val="451C601B"/>
    <w:rsid w:val="45555105"/>
    <w:rsid w:val="45625CC9"/>
    <w:rsid w:val="45AB39C1"/>
    <w:rsid w:val="45B51D0D"/>
    <w:rsid w:val="45F23861"/>
    <w:rsid w:val="45FB3277"/>
    <w:rsid w:val="464C3B55"/>
    <w:rsid w:val="46573999"/>
    <w:rsid w:val="466E7639"/>
    <w:rsid w:val="469667DC"/>
    <w:rsid w:val="46CB7DFC"/>
    <w:rsid w:val="46D81F67"/>
    <w:rsid w:val="46E10A55"/>
    <w:rsid w:val="471E6C14"/>
    <w:rsid w:val="472F7CA2"/>
    <w:rsid w:val="47C17B52"/>
    <w:rsid w:val="47D5604B"/>
    <w:rsid w:val="480857F7"/>
    <w:rsid w:val="48303B1D"/>
    <w:rsid w:val="483D5CBB"/>
    <w:rsid w:val="48FA2A57"/>
    <w:rsid w:val="492543EC"/>
    <w:rsid w:val="492F4C24"/>
    <w:rsid w:val="493F6714"/>
    <w:rsid w:val="496F5AA2"/>
    <w:rsid w:val="497258C1"/>
    <w:rsid w:val="49B2492D"/>
    <w:rsid w:val="49E662E0"/>
    <w:rsid w:val="49EB7DB9"/>
    <w:rsid w:val="4A26756D"/>
    <w:rsid w:val="4A383F70"/>
    <w:rsid w:val="4A461A1E"/>
    <w:rsid w:val="4ACF1CD1"/>
    <w:rsid w:val="4AFC166F"/>
    <w:rsid w:val="4B3F6383"/>
    <w:rsid w:val="4B71342A"/>
    <w:rsid w:val="4BA573AD"/>
    <w:rsid w:val="4BEE035D"/>
    <w:rsid w:val="4BF57882"/>
    <w:rsid w:val="4BFD41B8"/>
    <w:rsid w:val="4C045178"/>
    <w:rsid w:val="4C2C0877"/>
    <w:rsid w:val="4C4B4DAA"/>
    <w:rsid w:val="4C5322AE"/>
    <w:rsid w:val="4C5D6756"/>
    <w:rsid w:val="4CA71673"/>
    <w:rsid w:val="4CD7776C"/>
    <w:rsid w:val="4CE86371"/>
    <w:rsid w:val="4CF9358D"/>
    <w:rsid w:val="4E8B6A66"/>
    <w:rsid w:val="4E8F6B60"/>
    <w:rsid w:val="4ECF3381"/>
    <w:rsid w:val="4EDC6E0A"/>
    <w:rsid w:val="4F9151DB"/>
    <w:rsid w:val="4F9232BD"/>
    <w:rsid w:val="4F927A9E"/>
    <w:rsid w:val="4F967EC8"/>
    <w:rsid w:val="4FA06C7A"/>
    <w:rsid w:val="4FA37920"/>
    <w:rsid w:val="5027550C"/>
    <w:rsid w:val="50355E43"/>
    <w:rsid w:val="503C7E4D"/>
    <w:rsid w:val="504716A8"/>
    <w:rsid w:val="504A7A30"/>
    <w:rsid w:val="507160D3"/>
    <w:rsid w:val="508A3C53"/>
    <w:rsid w:val="50D77086"/>
    <w:rsid w:val="50EC6BE3"/>
    <w:rsid w:val="51227056"/>
    <w:rsid w:val="5165265C"/>
    <w:rsid w:val="51BA3C8A"/>
    <w:rsid w:val="51BB480F"/>
    <w:rsid w:val="523320E9"/>
    <w:rsid w:val="52831978"/>
    <w:rsid w:val="528C483D"/>
    <w:rsid w:val="529B1A38"/>
    <w:rsid w:val="52A06845"/>
    <w:rsid w:val="52D203FD"/>
    <w:rsid w:val="52E25FCC"/>
    <w:rsid w:val="53597D0D"/>
    <w:rsid w:val="536A3F1E"/>
    <w:rsid w:val="538E22A2"/>
    <w:rsid w:val="5390595E"/>
    <w:rsid w:val="5398691C"/>
    <w:rsid w:val="53B7201A"/>
    <w:rsid w:val="53E92A5A"/>
    <w:rsid w:val="54097552"/>
    <w:rsid w:val="541F1D4A"/>
    <w:rsid w:val="54520B6C"/>
    <w:rsid w:val="54821653"/>
    <w:rsid w:val="54BF4529"/>
    <w:rsid w:val="54D00826"/>
    <w:rsid w:val="54FB0D1B"/>
    <w:rsid w:val="55785EA1"/>
    <w:rsid w:val="55972A58"/>
    <w:rsid w:val="559F6239"/>
    <w:rsid w:val="55B96F8B"/>
    <w:rsid w:val="56800EAE"/>
    <w:rsid w:val="568A618D"/>
    <w:rsid w:val="57255B5D"/>
    <w:rsid w:val="57617E99"/>
    <w:rsid w:val="57E7439E"/>
    <w:rsid w:val="57F61F01"/>
    <w:rsid w:val="580124CE"/>
    <w:rsid w:val="5805625B"/>
    <w:rsid w:val="580E0CA5"/>
    <w:rsid w:val="583E0E20"/>
    <w:rsid w:val="586B4C84"/>
    <w:rsid w:val="58B56E27"/>
    <w:rsid w:val="59A70D87"/>
    <w:rsid w:val="59DF1196"/>
    <w:rsid w:val="59E76398"/>
    <w:rsid w:val="59F74D7A"/>
    <w:rsid w:val="5A3D5CEB"/>
    <w:rsid w:val="5A6D3282"/>
    <w:rsid w:val="5AB7414C"/>
    <w:rsid w:val="5AC31FD0"/>
    <w:rsid w:val="5AD9459C"/>
    <w:rsid w:val="5AEE6C87"/>
    <w:rsid w:val="5AF8160A"/>
    <w:rsid w:val="5B066C58"/>
    <w:rsid w:val="5B9444F1"/>
    <w:rsid w:val="5BA12C6D"/>
    <w:rsid w:val="5BE42909"/>
    <w:rsid w:val="5BF667AB"/>
    <w:rsid w:val="5BF80C9B"/>
    <w:rsid w:val="5C615414"/>
    <w:rsid w:val="5C7D311F"/>
    <w:rsid w:val="5C8726EE"/>
    <w:rsid w:val="5C9A19CC"/>
    <w:rsid w:val="5C9F6C1C"/>
    <w:rsid w:val="5CAF1225"/>
    <w:rsid w:val="5CB77C62"/>
    <w:rsid w:val="5CF2151D"/>
    <w:rsid w:val="5D1928CC"/>
    <w:rsid w:val="5D350BCC"/>
    <w:rsid w:val="5D3F0447"/>
    <w:rsid w:val="5D866E60"/>
    <w:rsid w:val="5DA65BDB"/>
    <w:rsid w:val="5DD74F83"/>
    <w:rsid w:val="5DF92EFD"/>
    <w:rsid w:val="5E212461"/>
    <w:rsid w:val="5E4E4E2C"/>
    <w:rsid w:val="5E6515AD"/>
    <w:rsid w:val="5E754A6C"/>
    <w:rsid w:val="5EF42D99"/>
    <w:rsid w:val="5F0C38BB"/>
    <w:rsid w:val="5F453129"/>
    <w:rsid w:val="5F6069F0"/>
    <w:rsid w:val="5F78222F"/>
    <w:rsid w:val="5FA319E8"/>
    <w:rsid w:val="5FAF53CA"/>
    <w:rsid w:val="5FDA3832"/>
    <w:rsid w:val="5FDF1EF3"/>
    <w:rsid w:val="604C7149"/>
    <w:rsid w:val="606B7D32"/>
    <w:rsid w:val="60BA0B50"/>
    <w:rsid w:val="60EC6FAF"/>
    <w:rsid w:val="611471EA"/>
    <w:rsid w:val="612C5A69"/>
    <w:rsid w:val="614F7A3F"/>
    <w:rsid w:val="61813324"/>
    <w:rsid w:val="61A25F36"/>
    <w:rsid w:val="61A8132B"/>
    <w:rsid w:val="61D3216A"/>
    <w:rsid w:val="62123446"/>
    <w:rsid w:val="62901839"/>
    <w:rsid w:val="62AD69B4"/>
    <w:rsid w:val="62F051E0"/>
    <w:rsid w:val="6326318C"/>
    <w:rsid w:val="6361488A"/>
    <w:rsid w:val="636A696B"/>
    <w:rsid w:val="63732EAB"/>
    <w:rsid w:val="63AA3368"/>
    <w:rsid w:val="63BA635D"/>
    <w:rsid w:val="63CA07EF"/>
    <w:rsid w:val="63CD0397"/>
    <w:rsid w:val="64160512"/>
    <w:rsid w:val="64396D48"/>
    <w:rsid w:val="647F403A"/>
    <w:rsid w:val="649B45E1"/>
    <w:rsid w:val="64AC57FF"/>
    <w:rsid w:val="651F2BD0"/>
    <w:rsid w:val="65271A83"/>
    <w:rsid w:val="654C4878"/>
    <w:rsid w:val="65E73700"/>
    <w:rsid w:val="661048D1"/>
    <w:rsid w:val="661E2D41"/>
    <w:rsid w:val="662C2575"/>
    <w:rsid w:val="66300DA7"/>
    <w:rsid w:val="663B690E"/>
    <w:rsid w:val="66864481"/>
    <w:rsid w:val="66E053EB"/>
    <w:rsid w:val="672B2E82"/>
    <w:rsid w:val="673D4788"/>
    <w:rsid w:val="67681BAC"/>
    <w:rsid w:val="677D278D"/>
    <w:rsid w:val="683037F6"/>
    <w:rsid w:val="683C2782"/>
    <w:rsid w:val="6880114C"/>
    <w:rsid w:val="68E67ABF"/>
    <w:rsid w:val="68EE2EF5"/>
    <w:rsid w:val="69245C29"/>
    <w:rsid w:val="69942CC0"/>
    <w:rsid w:val="69B64A89"/>
    <w:rsid w:val="69C94EBE"/>
    <w:rsid w:val="69CB5B21"/>
    <w:rsid w:val="69E97FB9"/>
    <w:rsid w:val="69FA3D46"/>
    <w:rsid w:val="6A951CCC"/>
    <w:rsid w:val="6AF42CA3"/>
    <w:rsid w:val="6B032F25"/>
    <w:rsid w:val="6B96763E"/>
    <w:rsid w:val="6BAB7783"/>
    <w:rsid w:val="6CAD2714"/>
    <w:rsid w:val="6CDF0086"/>
    <w:rsid w:val="6CF5550D"/>
    <w:rsid w:val="6D657D12"/>
    <w:rsid w:val="6D9B7D7A"/>
    <w:rsid w:val="6DBC3A79"/>
    <w:rsid w:val="6DDD1160"/>
    <w:rsid w:val="6DEE183F"/>
    <w:rsid w:val="6E147C85"/>
    <w:rsid w:val="6E2B1AFF"/>
    <w:rsid w:val="6E3E7700"/>
    <w:rsid w:val="6E65018F"/>
    <w:rsid w:val="6E894CB3"/>
    <w:rsid w:val="6ECA7250"/>
    <w:rsid w:val="6EF85BA0"/>
    <w:rsid w:val="6F2A2286"/>
    <w:rsid w:val="6F722D64"/>
    <w:rsid w:val="6F7C5CF6"/>
    <w:rsid w:val="6F847486"/>
    <w:rsid w:val="6FC544FE"/>
    <w:rsid w:val="6FC90B59"/>
    <w:rsid w:val="6FF47F41"/>
    <w:rsid w:val="6FF61F28"/>
    <w:rsid w:val="700D51F5"/>
    <w:rsid w:val="70122A76"/>
    <w:rsid w:val="70830DC8"/>
    <w:rsid w:val="70CB6CAD"/>
    <w:rsid w:val="70E268C7"/>
    <w:rsid w:val="70E61BF2"/>
    <w:rsid w:val="71091767"/>
    <w:rsid w:val="71252221"/>
    <w:rsid w:val="714E290F"/>
    <w:rsid w:val="71E62662"/>
    <w:rsid w:val="722630D5"/>
    <w:rsid w:val="726835C0"/>
    <w:rsid w:val="72695111"/>
    <w:rsid w:val="726E6C4F"/>
    <w:rsid w:val="72C81EC6"/>
    <w:rsid w:val="72EB03B2"/>
    <w:rsid w:val="72ED263E"/>
    <w:rsid w:val="73064C7B"/>
    <w:rsid w:val="73361B9C"/>
    <w:rsid w:val="73DF1D2E"/>
    <w:rsid w:val="73E04F8A"/>
    <w:rsid w:val="74021986"/>
    <w:rsid w:val="743A68B2"/>
    <w:rsid w:val="74471B6A"/>
    <w:rsid w:val="74550F08"/>
    <w:rsid w:val="74670BF8"/>
    <w:rsid w:val="74D37727"/>
    <w:rsid w:val="74D83717"/>
    <w:rsid w:val="74FF02BB"/>
    <w:rsid w:val="75057907"/>
    <w:rsid w:val="751E73D8"/>
    <w:rsid w:val="75291143"/>
    <w:rsid w:val="7534508E"/>
    <w:rsid w:val="753505CA"/>
    <w:rsid w:val="75A0032B"/>
    <w:rsid w:val="762356FD"/>
    <w:rsid w:val="76C03F95"/>
    <w:rsid w:val="76C67C10"/>
    <w:rsid w:val="76ED1D02"/>
    <w:rsid w:val="77165DBC"/>
    <w:rsid w:val="774256F5"/>
    <w:rsid w:val="778A1F2E"/>
    <w:rsid w:val="779F53D0"/>
    <w:rsid w:val="77B15982"/>
    <w:rsid w:val="7803230C"/>
    <w:rsid w:val="78266F33"/>
    <w:rsid w:val="783F2049"/>
    <w:rsid w:val="78A30377"/>
    <w:rsid w:val="78EF31BA"/>
    <w:rsid w:val="79481F08"/>
    <w:rsid w:val="79590698"/>
    <w:rsid w:val="797D3D8B"/>
    <w:rsid w:val="79886097"/>
    <w:rsid w:val="79A47FAD"/>
    <w:rsid w:val="79AD4205"/>
    <w:rsid w:val="7A40333D"/>
    <w:rsid w:val="7A78375D"/>
    <w:rsid w:val="7A8F0720"/>
    <w:rsid w:val="7ABA3961"/>
    <w:rsid w:val="7AE51399"/>
    <w:rsid w:val="7B353C7E"/>
    <w:rsid w:val="7B551BC7"/>
    <w:rsid w:val="7B5E5F10"/>
    <w:rsid w:val="7B852BB6"/>
    <w:rsid w:val="7B8579D3"/>
    <w:rsid w:val="7B991057"/>
    <w:rsid w:val="7BFC37AD"/>
    <w:rsid w:val="7C067F4F"/>
    <w:rsid w:val="7C2A75A6"/>
    <w:rsid w:val="7C761713"/>
    <w:rsid w:val="7CCF4E73"/>
    <w:rsid w:val="7D0C3A90"/>
    <w:rsid w:val="7D0E22BB"/>
    <w:rsid w:val="7D1929E9"/>
    <w:rsid w:val="7D1A5995"/>
    <w:rsid w:val="7D1C6BC9"/>
    <w:rsid w:val="7D2D0370"/>
    <w:rsid w:val="7D6E1834"/>
    <w:rsid w:val="7DCF4C23"/>
    <w:rsid w:val="7E5830C2"/>
    <w:rsid w:val="7E5B4CCE"/>
    <w:rsid w:val="7EE46C03"/>
    <w:rsid w:val="7F4748C7"/>
    <w:rsid w:val="7F730E2A"/>
    <w:rsid w:val="7F760B93"/>
    <w:rsid w:val="7F917677"/>
    <w:rsid w:val="7FAD2DE4"/>
    <w:rsid w:val="7FDE1157"/>
    <w:rsid w:val="7FEA6B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Normal Indent1"/>
    <w:basedOn w:val="1"/>
    <w:qFormat/>
    <w:uiPriority w:val="0"/>
    <w:pPr>
      <w:ind w:firstLine="200" w:firstLineChars="200"/>
    </w:pPr>
    <w:rPr>
      <w:rFonts w:ascii="Times New Roman" w:hAnsi="Times New Roman" w:eastAsia="楷体_GB2312" w:cs="Times New Roman"/>
      <w:kern w:val="2"/>
      <w:sz w:val="21"/>
      <w:szCs w:val="24"/>
    </w:rPr>
  </w:style>
  <w:style w:type="paragraph" w:customStyle="1" w:styleId="8">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9">
    <w:name w:val="正文首缩两字 Char"/>
    <w:basedOn w:val="1"/>
    <w:qFormat/>
    <w:uiPriority w:val="99"/>
    <w:rPr>
      <w:rFonts w:ascii="Verdana" w:hAnsi="Verdana"/>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4577</Words>
  <Characters>4926</Characters>
  <Lines>67</Lines>
  <Paragraphs>19</Paragraphs>
  <TotalTime>2</TotalTime>
  <ScaleCrop>false</ScaleCrop>
  <LinksUpToDate>false</LinksUpToDate>
  <CharactersWithSpaces>5189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2017-09-08T01:37:00Z</dcterms:created>
  <dc:creator>Administrator</dc:creator>
  <cp:lastModifiedBy>Administrator</cp:lastModifiedBy>
  <cp:lastPrinted>2023-11-02T13:18:20Z</cp:lastPrinted>
  <dcterms:modified xsi:type="dcterms:W3CDTF">2023-11-02T13:18:25Z</dcterms:modified>
  <dc:title>眉政办发〔2022〕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E3A94900F1154517849C99EFFFC67E9C_13</vt:lpwstr>
  </property>
</Properties>
</file>