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rPr>
          <w:rFonts w:ascii="方正小标宋简体" w:hAnsi="方正小标宋简体" w:eastAsia="方正小标宋简体" w:cs="方正小标宋简体"/>
          <w:color w:val="000000"/>
          <w:sz w:val="44"/>
          <w:szCs w:val="52"/>
        </w:rPr>
      </w:pPr>
      <w:bookmarkStart w:id="0" w:name="_Toc29524"/>
      <w:bookmarkStart w:id="1" w:name="_Toc8195"/>
    </w:p>
    <w:p>
      <w:pPr>
        <w:ind w:firstLine="1320" w:firstLineChars="300"/>
        <w:rPr>
          <w:rFonts w:ascii="方正小标宋简体" w:hAnsi="方正小标宋简体" w:eastAsia="方正小标宋简体" w:cs="方正小标宋简体"/>
          <w:color w:val="000000"/>
          <w:sz w:val="44"/>
          <w:szCs w:val="52"/>
        </w:rPr>
      </w:pPr>
    </w:p>
    <w:p>
      <w:pPr>
        <w:ind w:firstLine="1320" w:firstLineChars="300"/>
        <w:rPr>
          <w:rFonts w:ascii="方正小标宋简体" w:hAnsi="方正小标宋简体" w:eastAsia="方正小标宋简体" w:cs="方正小标宋简体"/>
          <w:color w:val="000000"/>
          <w:sz w:val="44"/>
          <w:szCs w:val="52"/>
        </w:rPr>
      </w:pPr>
    </w:p>
    <w:p>
      <w:pPr>
        <w:ind w:firstLine="1320" w:firstLineChars="300"/>
        <w:rPr>
          <w:rFonts w:ascii="方正小标宋简体" w:hAnsi="方正小标宋简体" w:eastAsia="方正小标宋简体" w:cs="方正小标宋简体"/>
          <w:color w:val="000000"/>
          <w:sz w:val="44"/>
          <w:szCs w:val="52"/>
        </w:rPr>
      </w:pPr>
    </w:p>
    <w:p>
      <w:pPr>
        <w:ind w:firstLine="1320" w:firstLineChars="300"/>
        <w:rPr>
          <w:rFonts w:ascii="方正小标宋简体" w:hAnsi="方正小标宋简体" w:eastAsia="方正小标宋简体" w:cs="方正小标宋简体"/>
          <w:color w:val="000000"/>
          <w:sz w:val="44"/>
          <w:szCs w:val="52"/>
        </w:rPr>
      </w:pPr>
    </w:p>
    <w:p>
      <w:pPr>
        <w:ind w:firstLine="1320" w:firstLineChars="300"/>
        <w:rPr>
          <w:rFonts w:ascii="方正小标宋简体" w:hAnsi="方正小标宋简体" w:eastAsia="方正小标宋简体" w:cs="方正小标宋简体"/>
          <w:color w:val="000000"/>
          <w:sz w:val="44"/>
          <w:szCs w:val="52"/>
        </w:rPr>
      </w:pPr>
    </w:p>
    <w:p>
      <w:pPr>
        <w:ind w:firstLine="2560" w:firstLineChars="800"/>
        <w:rPr>
          <w:color w:val="000000"/>
          <w:szCs w:val="32"/>
        </w:rPr>
      </w:pPr>
    </w:p>
    <w:p>
      <w:pPr>
        <w:ind w:firstLine="2560" w:firstLineChars="800"/>
        <w:rPr>
          <w:color w:val="000000"/>
          <w:szCs w:val="32"/>
        </w:rPr>
      </w:pPr>
    </w:p>
    <w:p>
      <w:pPr>
        <w:spacing w:line="340" w:lineRule="exact"/>
        <w:ind w:firstLine="2560" w:firstLineChars="800"/>
        <w:rPr>
          <w:color w:val="000000"/>
          <w:szCs w:val="32"/>
        </w:rPr>
      </w:pPr>
    </w:p>
    <w:p>
      <w:pPr>
        <w:ind w:firstLine="0" w:firstLineChars="0"/>
        <w:jc w:val="center"/>
        <w:rPr>
          <w:color w:val="000000"/>
          <w:szCs w:val="32"/>
        </w:rPr>
      </w:pPr>
      <w:r>
        <w:rPr>
          <w:rFonts w:hint="eastAsia"/>
          <w:color w:val="000000"/>
          <w:szCs w:val="32"/>
        </w:rPr>
        <w:t>眉政办发〔2024〕10号</w:t>
      </w:r>
    </w:p>
    <w:p>
      <w:pPr>
        <w:ind w:firstLine="2560" w:firstLineChars="800"/>
        <w:jc w:val="center"/>
        <w:rPr>
          <w:color w:val="000000"/>
          <w:szCs w:val="32"/>
        </w:rPr>
      </w:pPr>
    </w:p>
    <w:p>
      <w:pPr>
        <w:spacing w:line="580" w:lineRule="exact"/>
        <w:ind w:firstLine="0" w:firstLineChars="0"/>
        <w:jc w:val="center"/>
        <w:rPr>
          <w:rFonts w:ascii="方正小标宋简体" w:eastAsia="方正小标宋简体"/>
          <w:color w:val="000000"/>
          <w:sz w:val="44"/>
          <w:szCs w:val="44"/>
        </w:rPr>
      </w:pPr>
      <w:r>
        <w:rPr>
          <w:rFonts w:hint="eastAsia" w:ascii="方正小标宋简体" w:eastAsia="方正小标宋简体"/>
          <w:color w:val="000000"/>
          <w:sz w:val="44"/>
          <w:szCs w:val="44"/>
        </w:rPr>
        <w:t>眉县人民政府办公室</w:t>
      </w:r>
    </w:p>
    <w:p>
      <w:pPr>
        <w:spacing w:line="580" w:lineRule="exact"/>
        <w:ind w:firstLine="0" w:firstLineChars="0"/>
        <w:jc w:val="center"/>
        <w:rPr>
          <w:rFonts w:ascii="方正小标宋简体" w:hAnsi="宋体" w:eastAsia="方正小标宋简体" w:cs="宋体"/>
          <w:kern w:val="1"/>
          <w:sz w:val="44"/>
        </w:rPr>
      </w:pPr>
      <w:r>
        <w:rPr>
          <w:rFonts w:hint="eastAsia" w:ascii="方正小标宋简体" w:hAnsi="宋体" w:eastAsia="方正小标宋简体" w:cs="宋体"/>
          <w:kern w:val="1"/>
          <w:sz w:val="44"/>
        </w:rPr>
        <w:t>关于印发《</w:t>
      </w:r>
      <w:r>
        <w:rPr>
          <w:rFonts w:hint="eastAsia" w:ascii="方正小标宋简体" w:hAnsi="方正小标宋简体" w:eastAsia="方正小标宋简体" w:cs="方正小标宋简体"/>
          <w:bCs/>
          <w:sz w:val="44"/>
          <w:szCs w:val="44"/>
        </w:rPr>
        <w:t>眉县突发地质灾害应急预案</w:t>
      </w:r>
      <w:r>
        <w:rPr>
          <w:rFonts w:hint="eastAsia" w:ascii="方正小标宋简体" w:hAnsi="宋体" w:eastAsia="方正小标宋简体" w:cs="宋体"/>
          <w:kern w:val="1"/>
          <w:sz w:val="44"/>
        </w:rPr>
        <w:t>》</w:t>
      </w:r>
    </w:p>
    <w:p>
      <w:pPr>
        <w:spacing w:line="580" w:lineRule="exact"/>
        <w:ind w:firstLine="0" w:firstLineChars="0"/>
        <w:jc w:val="center"/>
        <w:rPr>
          <w:rFonts w:ascii="方正小标宋简体" w:hAnsi="宋体" w:eastAsia="方正小标宋简体" w:cs="宋体"/>
          <w:kern w:val="1"/>
          <w:sz w:val="44"/>
        </w:rPr>
      </w:pPr>
      <w:r>
        <w:rPr>
          <w:rFonts w:hint="eastAsia" w:ascii="方正小标宋简体" w:hAnsi="宋体" w:eastAsia="方正小标宋简体" w:cs="宋体"/>
          <w:kern w:val="1"/>
          <w:sz w:val="44"/>
        </w:rPr>
        <w:t>通  知</w:t>
      </w:r>
    </w:p>
    <w:p>
      <w:pPr>
        <w:spacing w:line="580" w:lineRule="exact"/>
        <w:ind w:firstLine="0" w:firstLineChars="0"/>
        <w:rPr>
          <w:rFonts w:cs="仿宋_GB2312"/>
          <w:color w:val="333333"/>
          <w:szCs w:val="32"/>
          <w:shd w:val="clear" w:color="auto" w:fill="FFFFFF"/>
        </w:rPr>
      </w:pPr>
    </w:p>
    <w:p>
      <w:pPr>
        <w:spacing w:line="580" w:lineRule="exact"/>
        <w:ind w:firstLine="0" w:firstLineChars="0"/>
        <w:rPr>
          <w:rFonts w:cs="仿宋_GB2312"/>
          <w:kern w:val="0"/>
          <w:szCs w:val="32"/>
        </w:rPr>
      </w:pPr>
      <w:r>
        <w:rPr>
          <w:rFonts w:hint="eastAsia" w:cs="仿宋_GB2312"/>
          <w:color w:val="333333"/>
          <w:szCs w:val="32"/>
          <w:shd w:val="clear" w:color="auto" w:fill="FFFFFF"/>
        </w:rPr>
        <w:t>各镇人民政府、街道办事处，县政府各工作部门、各直属机构：</w:t>
      </w:r>
    </w:p>
    <w:p>
      <w:pPr>
        <w:pStyle w:val="9"/>
        <w:spacing w:line="580" w:lineRule="exact"/>
        <w:ind w:firstLine="640"/>
      </w:pPr>
      <w:r>
        <w:rPr>
          <w:rFonts w:hint="eastAsia" w:ascii="仿宋_GB2312"/>
          <w:sz w:val="32"/>
          <w:szCs w:val="32"/>
        </w:rPr>
        <w:t>现将《</w:t>
      </w:r>
      <w:r>
        <w:rPr>
          <w:rFonts w:hint="eastAsia"/>
          <w:sz w:val="32"/>
          <w:szCs w:val="32"/>
        </w:rPr>
        <w:t>眉县</w:t>
      </w:r>
      <w:r>
        <w:rPr>
          <w:rFonts w:hint="eastAsia" w:ascii="仿宋_GB2312"/>
          <w:sz w:val="32"/>
          <w:szCs w:val="32"/>
        </w:rPr>
        <w:t>突发地质灾害应急预案》</w:t>
      </w:r>
      <w:r>
        <w:rPr>
          <w:rFonts w:hint="eastAsia" w:ascii="仿宋_GB2312" w:cs="仿宋_GB2312"/>
          <w:color w:val="333333"/>
          <w:sz w:val="32"/>
          <w:szCs w:val="32"/>
          <w:shd w:val="clear" w:color="auto" w:fill="FFFFFF"/>
        </w:rPr>
        <w:t>印发给你们，请结合实际，认真抓好贯彻落实。</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4160" w:firstLineChars="1300"/>
        <w:rPr>
          <w:szCs w:val="32"/>
        </w:rPr>
      </w:pPr>
      <w:r>
        <w:rPr>
          <w:rFonts w:hint="eastAsia"/>
          <w:szCs w:val="32"/>
        </w:rPr>
        <w:t xml:space="preserve">  眉县人民政府办公室</w:t>
      </w:r>
    </w:p>
    <w:p>
      <w:pPr>
        <w:spacing w:line="580" w:lineRule="exact"/>
        <w:rPr>
          <w:szCs w:val="32"/>
        </w:rPr>
      </w:pPr>
      <w:r>
        <w:rPr>
          <w:rFonts w:hint="eastAsia"/>
          <w:sz w:val="10"/>
          <w:szCs w:val="10"/>
        </w:rPr>
        <w:t xml:space="preserve">                                                                                           </w:t>
      </w:r>
      <w:r>
        <w:rPr>
          <w:rFonts w:hint="eastAsia"/>
          <w:szCs w:val="32"/>
        </w:rPr>
        <w:t>2024年4月30日</w:t>
      </w:r>
      <w:bookmarkEnd w:id="0"/>
      <w:bookmarkEnd w:id="1"/>
    </w:p>
    <w:p>
      <w:pPr>
        <w:pStyle w:val="31"/>
        <w:ind w:firstLine="640"/>
      </w:pPr>
    </w:p>
    <w:p>
      <w:pPr>
        <w:overflowPunct w:val="0"/>
        <w:spacing w:line="580" w:lineRule="exact"/>
        <w:ind w:firstLine="880"/>
        <w:jc w:val="center"/>
        <w:rPr>
          <w:rFonts w:cs="仿宋_GB2312"/>
          <w:szCs w:val="40"/>
        </w:rPr>
      </w:pPr>
      <w:r>
        <w:rPr>
          <w:rFonts w:hint="eastAsia" w:ascii="方正小标宋简体" w:hAnsi="方正小标宋简体" w:eastAsia="方正小标宋简体" w:cs="方正小标宋简体"/>
          <w:kern w:val="1"/>
          <w:sz w:val="44"/>
          <w:szCs w:val="44"/>
        </w:rPr>
        <w:t>目   录</w:t>
      </w:r>
    </w:p>
    <w:p>
      <w:pPr>
        <w:overflowPunct w:val="0"/>
        <w:spacing w:line="580" w:lineRule="exact"/>
        <w:ind w:firstLine="643"/>
        <w:jc w:val="distribute"/>
        <w:rPr>
          <w:rFonts w:cs="仿宋_GB2312"/>
          <w:szCs w:val="32"/>
        </w:rPr>
      </w:pPr>
      <w:r>
        <w:rPr>
          <w:rFonts w:hint="eastAsia" w:cs="仿宋_GB2312"/>
          <w:b/>
          <w:bCs/>
          <w:szCs w:val="32"/>
        </w:rPr>
        <w:t>1 总则</w:t>
      </w:r>
      <w:r>
        <w:rPr>
          <w:rFonts w:hint="eastAsia" w:cs="仿宋_GB2312"/>
          <w:szCs w:val="32"/>
        </w:rPr>
        <w:t>………………………………………………………5</w:t>
      </w:r>
    </w:p>
    <w:p>
      <w:pPr>
        <w:overflowPunct w:val="0"/>
        <w:spacing w:line="580" w:lineRule="exact"/>
        <w:ind w:firstLine="640"/>
        <w:jc w:val="distribute"/>
        <w:rPr>
          <w:rFonts w:cs="仿宋_GB2312"/>
          <w:szCs w:val="32"/>
        </w:rPr>
      </w:pPr>
      <w:r>
        <w:rPr>
          <w:rFonts w:hint="eastAsia" w:cs="仿宋_GB2312"/>
          <w:szCs w:val="32"/>
        </w:rPr>
        <w:t>1.1 编制目的………………………………………………5</w:t>
      </w:r>
    </w:p>
    <w:p>
      <w:pPr>
        <w:overflowPunct w:val="0"/>
        <w:spacing w:line="580" w:lineRule="exact"/>
        <w:ind w:firstLine="640"/>
        <w:jc w:val="distribute"/>
        <w:rPr>
          <w:rFonts w:cs="仿宋_GB2312"/>
          <w:szCs w:val="32"/>
        </w:rPr>
      </w:pPr>
      <w:r>
        <w:rPr>
          <w:rFonts w:hint="eastAsia" w:cs="仿宋_GB2312"/>
          <w:szCs w:val="32"/>
        </w:rPr>
        <w:t>1.2 编制依据………………………………………………5</w:t>
      </w:r>
    </w:p>
    <w:p>
      <w:pPr>
        <w:overflowPunct w:val="0"/>
        <w:spacing w:line="580" w:lineRule="exact"/>
        <w:ind w:firstLine="640"/>
        <w:jc w:val="distribute"/>
        <w:rPr>
          <w:rFonts w:cs="仿宋_GB2312"/>
          <w:szCs w:val="32"/>
        </w:rPr>
      </w:pPr>
      <w:r>
        <w:rPr>
          <w:rFonts w:hint="eastAsia" w:cs="仿宋_GB2312"/>
          <w:szCs w:val="32"/>
        </w:rPr>
        <w:t>1.3 工作原理………………………………………………5</w:t>
      </w:r>
    </w:p>
    <w:p>
      <w:pPr>
        <w:overflowPunct w:val="0"/>
        <w:spacing w:line="580" w:lineRule="exact"/>
        <w:ind w:firstLine="640"/>
        <w:jc w:val="distribute"/>
        <w:rPr>
          <w:rFonts w:cs="仿宋_GB2312"/>
          <w:szCs w:val="32"/>
        </w:rPr>
      </w:pPr>
      <w:r>
        <w:rPr>
          <w:rFonts w:hint="eastAsia" w:cs="仿宋_GB2312"/>
          <w:szCs w:val="32"/>
        </w:rPr>
        <w:t>1.4 适应范围………………………………………………6</w:t>
      </w:r>
    </w:p>
    <w:p>
      <w:pPr>
        <w:overflowPunct w:val="0"/>
        <w:spacing w:line="580" w:lineRule="exact"/>
        <w:ind w:firstLine="640"/>
        <w:jc w:val="distribute"/>
        <w:rPr>
          <w:rFonts w:cs="仿宋_GB2312"/>
          <w:szCs w:val="32"/>
        </w:rPr>
      </w:pPr>
      <w:r>
        <w:rPr>
          <w:rFonts w:hint="eastAsia" w:cs="仿宋_GB2312"/>
          <w:szCs w:val="32"/>
        </w:rPr>
        <w:t>1.5应急预案体系……………………………………………6</w:t>
      </w:r>
    </w:p>
    <w:p>
      <w:pPr>
        <w:overflowPunct w:val="0"/>
        <w:spacing w:line="580" w:lineRule="exact"/>
        <w:ind w:firstLine="640"/>
        <w:jc w:val="distribute"/>
        <w:rPr>
          <w:rFonts w:cs="仿宋_GB2312"/>
          <w:szCs w:val="32"/>
        </w:rPr>
      </w:pPr>
      <w:r>
        <w:rPr>
          <w:rFonts w:hint="eastAsia" w:cs="仿宋_GB2312"/>
          <w:szCs w:val="32"/>
        </w:rPr>
        <w:t>1.6 地质灾害险情和灾情等级划分………………………6</w:t>
      </w:r>
    </w:p>
    <w:p>
      <w:pPr>
        <w:overflowPunct w:val="0"/>
        <w:spacing w:line="580" w:lineRule="exact"/>
        <w:ind w:firstLine="643"/>
        <w:jc w:val="distribute"/>
        <w:rPr>
          <w:rFonts w:cs="仿宋_GB2312"/>
          <w:szCs w:val="32"/>
        </w:rPr>
      </w:pPr>
      <w:r>
        <w:rPr>
          <w:rFonts w:hint="eastAsia" w:cs="仿宋_GB2312"/>
          <w:b/>
          <w:bCs/>
          <w:szCs w:val="32"/>
        </w:rPr>
        <w:t>2 组织体系</w:t>
      </w:r>
      <w:r>
        <w:rPr>
          <w:rFonts w:hint="eastAsia" w:cs="仿宋_GB2312"/>
          <w:szCs w:val="32"/>
        </w:rPr>
        <w:t>…………………………………………………7</w:t>
      </w:r>
    </w:p>
    <w:p>
      <w:pPr>
        <w:overflowPunct w:val="0"/>
        <w:spacing w:line="580" w:lineRule="exact"/>
        <w:ind w:firstLine="640"/>
        <w:jc w:val="distribute"/>
        <w:rPr>
          <w:rFonts w:cs="仿宋_GB2312"/>
          <w:szCs w:val="32"/>
        </w:rPr>
      </w:pPr>
      <w:r>
        <w:rPr>
          <w:rFonts w:hint="eastAsia" w:cs="仿宋_GB2312"/>
          <w:szCs w:val="32"/>
        </w:rPr>
        <w:t>2.1 县突发地质灾害应急指挥部组成……………………7</w:t>
      </w:r>
    </w:p>
    <w:p>
      <w:pPr>
        <w:overflowPunct w:val="0"/>
        <w:spacing w:line="580" w:lineRule="exact"/>
        <w:ind w:firstLine="640"/>
        <w:jc w:val="distribute"/>
        <w:rPr>
          <w:rFonts w:cs="仿宋_GB2312"/>
        </w:rPr>
      </w:pPr>
      <w:r>
        <w:rPr>
          <w:rFonts w:hint="eastAsia" w:cs="仿宋_GB2312"/>
          <w:szCs w:val="32"/>
        </w:rPr>
        <w:t>2.2 县指挥部职责…………………………………………8</w:t>
      </w:r>
    </w:p>
    <w:p>
      <w:pPr>
        <w:overflowPunct w:val="0"/>
        <w:spacing w:line="580" w:lineRule="exact"/>
        <w:ind w:firstLine="640"/>
        <w:jc w:val="distribute"/>
        <w:rPr>
          <w:rFonts w:cs="仿宋_GB2312"/>
          <w:szCs w:val="32"/>
        </w:rPr>
      </w:pPr>
      <w:r>
        <w:rPr>
          <w:rFonts w:hint="eastAsia" w:cs="仿宋_GB2312"/>
          <w:szCs w:val="32"/>
        </w:rPr>
        <w:t>2.3 县指挥部办公室职责…………………………………8</w:t>
      </w:r>
    </w:p>
    <w:p>
      <w:pPr>
        <w:overflowPunct w:val="0"/>
        <w:spacing w:line="580" w:lineRule="exact"/>
        <w:ind w:firstLine="640"/>
        <w:jc w:val="distribute"/>
        <w:rPr>
          <w:rFonts w:cs="仿宋_GB2312"/>
          <w:szCs w:val="32"/>
        </w:rPr>
      </w:pPr>
      <w:r>
        <w:rPr>
          <w:rFonts w:hint="eastAsia" w:cs="仿宋_GB2312"/>
          <w:szCs w:val="32"/>
        </w:rPr>
        <w:t>2.4 县指挥部成员单位职责………………………………9</w:t>
      </w:r>
    </w:p>
    <w:p>
      <w:pPr>
        <w:overflowPunct w:val="0"/>
        <w:spacing w:line="580" w:lineRule="exact"/>
        <w:ind w:firstLine="640"/>
        <w:jc w:val="distribute"/>
        <w:rPr>
          <w:rFonts w:cs="仿宋_GB2312"/>
          <w:szCs w:val="32"/>
        </w:rPr>
      </w:pPr>
      <w:r>
        <w:rPr>
          <w:rFonts w:hint="eastAsia" w:cs="仿宋_GB2312"/>
          <w:szCs w:val="32"/>
        </w:rPr>
        <w:t>2.5 县指挥部工作组……………………………………13</w:t>
      </w:r>
    </w:p>
    <w:p>
      <w:pPr>
        <w:pStyle w:val="5"/>
        <w:keepNext w:val="0"/>
        <w:keepLines w:val="0"/>
        <w:overflowPunct w:val="0"/>
        <w:spacing w:before="0" w:line="580" w:lineRule="exact"/>
        <w:ind w:firstLine="640"/>
        <w:jc w:val="distribute"/>
        <w:rPr>
          <w:rFonts w:ascii="仿宋_GB2312" w:hAnsi="仿宋_GB2312" w:eastAsia="仿宋_GB2312" w:cs="仿宋_GB2312"/>
          <w:szCs w:val="32"/>
        </w:rPr>
      </w:pPr>
      <w:r>
        <w:rPr>
          <w:rFonts w:hint="eastAsia" w:ascii="仿宋_GB2312" w:hAnsi="仿宋_GB2312" w:eastAsia="仿宋_GB2312" w:cs="仿宋_GB2312"/>
          <w:b w:val="0"/>
          <w:kern w:val="2"/>
          <w:szCs w:val="32"/>
        </w:rPr>
        <w:t>2.6 镇（街）突发地质灾害应急指挥机构</w:t>
      </w:r>
      <w:r>
        <w:rPr>
          <w:rFonts w:hint="eastAsia" w:ascii="仿宋_GB2312" w:hAnsi="仿宋_GB2312" w:eastAsia="仿宋_GB2312" w:cs="仿宋_GB2312"/>
          <w:szCs w:val="32"/>
        </w:rPr>
        <w:t>…………</w:t>
      </w:r>
      <w:r>
        <w:rPr>
          <w:rFonts w:hint="eastAsia" w:ascii="仿宋_GB2312" w:hAnsi="仿宋_GB2312" w:eastAsia="仿宋_GB2312" w:cs="仿宋_GB2312"/>
          <w:b w:val="0"/>
          <w:kern w:val="2"/>
          <w:szCs w:val="32"/>
        </w:rPr>
        <w:t>…17</w:t>
      </w:r>
    </w:p>
    <w:p>
      <w:pPr>
        <w:pStyle w:val="22"/>
        <w:overflowPunct w:val="0"/>
        <w:spacing w:line="580" w:lineRule="exact"/>
        <w:ind w:left="0" w:leftChars="0" w:firstLine="640"/>
        <w:jc w:val="distribute"/>
        <w:rPr>
          <w:rFonts w:cs="仿宋_GB2312"/>
          <w:szCs w:val="32"/>
        </w:rPr>
      </w:pPr>
      <w:r>
        <w:rPr>
          <w:rFonts w:hint="eastAsia" w:cs="仿宋_GB2312"/>
          <w:szCs w:val="32"/>
        </w:rPr>
        <w:t>2.7县指挥部专家组………………………………………17</w:t>
      </w:r>
    </w:p>
    <w:p>
      <w:pPr>
        <w:overflowPunct w:val="0"/>
        <w:spacing w:line="580" w:lineRule="exact"/>
        <w:ind w:firstLine="643"/>
        <w:jc w:val="distribute"/>
        <w:rPr>
          <w:rFonts w:cs="仿宋_GB2312"/>
          <w:szCs w:val="32"/>
        </w:rPr>
      </w:pPr>
      <w:r>
        <w:rPr>
          <w:rFonts w:hint="eastAsia" w:cs="仿宋_GB2312"/>
          <w:b/>
          <w:bCs/>
          <w:szCs w:val="32"/>
        </w:rPr>
        <w:t>3 预防和预警机制</w:t>
      </w:r>
      <w:r>
        <w:rPr>
          <w:rFonts w:hint="eastAsia" w:cs="仿宋_GB2312"/>
          <w:szCs w:val="32"/>
        </w:rPr>
        <w:t>………………………………………18</w:t>
      </w:r>
    </w:p>
    <w:p>
      <w:pPr>
        <w:overflowPunct w:val="0"/>
        <w:spacing w:line="580" w:lineRule="exact"/>
        <w:ind w:firstLine="640"/>
        <w:jc w:val="distribute"/>
        <w:rPr>
          <w:rFonts w:cs="仿宋_GB2312"/>
          <w:szCs w:val="32"/>
        </w:rPr>
      </w:pPr>
      <w:r>
        <w:rPr>
          <w:rFonts w:hint="eastAsia" w:cs="仿宋_GB2312"/>
          <w:szCs w:val="32"/>
        </w:rPr>
        <w:t>3.1地质灾害预防工作……………………………………18</w:t>
      </w:r>
    </w:p>
    <w:p>
      <w:pPr>
        <w:overflowPunct w:val="0"/>
        <w:spacing w:line="580" w:lineRule="exact"/>
        <w:ind w:firstLine="640"/>
        <w:jc w:val="distribute"/>
        <w:rPr>
          <w:rFonts w:cs="仿宋_GB2312"/>
          <w:szCs w:val="32"/>
        </w:rPr>
      </w:pPr>
      <w:r>
        <w:rPr>
          <w:rFonts w:hint="eastAsia" w:cs="仿宋_GB2312"/>
          <w:szCs w:val="32"/>
        </w:rPr>
        <w:t>3.2 地质灾害监测工作…………………………………19</w:t>
      </w:r>
    </w:p>
    <w:p>
      <w:pPr>
        <w:overflowPunct w:val="0"/>
        <w:spacing w:line="580" w:lineRule="exact"/>
        <w:ind w:firstLine="640"/>
        <w:jc w:val="distribute"/>
        <w:rPr>
          <w:rFonts w:cs="仿宋_GB2312"/>
          <w:szCs w:val="32"/>
        </w:rPr>
      </w:pPr>
      <w:r>
        <w:rPr>
          <w:rFonts w:hint="eastAsia" w:cs="仿宋_GB2312"/>
          <w:szCs w:val="32"/>
        </w:rPr>
        <w:t>3.3地质灾害预警发布……………………………………19</w:t>
      </w:r>
    </w:p>
    <w:p>
      <w:pPr>
        <w:overflowPunct w:val="0"/>
        <w:spacing w:line="580" w:lineRule="exact"/>
        <w:ind w:firstLine="640"/>
        <w:jc w:val="distribute"/>
        <w:rPr>
          <w:rFonts w:cs="仿宋_GB2312"/>
          <w:szCs w:val="32"/>
        </w:rPr>
      </w:pPr>
      <w:r>
        <w:rPr>
          <w:rFonts w:hint="eastAsia" w:cs="仿宋_GB2312"/>
          <w:szCs w:val="32"/>
        </w:rPr>
        <w:t>3.4 预警响应……………………………………………20</w:t>
      </w:r>
    </w:p>
    <w:p>
      <w:pPr>
        <w:overflowPunct w:val="0"/>
        <w:spacing w:line="580" w:lineRule="exact"/>
        <w:ind w:firstLine="640"/>
        <w:jc w:val="distribute"/>
        <w:rPr>
          <w:rFonts w:cs="仿宋_GB2312"/>
          <w:szCs w:val="32"/>
        </w:rPr>
      </w:pPr>
      <w:r>
        <w:rPr>
          <w:rFonts w:hint="eastAsia" w:cs="仿宋_GB2312"/>
          <w:szCs w:val="32"/>
        </w:rPr>
        <w:t>3.5 预警响应调整和终止………………………………22</w:t>
      </w:r>
    </w:p>
    <w:p>
      <w:pPr>
        <w:overflowPunct w:val="0"/>
        <w:spacing w:line="580" w:lineRule="exact"/>
        <w:ind w:firstLine="643"/>
        <w:jc w:val="distribute"/>
        <w:rPr>
          <w:rFonts w:cs="仿宋_GB2312"/>
          <w:szCs w:val="32"/>
        </w:rPr>
      </w:pPr>
      <w:r>
        <w:rPr>
          <w:rFonts w:hint="eastAsia" w:cs="仿宋_GB2312"/>
          <w:b/>
          <w:bCs/>
          <w:szCs w:val="32"/>
        </w:rPr>
        <w:t>4 应急处置和救援</w:t>
      </w:r>
      <w:r>
        <w:rPr>
          <w:rFonts w:hint="eastAsia" w:cs="仿宋_GB2312"/>
          <w:szCs w:val="32"/>
        </w:rPr>
        <w:t>…………………………………………23</w:t>
      </w:r>
    </w:p>
    <w:p>
      <w:pPr>
        <w:overflowPunct w:val="0"/>
        <w:spacing w:line="580" w:lineRule="exact"/>
        <w:ind w:firstLine="640"/>
        <w:jc w:val="distribute"/>
        <w:rPr>
          <w:rFonts w:cs="仿宋_GB2312"/>
          <w:szCs w:val="32"/>
        </w:rPr>
      </w:pPr>
      <w:r>
        <w:rPr>
          <w:rFonts w:hint="eastAsia" w:cs="仿宋_GB2312"/>
          <w:szCs w:val="32"/>
        </w:rPr>
        <w:t>4.1灾情报告………………………………………………23</w:t>
      </w:r>
    </w:p>
    <w:p>
      <w:pPr>
        <w:overflowPunct w:val="0"/>
        <w:spacing w:line="580" w:lineRule="exact"/>
        <w:ind w:firstLine="640"/>
        <w:jc w:val="distribute"/>
        <w:rPr>
          <w:rFonts w:cs="仿宋_GB2312"/>
          <w:szCs w:val="32"/>
        </w:rPr>
      </w:pPr>
      <w:r>
        <w:rPr>
          <w:rFonts w:hint="eastAsia" w:cs="仿宋_GB2312"/>
          <w:szCs w:val="32"/>
        </w:rPr>
        <w:t>4.2先期处置………………………………………………24</w:t>
      </w:r>
    </w:p>
    <w:p>
      <w:pPr>
        <w:overflowPunct w:val="0"/>
        <w:spacing w:line="580" w:lineRule="exact"/>
        <w:ind w:firstLine="640"/>
        <w:jc w:val="distribute"/>
        <w:rPr>
          <w:rFonts w:cs="仿宋_GB2312"/>
          <w:szCs w:val="32"/>
        </w:rPr>
      </w:pPr>
      <w:r>
        <w:rPr>
          <w:rFonts w:hint="eastAsia" w:cs="仿宋_GB2312"/>
          <w:szCs w:val="32"/>
        </w:rPr>
        <w:t>4.3 应急响应………………………………………………24</w:t>
      </w:r>
    </w:p>
    <w:p>
      <w:pPr>
        <w:overflowPunct w:val="0"/>
        <w:spacing w:line="580" w:lineRule="exact"/>
        <w:ind w:firstLine="640"/>
        <w:jc w:val="distribute"/>
        <w:rPr>
          <w:rFonts w:cs="仿宋_GB2312"/>
          <w:szCs w:val="32"/>
        </w:rPr>
      </w:pPr>
      <w:r>
        <w:rPr>
          <w:rFonts w:hint="eastAsia" w:cs="仿宋_GB2312"/>
          <w:szCs w:val="32"/>
        </w:rPr>
        <w:t>4.4 指挥与协调…………………………………………25</w:t>
      </w:r>
    </w:p>
    <w:p>
      <w:pPr>
        <w:overflowPunct w:val="0"/>
        <w:spacing w:line="580" w:lineRule="exact"/>
        <w:ind w:firstLine="640"/>
        <w:jc w:val="distribute"/>
        <w:rPr>
          <w:rFonts w:cs="仿宋_GB2312"/>
          <w:szCs w:val="32"/>
        </w:rPr>
      </w:pPr>
      <w:r>
        <w:rPr>
          <w:rFonts w:hint="eastAsia" w:cs="仿宋_GB2312"/>
          <w:szCs w:val="32"/>
        </w:rPr>
        <w:t>4.5社会动员………………………………………………26</w:t>
      </w:r>
    </w:p>
    <w:p>
      <w:pPr>
        <w:overflowPunct w:val="0"/>
        <w:spacing w:line="580" w:lineRule="exact"/>
        <w:ind w:firstLine="640"/>
        <w:jc w:val="distribute"/>
        <w:rPr>
          <w:rFonts w:cs="仿宋_GB2312"/>
          <w:szCs w:val="32"/>
        </w:rPr>
      </w:pPr>
      <w:r>
        <w:rPr>
          <w:rFonts w:hint="eastAsia" w:cs="仿宋_GB2312"/>
          <w:szCs w:val="32"/>
        </w:rPr>
        <w:t>4.6新闻发布………………………………………………26</w:t>
      </w:r>
    </w:p>
    <w:p>
      <w:pPr>
        <w:overflowPunct w:val="0"/>
        <w:spacing w:line="580" w:lineRule="exact"/>
        <w:ind w:firstLine="640"/>
        <w:jc w:val="distribute"/>
        <w:rPr>
          <w:rFonts w:cs="仿宋_GB2312"/>
          <w:szCs w:val="32"/>
        </w:rPr>
      </w:pPr>
      <w:r>
        <w:rPr>
          <w:rFonts w:hint="eastAsia" w:cs="仿宋_GB2312"/>
          <w:szCs w:val="32"/>
        </w:rPr>
        <w:t>4.7应急结束………………………………………………26</w:t>
      </w:r>
    </w:p>
    <w:p>
      <w:pPr>
        <w:overflowPunct w:val="0"/>
        <w:spacing w:line="580" w:lineRule="exact"/>
        <w:ind w:firstLine="643"/>
        <w:jc w:val="distribute"/>
        <w:rPr>
          <w:rFonts w:cs="仿宋_GB2312"/>
          <w:szCs w:val="32"/>
        </w:rPr>
      </w:pPr>
      <w:r>
        <w:rPr>
          <w:rFonts w:hint="eastAsia" w:cs="仿宋_GB2312"/>
          <w:b/>
          <w:bCs/>
          <w:szCs w:val="32"/>
        </w:rPr>
        <w:t>5 善后处置</w:t>
      </w:r>
      <w:r>
        <w:rPr>
          <w:rFonts w:hint="eastAsia" w:cs="仿宋_GB2312"/>
          <w:szCs w:val="32"/>
        </w:rPr>
        <w:t>………………………………………………26</w:t>
      </w:r>
    </w:p>
    <w:p>
      <w:pPr>
        <w:overflowPunct w:val="0"/>
        <w:spacing w:line="580" w:lineRule="exact"/>
        <w:ind w:firstLine="640"/>
        <w:jc w:val="distribute"/>
        <w:rPr>
          <w:rFonts w:cs="仿宋_GB2312"/>
          <w:szCs w:val="32"/>
        </w:rPr>
      </w:pPr>
      <w:r>
        <w:rPr>
          <w:rFonts w:hint="eastAsia" w:cs="仿宋_GB2312"/>
          <w:szCs w:val="32"/>
        </w:rPr>
        <w:t>5.1 社会救助……………………………………………26</w:t>
      </w:r>
    </w:p>
    <w:p>
      <w:pPr>
        <w:overflowPunct w:val="0"/>
        <w:spacing w:line="580" w:lineRule="exact"/>
        <w:ind w:firstLine="640"/>
        <w:jc w:val="distribute"/>
        <w:rPr>
          <w:rFonts w:cs="仿宋_GB2312"/>
          <w:szCs w:val="32"/>
        </w:rPr>
      </w:pPr>
      <w:r>
        <w:rPr>
          <w:rFonts w:hint="eastAsia" w:cs="仿宋_GB2312"/>
          <w:szCs w:val="32"/>
        </w:rPr>
        <w:t>5.2 保险…………………………………………………27</w:t>
      </w:r>
    </w:p>
    <w:p>
      <w:pPr>
        <w:overflowPunct w:val="0"/>
        <w:spacing w:line="580" w:lineRule="exact"/>
        <w:ind w:firstLine="640"/>
        <w:jc w:val="distribute"/>
        <w:rPr>
          <w:rFonts w:cs="仿宋_GB2312"/>
          <w:szCs w:val="32"/>
        </w:rPr>
      </w:pPr>
      <w:r>
        <w:rPr>
          <w:rFonts w:hint="eastAsia" w:cs="仿宋_GB2312"/>
          <w:szCs w:val="32"/>
        </w:rPr>
        <w:t>5.3 调查评估……………………………………………27</w:t>
      </w:r>
    </w:p>
    <w:p>
      <w:pPr>
        <w:overflowPunct w:val="0"/>
        <w:spacing w:line="580" w:lineRule="exact"/>
        <w:ind w:firstLine="640"/>
        <w:jc w:val="distribute"/>
        <w:rPr>
          <w:rFonts w:cs="仿宋_GB2312"/>
          <w:szCs w:val="32"/>
        </w:rPr>
      </w:pPr>
      <w:r>
        <w:rPr>
          <w:rFonts w:hint="eastAsia" w:cs="仿宋_GB2312"/>
          <w:szCs w:val="32"/>
        </w:rPr>
        <w:t>5.4 恢复与重建………………………………………27</w:t>
      </w:r>
    </w:p>
    <w:p>
      <w:pPr>
        <w:overflowPunct w:val="0"/>
        <w:spacing w:line="580" w:lineRule="exact"/>
        <w:ind w:firstLine="640"/>
        <w:jc w:val="distribute"/>
        <w:rPr>
          <w:rFonts w:cs="仿宋_GB2312"/>
          <w:szCs w:val="32"/>
        </w:rPr>
      </w:pPr>
      <w:r>
        <w:rPr>
          <w:rFonts w:hint="eastAsia" w:cs="仿宋_GB2312"/>
          <w:szCs w:val="32"/>
        </w:rPr>
        <w:t>5.5 恢复重建规划………………………………………27</w:t>
      </w:r>
    </w:p>
    <w:p>
      <w:pPr>
        <w:overflowPunct w:val="0"/>
        <w:spacing w:line="580" w:lineRule="exact"/>
        <w:ind w:firstLine="640"/>
        <w:jc w:val="distribute"/>
        <w:rPr>
          <w:rFonts w:cs="仿宋_GB2312"/>
          <w:szCs w:val="32"/>
        </w:rPr>
      </w:pPr>
      <w:r>
        <w:rPr>
          <w:rFonts w:hint="eastAsia" w:cs="仿宋_GB2312"/>
          <w:szCs w:val="32"/>
        </w:rPr>
        <w:t>5.6 恢复重建实施………………………………………27</w:t>
      </w:r>
    </w:p>
    <w:p>
      <w:pPr>
        <w:overflowPunct w:val="0"/>
        <w:spacing w:line="580" w:lineRule="exact"/>
        <w:ind w:firstLine="643"/>
        <w:jc w:val="distribute"/>
        <w:rPr>
          <w:rFonts w:cs="仿宋_GB2312"/>
          <w:szCs w:val="32"/>
        </w:rPr>
      </w:pPr>
      <w:r>
        <w:rPr>
          <w:rFonts w:hint="eastAsia" w:cs="仿宋_GB2312"/>
          <w:b/>
          <w:bCs/>
          <w:szCs w:val="32"/>
        </w:rPr>
        <w:t>6 应急保障</w:t>
      </w:r>
      <w:r>
        <w:rPr>
          <w:rFonts w:hint="eastAsia" w:cs="仿宋_GB2312"/>
          <w:szCs w:val="32"/>
        </w:rPr>
        <w:t>………………………………………………27</w:t>
      </w:r>
    </w:p>
    <w:p>
      <w:pPr>
        <w:overflowPunct w:val="0"/>
        <w:spacing w:line="580" w:lineRule="exact"/>
        <w:ind w:firstLine="640"/>
        <w:jc w:val="distribute"/>
        <w:rPr>
          <w:rFonts w:cs="仿宋_GB2312"/>
          <w:szCs w:val="32"/>
        </w:rPr>
      </w:pPr>
      <w:r>
        <w:rPr>
          <w:rFonts w:hint="eastAsia" w:cs="仿宋_GB2312"/>
          <w:szCs w:val="32"/>
        </w:rPr>
        <w:t>6.1 抢险救援队伍体系建设……………………………27</w:t>
      </w:r>
    </w:p>
    <w:p>
      <w:pPr>
        <w:overflowPunct w:val="0"/>
        <w:spacing w:line="580" w:lineRule="exact"/>
        <w:ind w:firstLine="640"/>
        <w:jc w:val="distribute"/>
        <w:rPr>
          <w:rFonts w:cs="仿宋_GB2312"/>
          <w:szCs w:val="32"/>
        </w:rPr>
      </w:pPr>
      <w:r>
        <w:rPr>
          <w:rFonts w:hint="eastAsia" w:cs="仿宋_GB2312"/>
          <w:szCs w:val="32"/>
        </w:rPr>
        <w:t>6.2 应急指挥技术支撑体系建设………………………28</w:t>
      </w:r>
    </w:p>
    <w:p>
      <w:pPr>
        <w:overflowPunct w:val="0"/>
        <w:spacing w:line="580" w:lineRule="exact"/>
        <w:ind w:firstLine="640"/>
        <w:jc w:val="distribute"/>
        <w:rPr>
          <w:rFonts w:cs="仿宋_GB2312"/>
          <w:szCs w:val="32"/>
        </w:rPr>
      </w:pPr>
      <w:r>
        <w:rPr>
          <w:rFonts w:hint="eastAsia" w:cs="仿宋_GB2312"/>
          <w:szCs w:val="32"/>
        </w:rPr>
        <w:t>6.3应急物资保障体系建设………………………………28</w:t>
      </w:r>
    </w:p>
    <w:p>
      <w:pPr>
        <w:overflowPunct w:val="0"/>
        <w:spacing w:line="580" w:lineRule="exact"/>
        <w:ind w:firstLine="640"/>
        <w:jc w:val="distribute"/>
        <w:rPr>
          <w:rFonts w:cs="仿宋_GB2312"/>
        </w:rPr>
      </w:pPr>
      <w:r>
        <w:rPr>
          <w:rFonts w:hint="eastAsia" w:cs="仿宋_GB2312"/>
          <w:szCs w:val="32"/>
        </w:rPr>
        <w:t>6.4应急救灾资金保障体系建设…………………………29</w:t>
      </w:r>
    </w:p>
    <w:p>
      <w:pPr>
        <w:overflowPunct w:val="0"/>
        <w:spacing w:line="580" w:lineRule="exact"/>
        <w:ind w:firstLine="640"/>
        <w:jc w:val="distribute"/>
        <w:rPr>
          <w:rFonts w:cs="仿宋_GB2312"/>
          <w:szCs w:val="32"/>
        </w:rPr>
      </w:pPr>
      <w:r>
        <w:rPr>
          <w:rFonts w:hint="eastAsia" w:cs="仿宋_GB2312"/>
          <w:szCs w:val="32"/>
        </w:rPr>
        <w:t>6.5基础设施保障体系建设………………………………29</w:t>
      </w:r>
    </w:p>
    <w:p>
      <w:pPr>
        <w:overflowPunct w:val="0"/>
        <w:spacing w:line="580" w:lineRule="exact"/>
        <w:ind w:firstLine="640"/>
        <w:jc w:val="distribute"/>
        <w:rPr>
          <w:rFonts w:cs="仿宋_GB2312"/>
          <w:szCs w:val="32"/>
        </w:rPr>
      </w:pPr>
      <w:r>
        <w:rPr>
          <w:rFonts w:hint="eastAsia" w:cs="仿宋_GB2312"/>
          <w:szCs w:val="32"/>
        </w:rPr>
        <w:t>6.6地灾灾害科普体系建设………………………………29</w:t>
      </w:r>
    </w:p>
    <w:p>
      <w:pPr>
        <w:overflowPunct w:val="0"/>
        <w:spacing w:line="580" w:lineRule="exact"/>
        <w:ind w:firstLine="643"/>
        <w:jc w:val="distribute"/>
        <w:rPr>
          <w:rFonts w:cs="仿宋_GB2312"/>
          <w:szCs w:val="32"/>
        </w:rPr>
      </w:pPr>
      <w:r>
        <w:rPr>
          <w:rFonts w:hint="eastAsia" w:cs="仿宋_GB2312"/>
          <w:b/>
          <w:bCs/>
          <w:szCs w:val="32"/>
        </w:rPr>
        <w:t>7 预案管理</w:t>
      </w:r>
      <w:r>
        <w:rPr>
          <w:rFonts w:hint="eastAsia" w:cs="仿宋_GB2312"/>
          <w:szCs w:val="32"/>
        </w:rPr>
        <w:t>………………………………………………30</w:t>
      </w:r>
    </w:p>
    <w:p>
      <w:pPr>
        <w:overflowPunct w:val="0"/>
        <w:spacing w:line="580" w:lineRule="exact"/>
        <w:ind w:firstLine="640"/>
        <w:jc w:val="distribute"/>
        <w:rPr>
          <w:rFonts w:cs="仿宋_GB2312"/>
          <w:szCs w:val="32"/>
        </w:rPr>
      </w:pPr>
      <w:r>
        <w:rPr>
          <w:rFonts w:hint="eastAsia" w:cs="仿宋_GB2312"/>
          <w:szCs w:val="32"/>
        </w:rPr>
        <w:t>7.1 预案编制……………………………………………30</w:t>
      </w:r>
    </w:p>
    <w:p>
      <w:pPr>
        <w:overflowPunct w:val="0"/>
        <w:spacing w:line="580" w:lineRule="exact"/>
        <w:ind w:firstLine="640"/>
        <w:jc w:val="distribute"/>
        <w:rPr>
          <w:rFonts w:cs="仿宋_GB2312"/>
          <w:szCs w:val="32"/>
        </w:rPr>
      </w:pPr>
      <w:r>
        <w:rPr>
          <w:rFonts w:hint="eastAsia" w:cs="仿宋_GB2312"/>
          <w:szCs w:val="32"/>
        </w:rPr>
        <w:t>7.2预案演练……………………………………………30</w:t>
      </w:r>
    </w:p>
    <w:p>
      <w:pPr>
        <w:pStyle w:val="9"/>
        <w:overflowPunct w:val="0"/>
        <w:spacing w:line="580" w:lineRule="exact"/>
        <w:ind w:firstLine="643"/>
        <w:jc w:val="distribute"/>
        <w:rPr>
          <w:rFonts w:ascii="仿宋_GB2312" w:cs="仿宋_GB2312"/>
          <w:b/>
          <w:bCs/>
          <w:sz w:val="32"/>
          <w:szCs w:val="32"/>
        </w:rPr>
      </w:pPr>
      <w:r>
        <w:rPr>
          <w:rFonts w:hint="eastAsia" w:ascii="仿宋_GB2312" w:cs="仿宋_GB2312"/>
          <w:b/>
          <w:bCs/>
          <w:sz w:val="32"/>
          <w:szCs w:val="32"/>
        </w:rPr>
        <w:t>8 附 件</w:t>
      </w:r>
      <w:r>
        <w:rPr>
          <w:rFonts w:hint="eastAsia" w:ascii="仿宋_GB2312" w:cs="仿宋_GB2312"/>
          <w:sz w:val="32"/>
          <w:szCs w:val="32"/>
        </w:rPr>
        <w:t>……………………………………………………31</w:t>
      </w:r>
    </w:p>
    <w:p>
      <w:pPr>
        <w:pStyle w:val="9"/>
        <w:overflowPunct w:val="0"/>
        <w:spacing w:line="580" w:lineRule="exact"/>
        <w:ind w:firstLine="0" w:firstLineChars="0"/>
        <w:jc w:val="distribute"/>
        <w:rPr>
          <w:rFonts w:ascii="仿宋_GB2312" w:cs="仿宋_GB2312"/>
          <w:sz w:val="32"/>
          <w:szCs w:val="32"/>
        </w:rPr>
      </w:pPr>
      <w:r>
        <w:rPr>
          <w:rFonts w:hint="eastAsia" w:ascii="仿宋_GB2312" w:cs="仿宋_GB2312"/>
          <w:sz w:val="32"/>
          <w:szCs w:val="32"/>
        </w:rPr>
        <w:t xml:space="preserve">8.1责任与奖惩…………………………………………………31 </w:t>
      </w:r>
    </w:p>
    <w:p>
      <w:pPr>
        <w:pStyle w:val="9"/>
        <w:overflowPunct w:val="0"/>
        <w:spacing w:line="580" w:lineRule="exact"/>
        <w:ind w:firstLine="0" w:firstLineChars="0"/>
        <w:jc w:val="distribute"/>
        <w:rPr>
          <w:rFonts w:ascii="仿宋_GB2312" w:cs="仿宋_GB2312"/>
          <w:sz w:val="32"/>
          <w:szCs w:val="32"/>
        </w:rPr>
      </w:pPr>
      <w:r>
        <w:rPr>
          <w:rFonts w:hint="eastAsia" w:ascii="仿宋_GB2312" w:cs="仿宋_GB2312"/>
          <w:sz w:val="32"/>
          <w:szCs w:val="32"/>
        </w:rPr>
        <w:t>8.2 监督检查…………………………………………………31</w:t>
      </w:r>
    </w:p>
    <w:p>
      <w:pPr>
        <w:pStyle w:val="9"/>
        <w:overflowPunct w:val="0"/>
        <w:spacing w:line="580" w:lineRule="exact"/>
        <w:ind w:firstLine="640"/>
        <w:jc w:val="distribute"/>
        <w:rPr>
          <w:rFonts w:ascii="仿宋_GB2312" w:cs="仿宋_GB2312"/>
          <w:sz w:val="32"/>
          <w:szCs w:val="32"/>
        </w:rPr>
      </w:pPr>
      <w:r>
        <w:rPr>
          <w:rFonts w:hint="eastAsia" w:ascii="仿宋_GB2312" w:cs="仿宋_GB2312"/>
          <w:sz w:val="32"/>
          <w:szCs w:val="32"/>
        </w:rPr>
        <w:t>8.3 预案解释……………………………………………32</w:t>
      </w:r>
    </w:p>
    <w:p>
      <w:pPr>
        <w:pStyle w:val="9"/>
        <w:overflowPunct w:val="0"/>
        <w:spacing w:line="580" w:lineRule="exact"/>
        <w:ind w:firstLine="640"/>
        <w:jc w:val="distribute"/>
        <w:rPr>
          <w:rFonts w:ascii="仿宋_GB2312" w:cs="仿宋_GB2312"/>
          <w:sz w:val="32"/>
          <w:szCs w:val="32"/>
        </w:rPr>
      </w:pPr>
      <w:r>
        <w:rPr>
          <w:rFonts w:hint="eastAsia" w:ascii="仿宋_GB2312" w:cs="仿宋_GB2312"/>
          <w:sz w:val="32"/>
          <w:szCs w:val="32"/>
        </w:rPr>
        <w:t>8.4 以上、以下的含义…………………………………32</w:t>
      </w:r>
    </w:p>
    <w:p>
      <w:pPr>
        <w:pStyle w:val="9"/>
        <w:overflowPunct w:val="0"/>
        <w:spacing w:line="580" w:lineRule="exact"/>
        <w:ind w:firstLine="640"/>
        <w:jc w:val="distribute"/>
        <w:rPr>
          <w:rFonts w:ascii="仿宋_GB2312" w:cs="仿宋_GB2312"/>
          <w:sz w:val="32"/>
          <w:szCs w:val="32"/>
        </w:rPr>
      </w:pPr>
      <w:r>
        <w:rPr>
          <w:rFonts w:hint="eastAsia" w:ascii="仿宋_GB2312" w:cs="仿宋_GB2312"/>
          <w:sz w:val="32"/>
          <w:szCs w:val="32"/>
        </w:rPr>
        <w:t>8.5预案实施………………………………………………32</w:t>
      </w:r>
    </w:p>
    <w:p>
      <w:pPr>
        <w:ind w:firstLine="0" w:firstLineChars="0"/>
        <w:jc w:val="center"/>
        <w:rPr>
          <w:rFonts w:ascii="方正小标宋简体" w:hAnsi="方正小标宋简体" w:eastAsia="方正小标宋简体" w:cs="方正小标宋简体"/>
          <w:kern w:val="1"/>
          <w:sz w:val="44"/>
          <w:szCs w:val="44"/>
        </w:rPr>
      </w:pPr>
    </w:p>
    <w:p>
      <w:pPr>
        <w:pStyle w:val="3"/>
        <w:spacing w:before="0"/>
        <w:ind w:firstLine="0" w:firstLineChars="0"/>
      </w:pPr>
      <w:bookmarkStart w:id="2" w:name="_Toc26483"/>
      <w:bookmarkStart w:id="3" w:name="_Toc10443"/>
      <w:bookmarkStart w:id="4" w:name="_Toc15137"/>
      <w:bookmarkStart w:id="5" w:name="_Toc23001"/>
      <w:bookmarkStart w:id="6" w:name="_Toc19013"/>
      <w:bookmarkStart w:id="7" w:name="_Toc9926"/>
      <w:bookmarkStart w:id="8" w:name="_Toc1323"/>
      <w:bookmarkStart w:id="9" w:name="_Toc456260691"/>
    </w:p>
    <w:p>
      <w:pPr>
        <w:pStyle w:val="3"/>
        <w:spacing w:before="0"/>
        <w:ind w:firstLine="0" w:firstLineChars="0"/>
      </w:pPr>
    </w:p>
    <w:p>
      <w:pPr>
        <w:pStyle w:val="4"/>
        <w:spacing w:before="0"/>
        <w:ind w:firstLine="480"/>
      </w:pPr>
    </w:p>
    <w:p>
      <w:pPr>
        <w:ind w:firstLine="640"/>
      </w:pPr>
    </w:p>
    <w:p>
      <w:pPr>
        <w:pStyle w:val="22"/>
        <w:ind w:left="640" w:firstLine="640"/>
      </w:pPr>
    </w:p>
    <w:p>
      <w:pPr>
        <w:pStyle w:val="22"/>
        <w:ind w:left="640" w:firstLine="640"/>
      </w:pPr>
    </w:p>
    <w:p>
      <w:pPr>
        <w:pStyle w:val="22"/>
        <w:ind w:left="640" w:firstLine="640"/>
      </w:pPr>
    </w:p>
    <w:p>
      <w:pPr>
        <w:pStyle w:val="22"/>
        <w:ind w:left="640" w:firstLine="640"/>
      </w:pPr>
    </w:p>
    <w:p>
      <w:pPr>
        <w:pStyle w:val="3"/>
        <w:spacing w:before="0"/>
        <w:ind w:firstLine="0" w:firstLineChars="0"/>
      </w:pPr>
    </w:p>
    <w:p>
      <w:pPr>
        <w:pStyle w:val="4"/>
        <w:spacing w:before="0"/>
        <w:ind w:firstLine="480"/>
      </w:pPr>
    </w:p>
    <w:p>
      <w:pPr>
        <w:ind w:firstLine="640"/>
      </w:pPr>
    </w:p>
    <w:p>
      <w:pPr>
        <w:pStyle w:val="2"/>
        <w:ind w:left="1120" w:hanging="480"/>
      </w:pPr>
    </w:p>
    <w:p>
      <w:pPr>
        <w:ind w:firstLine="640"/>
      </w:pPr>
    </w:p>
    <w:p>
      <w:pPr>
        <w:pStyle w:val="22"/>
        <w:ind w:left="640" w:firstLine="640"/>
      </w:pPr>
    </w:p>
    <w:p>
      <w:pPr>
        <w:pStyle w:val="22"/>
        <w:ind w:left="640" w:firstLine="640"/>
      </w:pPr>
    </w:p>
    <w:p>
      <w:pPr>
        <w:pStyle w:val="22"/>
        <w:ind w:left="640" w:firstLine="640"/>
      </w:pPr>
    </w:p>
    <w:p>
      <w:pPr>
        <w:pStyle w:val="3"/>
        <w:spacing w:before="0"/>
        <w:ind w:firstLine="0" w:firstLineChars="0"/>
      </w:pPr>
    </w:p>
    <w:p>
      <w:pPr>
        <w:pStyle w:val="4"/>
        <w:ind w:firstLine="480"/>
      </w:pPr>
    </w:p>
    <w:bookmarkEnd w:id="2"/>
    <w:bookmarkEnd w:id="3"/>
    <w:bookmarkEnd w:id="4"/>
    <w:bookmarkEnd w:id="5"/>
    <w:bookmarkEnd w:id="6"/>
    <w:bookmarkEnd w:id="7"/>
    <w:bookmarkEnd w:id="8"/>
    <w:bookmarkEnd w:id="9"/>
    <w:p>
      <w:pPr>
        <w:overflowPunct w:val="0"/>
        <w:spacing w:line="556" w:lineRule="exact"/>
        <w:ind w:firstLine="641" w:firstLineChars="0"/>
        <w:rPr>
          <w:rFonts w:hAnsi="仿宋" w:cs="仿宋"/>
          <w:kern w:val="1"/>
          <w:szCs w:val="32"/>
        </w:rPr>
      </w:pPr>
      <w:r>
        <w:rPr>
          <w:rFonts w:hint="eastAsia" w:ascii="黑体" w:hAnsi="黑体" w:eastAsia="黑体" w:cs="黑体"/>
          <w:kern w:val="1"/>
          <w:szCs w:val="32"/>
        </w:rPr>
        <w:t>1. 总  则</w:t>
      </w:r>
    </w:p>
    <w:p>
      <w:pPr>
        <w:overflowPunct w:val="0"/>
        <w:spacing w:line="556" w:lineRule="exact"/>
        <w:ind w:firstLine="641" w:firstLineChars="0"/>
        <w:rPr>
          <w:rFonts w:ascii="楷体_GB2312" w:hAnsi="楷体_GB2312" w:eastAsia="楷体_GB2312" w:cs="楷体_GB2312"/>
          <w:b/>
          <w:bCs/>
          <w:kern w:val="1"/>
          <w:szCs w:val="32"/>
        </w:rPr>
      </w:pPr>
      <w:r>
        <w:rPr>
          <w:rFonts w:hint="eastAsia" w:ascii="楷体_GB2312" w:hAnsi="楷体_GB2312" w:eastAsia="楷体_GB2312" w:cs="楷体_GB2312"/>
          <w:b/>
          <w:bCs/>
          <w:kern w:val="1"/>
          <w:szCs w:val="32"/>
        </w:rPr>
        <w:t>1.1 编制目的</w:t>
      </w:r>
    </w:p>
    <w:p>
      <w:pPr>
        <w:overflowPunct w:val="0"/>
        <w:spacing w:line="556" w:lineRule="exact"/>
        <w:ind w:firstLine="640"/>
      </w:pPr>
      <w:r>
        <w:rPr>
          <w:rFonts w:hint="eastAsia"/>
        </w:rPr>
        <w:t>为进一步提高全县应对突发地质灾害能力，促进地质灾害应急防治工作科学、规范、有序进行，避免最大限度地减轻灾害造成的损失，全力维护人民群众生命财产安全和社会稳点，特制定本预案。</w:t>
      </w:r>
    </w:p>
    <w:p>
      <w:pPr>
        <w:pStyle w:val="5"/>
        <w:keepNext w:val="0"/>
        <w:keepLines w:val="0"/>
        <w:overflowPunct w:val="0"/>
        <w:spacing w:before="0" w:line="556" w:lineRule="exact"/>
        <w:ind w:firstLine="643"/>
      </w:pPr>
      <w:bookmarkStart w:id="10" w:name="_Toc30690"/>
      <w:bookmarkStart w:id="11" w:name="_Toc456260693"/>
      <w:bookmarkStart w:id="12" w:name="_Toc3718"/>
      <w:bookmarkStart w:id="13" w:name="_Toc6439"/>
      <w:bookmarkStart w:id="14" w:name="_Toc5072"/>
      <w:bookmarkStart w:id="15" w:name="_Toc2201"/>
      <w:bookmarkStart w:id="16" w:name="_Toc25821"/>
      <w:r>
        <w:rPr>
          <w:rFonts w:hint="eastAsia"/>
        </w:rPr>
        <w:t>1.2 编制依据</w:t>
      </w:r>
      <w:bookmarkEnd w:id="10"/>
      <w:bookmarkEnd w:id="11"/>
      <w:bookmarkEnd w:id="12"/>
      <w:bookmarkEnd w:id="13"/>
      <w:bookmarkEnd w:id="14"/>
      <w:bookmarkEnd w:id="15"/>
      <w:bookmarkEnd w:id="16"/>
    </w:p>
    <w:p>
      <w:pPr>
        <w:overflowPunct w:val="0"/>
        <w:adjustRightInd w:val="0"/>
        <w:snapToGrid w:val="0"/>
        <w:spacing w:line="556" w:lineRule="exact"/>
        <w:ind w:firstLine="640"/>
        <w:rPr>
          <w:rFonts w:hAnsi="宋体"/>
          <w:snapToGrid w:val="0"/>
          <w:color w:val="000000"/>
          <w:kern w:val="0"/>
          <w:szCs w:val="32"/>
        </w:rPr>
      </w:pPr>
      <w:r>
        <w:rPr>
          <w:rFonts w:hint="eastAsia" w:hAnsi="仿宋" w:cs="仿宋"/>
          <w:kern w:val="1"/>
          <w:szCs w:val="32"/>
        </w:rPr>
        <w:t>依据《</w:t>
      </w:r>
      <w:r>
        <w:fldChar w:fldCharType="begin"/>
      </w:r>
      <w:r>
        <w:instrText xml:space="preserve"> HYPERLINK "https://www.waizi.org.cn/law/4443.html" \t "https://www.waizi.org.cn/rule/_blank" \o "中华人民共和国突发事件应对法" </w:instrText>
      </w:r>
      <w:r>
        <w:fldChar w:fldCharType="separate"/>
      </w:r>
      <w:r>
        <w:rPr>
          <w:rFonts w:hint="eastAsia" w:hAnsi="仿宋" w:cs="仿宋"/>
          <w:kern w:val="1"/>
          <w:szCs w:val="32"/>
        </w:rPr>
        <w:t>中华人民共和国突发事件应对法</w:t>
      </w:r>
      <w:r>
        <w:rPr>
          <w:rFonts w:hint="eastAsia" w:hAnsi="仿宋" w:cs="仿宋"/>
          <w:kern w:val="1"/>
          <w:szCs w:val="32"/>
        </w:rPr>
        <w:fldChar w:fldCharType="end"/>
      </w:r>
      <w:r>
        <w:rPr>
          <w:rFonts w:hint="eastAsia" w:hAnsi="仿宋" w:cs="仿宋"/>
          <w:kern w:val="1"/>
          <w:szCs w:val="32"/>
        </w:rPr>
        <w:t>》《</w:t>
      </w:r>
      <w:r>
        <w:fldChar w:fldCharType="begin"/>
      </w:r>
      <w:r>
        <w:instrText xml:space="preserve"> HYPERLINK "https://www.waizi.org.cn/law/4908.html" \t "https://www.waizi.org.cn/rule/_blank" \o "《地质灾害防治条例》国务院令第394号" </w:instrText>
      </w:r>
      <w:r>
        <w:fldChar w:fldCharType="separate"/>
      </w:r>
      <w:r>
        <w:rPr>
          <w:rFonts w:hint="eastAsia" w:hAnsi="仿宋" w:cs="仿宋"/>
          <w:kern w:val="1"/>
          <w:szCs w:val="32"/>
        </w:rPr>
        <w:t>地质灾害防治条例</w:t>
      </w:r>
      <w:r>
        <w:rPr>
          <w:rFonts w:hint="eastAsia" w:hAnsi="仿宋" w:cs="仿宋"/>
          <w:kern w:val="1"/>
          <w:szCs w:val="32"/>
        </w:rPr>
        <w:fldChar w:fldCharType="end"/>
      </w:r>
      <w:r>
        <w:rPr>
          <w:rFonts w:hint="eastAsia" w:hAnsi="仿宋" w:cs="仿宋"/>
          <w:kern w:val="1"/>
          <w:szCs w:val="32"/>
        </w:rPr>
        <w:t>》《</w:t>
      </w:r>
      <w:r>
        <w:fldChar w:fldCharType="begin"/>
      </w:r>
      <w:r>
        <w:instrText xml:space="preserve"> HYPERLINK "https://www.waizi.org.cn/law/7547.html" \t "https://www.waizi.org.cn/rule/_blank" \o "国办函〔2005〕37号《国家突发地质灾害应急预案》全文" </w:instrText>
      </w:r>
      <w:r>
        <w:fldChar w:fldCharType="separate"/>
      </w:r>
      <w:r>
        <w:rPr>
          <w:rFonts w:hint="eastAsia" w:hAnsi="仿宋" w:cs="仿宋"/>
          <w:kern w:val="1"/>
          <w:szCs w:val="32"/>
        </w:rPr>
        <w:t>国家突发地质灾害应急预案</w:t>
      </w:r>
      <w:r>
        <w:rPr>
          <w:rFonts w:hint="eastAsia" w:hAnsi="仿宋" w:cs="仿宋"/>
          <w:kern w:val="1"/>
          <w:szCs w:val="32"/>
        </w:rPr>
        <w:fldChar w:fldCharType="end"/>
      </w:r>
      <w:r>
        <w:rPr>
          <w:rFonts w:hint="eastAsia" w:hAnsi="仿宋" w:cs="仿宋"/>
          <w:kern w:val="1"/>
          <w:szCs w:val="32"/>
        </w:rPr>
        <w:t>》《陕西省突发事件应急预案管理办法》《陕西省突发公共事件总体应急预案》《陕西省突发地质灾害应急预案》《宝鸡市</w:t>
      </w:r>
      <w:r>
        <w:fldChar w:fldCharType="begin"/>
      </w:r>
      <w:r>
        <w:instrText xml:space="preserve"> HYPERLINK "https://www.waizi.org.cn/law/8711.html" \t "https://www.waizi.org.cn/rule/_blank" \o "国办发〔2013〕101号《国务院办公厅关于印发突发事件应急预案管理办法的通知》" </w:instrText>
      </w:r>
      <w:r>
        <w:fldChar w:fldCharType="separate"/>
      </w:r>
      <w:r>
        <w:rPr>
          <w:rFonts w:hint="eastAsia" w:hAnsi="仿宋" w:cs="仿宋"/>
          <w:kern w:val="1"/>
          <w:szCs w:val="32"/>
        </w:rPr>
        <w:t>突发事件应急预案管理办法</w:t>
      </w:r>
      <w:r>
        <w:rPr>
          <w:rFonts w:hint="eastAsia" w:hAnsi="仿宋" w:cs="仿宋"/>
          <w:kern w:val="1"/>
          <w:szCs w:val="32"/>
        </w:rPr>
        <w:fldChar w:fldCharType="end"/>
      </w:r>
      <w:r>
        <w:rPr>
          <w:rFonts w:hint="eastAsia" w:hAnsi="仿宋" w:cs="仿宋"/>
          <w:kern w:val="1"/>
          <w:szCs w:val="32"/>
        </w:rPr>
        <w:t>》《宝鸡市突发事件总体应急预案》《宝鸡市突发地质灾害应急预案》《眉县突发事件总体应急预案》</w:t>
      </w:r>
      <w:r>
        <w:rPr>
          <w:rFonts w:hint="eastAsia" w:hAnsi="宋体"/>
          <w:szCs w:val="32"/>
        </w:rPr>
        <w:t>等相关法律法规和有关规定，结合我县实际情况，编制本预案。</w:t>
      </w:r>
    </w:p>
    <w:p>
      <w:pPr>
        <w:pStyle w:val="5"/>
        <w:keepNext w:val="0"/>
        <w:keepLines w:val="0"/>
        <w:overflowPunct w:val="0"/>
        <w:spacing w:before="0" w:line="556" w:lineRule="exact"/>
        <w:ind w:firstLine="643"/>
      </w:pPr>
      <w:bookmarkStart w:id="17" w:name="_Toc16221"/>
      <w:bookmarkStart w:id="18" w:name="_Toc456260694"/>
      <w:bookmarkStart w:id="19" w:name="_Toc29814"/>
      <w:bookmarkStart w:id="20" w:name="_Toc9121"/>
      <w:bookmarkStart w:id="21" w:name="_Toc11177"/>
      <w:bookmarkStart w:id="22" w:name="_Toc6074"/>
      <w:bookmarkStart w:id="23" w:name="_Toc14330"/>
      <w:r>
        <w:rPr>
          <w:rFonts w:hint="eastAsia"/>
        </w:rPr>
        <w:t>1.3 工作原则</w:t>
      </w:r>
      <w:bookmarkEnd w:id="17"/>
      <w:bookmarkEnd w:id="18"/>
      <w:bookmarkEnd w:id="19"/>
      <w:bookmarkEnd w:id="20"/>
      <w:bookmarkEnd w:id="21"/>
      <w:bookmarkEnd w:id="22"/>
      <w:bookmarkEnd w:id="23"/>
    </w:p>
    <w:p>
      <w:pPr>
        <w:overflowPunct w:val="0"/>
        <w:adjustRightInd w:val="0"/>
        <w:snapToGrid w:val="0"/>
        <w:spacing w:line="556" w:lineRule="exact"/>
        <w:ind w:firstLine="643"/>
        <w:rPr>
          <w:rFonts w:hAnsi="仿宋" w:cs="仿宋"/>
          <w:kern w:val="1"/>
          <w:szCs w:val="32"/>
        </w:rPr>
      </w:pPr>
      <w:r>
        <w:rPr>
          <w:rFonts w:hAnsi="宋体"/>
          <w:b/>
          <w:bCs/>
          <w:snapToGrid w:val="0"/>
          <w:color w:val="000000"/>
          <w:kern w:val="0"/>
          <w:szCs w:val="32"/>
        </w:rPr>
        <w:t>坚持以人民为中心思想。</w:t>
      </w:r>
      <w:r>
        <w:rPr>
          <w:rFonts w:hint="eastAsia" w:hAnsi="宋体"/>
          <w:snapToGrid w:val="0"/>
          <w:color w:val="000000"/>
          <w:kern w:val="0"/>
          <w:szCs w:val="32"/>
        </w:rPr>
        <w:t>牢固树立“人民至上、生命</w:t>
      </w:r>
      <w:r>
        <w:rPr>
          <w:rFonts w:hint="eastAsia" w:hAnsi="仿宋" w:cs="仿宋"/>
          <w:kern w:val="1"/>
          <w:szCs w:val="32"/>
        </w:rPr>
        <w:t>至上”的理念，建立健全党委、政府领导下的突发地质灾害应急管理领导负责制，把保护人民群众生命财产安全作为首要任务，最大程度地减轻突发地质灾害风险，减少突发地质灾害给人民群众造成的生命财产损失。</w:t>
      </w:r>
    </w:p>
    <w:p>
      <w:pPr>
        <w:overflowPunct w:val="0"/>
        <w:adjustRightInd w:val="0"/>
        <w:snapToGrid w:val="0"/>
        <w:spacing w:line="556" w:lineRule="exact"/>
        <w:ind w:firstLine="643"/>
        <w:rPr>
          <w:rFonts w:hAnsi="宋体"/>
          <w:snapToGrid w:val="0"/>
          <w:color w:val="000000"/>
          <w:kern w:val="0"/>
          <w:szCs w:val="32"/>
        </w:rPr>
      </w:pPr>
      <w:r>
        <w:rPr>
          <w:rFonts w:hAnsi="宋体"/>
          <w:b/>
          <w:bCs/>
          <w:snapToGrid w:val="0"/>
          <w:color w:val="000000"/>
          <w:kern w:val="0"/>
          <w:szCs w:val="32"/>
        </w:rPr>
        <w:t>坚持以防为主、防抗救结合。</w:t>
      </w:r>
      <w:r>
        <w:rPr>
          <w:rFonts w:hint="eastAsia" w:hAnsi="宋体"/>
          <w:bCs/>
          <w:snapToGrid w:val="0"/>
          <w:color w:val="000000"/>
          <w:kern w:val="0"/>
          <w:szCs w:val="32"/>
        </w:rPr>
        <w:t>通过专业监测、群测群防、预报预警等途径提升地质灾害预防水平，</w:t>
      </w:r>
      <w:r>
        <w:rPr>
          <w:rFonts w:hint="eastAsia" w:hAnsi="宋体"/>
          <w:snapToGrid w:val="0"/>
          <w:color w:val="000000"/>
          <w:kern w:val="0"/>
          <w:szCs w:val="32"/>
        </w:rPr>
        <w:t>牢固树立防范胜于救灾理念，坚持常态减灾和非常态救灾相统一，实现从注重灾后救助向注重灾前预防转变，从减少灾害损失向减轻灾害风险转变，全面提升突发地质灾害综合防范能力。</w:t>
      </w:r>
    </w:p>
    <w:p>
      <w:pPr>
        <w:overflowPunct w:val="0"/>
        <w:adjustRightInd w:val="0"/>
        <w:snapToGrid w:val="0"/>
        <w:spacing w:line="556" w:lineRule="exact"/>
        <w:ind w:firstLine="643"/>
      </w:pPr>
      <w:r>
        <w:rPr>
          <w:rFonts w:hAnsi="宋体"/>
          <w:b/>
          <w:bCs/>
          <w:snapToGrid w:val="0"/>
          <w:color w:val="000000"/>
          <w:kern w:val="0"/>
          <w:szCs w:val="32"/>
        </w:rPr>
        <w:t>坚持统一领导、分级负责</w:t>
      </w:r>
      <w:r>
        <w:rPr>
          <w:rFonts w:hint="eastAsia" w:hAnsi="宋体"/>
          <w:b/>
          <w:bCs/>
          <w:snapToGrid w:val="0"/>
          <w:color w:val="000000"/>
          <w:kern w:val="0"/>
          <w:szCs w:val="32"/>
        </w:rPr>
        <w:t>。</w:t>
      </w:r>
      <w:r>
        <w:rPr>
          <w:rFonts w:hint="eastAsia" w:cs="仿宋_GB2312"/>
          <w:szCs w:val="32"/>
        </w:rPr>
        <w:t>在县委、县政府的统一领导下，构建统一指挥、平战结合、反应灵敏、上下联动的突发地质灾害应急指挥体系。依据灾害级别，按照分级管理、条块结合、属地为主的原则，由县、镇（街）分级组织实施本行政区域的突发地质灾害应急处置工作。</w:t>
      </w:r>
    </w:p>
    <w:p>
      <w:pPr>
        <w:pStyle w:val="5"/>
        <w:keepNext w:val="0"/>
        <w:keepLines w:val="0"/>
        <w:overflowPunct w:val="0"/>
        <w:spacing w:before="0" w:line="556" w:lineRule="exact"/>
        <w:ind w:firstLine="643"/>
        <w:rPr>
          <w:rFonts w:cs="楷体_GB2312"/>
          <w:bCs/>
          <w:kern w:val="2"/>
          <w:szCs w:val="24"/>
        </w:rPr>
      </w:pPr>
      <w:bookmarkStart w:id="24" w:name="_Toc5498"/>
      <w:bookmarkStart w:id="25" w:name="_Toc456260700"/>
      <w:bookmarkStart w:id="26" w:name="_Toc30263"/>
      <w:bookmarkStart w:id="27" w:name="_Toc30660"/>
      <w:bookmarkStart w:id="28" w:name="_Toc18446"/>
      <w:bookmarkStart w:id="29" w:name="_Toc1825"/>
      <w:bookmarkStart w:id="30" w:name="_Toc19440"/>
      <w:r>
        <w:rPr>
          <w:rFonts w:hint="eastAsia" w:cs="楷体_GB2312"/>
          <w:bCs/>
          <w:kern w:val="2"/>
          <w:szCs w:val="24"/>
        </w:rPr>
        <w:t xml:space="preserve">1.4 </w:t>
      </w:r>
      <w:r>
        <w:rPr>
          <w:rFonts w:hint="eastAsia" w:cs="楷体_GB2312"/>
          <w:bCs/>
        </w:rPr>
        <w:t>适用范围</w:t>
      </w:r>
      <w:bookmarkEnd w:id="24"/>
      <w:bookmarkEnd w:id="25"/>
      <w:bookmarkEnd w:id="26"/>
      <w:bookmarkEnd w:id="27"/>
      <w:bookmarkEnd w:id="28"/>
      <w:bookmarkEnd w:id="29"/>
      <w:bookmarkEnd w:id="30"/>
    </w:p>
    <w:p>
      <w:pPr>
        <w:overflowPunct w:val="0"/>
        <w:spacing w:line="556" w:lineRule="exact"/>
        <w:ind w:firstLine="640"/>
      </w:pPr>
      <w:r>
        <w:rPr>
          <w:rFonts w:hint="eastAsia"/>
        </w:rPr>
        <w:t>本预案适用于</w:t>
      </w:r>
      <w:r>
        <w:rPr>
          <w:rFonts w:hint="eastAsia" w:cs="仿宋_GB2312"/>
        </w:rPr>
        <w:t>眉县</w:t>
      </w:r>
      <w:r>
        <w:rPr>
          <w:rFonts w:hint="eastAsia"/>
        </w:rPr>
        <w:t>境内因自然因素或人为活动引发的崩塌、滑坡、泥石流、地面塌陷、地裂缝、地面沉降等有关突发地质灾害预防、预警、应急调查、应急救援及处置等工作。</w:t>
      </w:r>
      <w:bookmarkStart w:id="31" w:name="_Toc456260702"/>
      <w:bookmarkStart w:id="32" w:name="_Toc27715"/>
    </w:p>
    <w:p>
      <w:pPr>
        <w:pStyle w:val="5"/>
        <w:keepNext w:val="0"/>
        <w:keepLines w:val="0"/>
        <w:overflowPunct w:val="0"/>
        <w:spacing w:before="0" w:line="556" w:lineRule="exact"/>
        <w:ind w:firstLine="643"/>
        <w:jc w:val="left"/>
        <w:rPr>
          <w:rFonts w:cs="楷体_GB2312"/>
          <w:szCs w:val="32"/>
        </w:rPr>
      </w:pPr>
      <w:bookmarkStart w:id="33" w:name="_Toc18937"/>
      <w:bookmarkStart w:id="34" w:name="_Toc7718"/>
      <w:bookmarkStart w:id="35" w:name="_Toc9260"/>
      <w:bookmarkStart w:id="36" w:name="_Toc19605"/>
      <w:r>
        <w:rPr>
          <w:rFonts w:hint="eastAsia"/>
        </w:rPr>
        <w:t>1.5 应急预案体系</w:t>
      </w:r>
      <w:bookmarkEnd w:id="33"/>
      <w:bookmarkEnd w:id="34"/>
      <w:bookmarkEnd w:id="35"/>
      <w:bookmarkEnd w:id="36"/>
    </w:p>
    <w:p>
      <w:pPr>
        <w:overflowPunct w:val="0"/>
        <w:spacing w:line="556" w:lineRule="exact"/>
        <w:ind w:firstLine="640"/>
      </w:pPr>
      <w:r>
        <w:rPr>
          <w:rFonts w:hint="eastAsia"/>
        </w:rPr>
        <w:t>本预案与宝鸡市突发地质灾应急预案、眉县突发事件总体应急预案以及眉县突发地质灾害防治工作预案、各镇（街）地质灾害应急指挥机构编制的应急预案相衔接，并相互补充共同形成体系。</w:t>
      </w:r>
    </w:p>
    <w:p>
      <w:pPr>
        <w:pStyle w:val="5"/>
        <w:keepNext w:val="0"/>
        <w:keepLines w:val="0"/>
        <w:overflowPunct w:val="0"/>
        <w:spacing w:before="0" w:line="556" w:lineRule="exact"/>
        <w:ind w:firstLine="643"/>
      </w:pPr>
      <w:bookmarkStart w:id="37" w:name="_Toc17764"/>
      <w:r>
        <w:rPr>
          <w:rFonts w:hint="eastAsia"/>
        </w:rPr>
        <w:t>1.6</w:t>
      </w:r>
      <w:bookmarkStart w:id="38" w:name="_Toc257212848"/>
      <w:r>
        <w:rPr>
          <w:rFonts w:hint="eastAsia"/>
        </w:rPr>
        <w:t xml:space="preserve"> 地质灾害险情和灾情等级划分</w:t>
      </w:r>
      <w:bookmarkEnd w:id="37"/>
      <w:bookmarkEnd w:id="38"/>
    </w:p>
    <w:p>
      <w:pPr>
        <w:overflowPunct w:val="0"/>
        <w:spacing w:line="556" w:lineRule="exact"/>
        <w:ind w:firstLine="640"/>
      </w:pPr>
      <w:r>
        <w:rPr>
          <w:rFonts w:hint="eastAsia"/>
        </w:rPr>
        <w:t>地质灾害险情和灾情按照危害程度大小分为特大型、大型、中型、小型四级。</w:t>
      </w:r>
    </w:p>
    <w:p>
      <w:pPr>
        <w:overflowPunct w:val="0"/>
        <w:spacing w:line="556" w:lineRule="exact"/>
        <w:ind w:firstLine="643"/>
        <w:rPr>
          <w:b/>
          <w:bCs/>
        </w:rPr>
      </w:pPr>
      <w:bookmarkStart w:id="39" w:name="_Toc9374"/>
      <w:r>
        <w:rPr>
          <w:rFonts w:hint="eastAsia"/>
          <w:b/>
          <w:bCs/>
        </w:rPr>
        <w:t>（1）险情</w:t>
      </w:r>
      <w:bookmarkEnd w:id="39"/>
    </w:p>
    <w:p>
      <w:pPr>
        <w:overflowPunct w:val="0"/>
        <w:spacing w:line="556" w:lineRule="exact"/>
        <w:ind w:firstLine="640"/>
      </w:pPr>
      <w:r>
        <w:rPr>
          <w:rFonts w:hint="eastAsia"/>
        </w:rPr>
        <w:t>特大型：受地质灾害威胁，需搬迁转移人数在1000人（含）以上，或潜在经济损失1亿元（含）以上的地质灾害险情。</w:t>
      </w:r>
    </w:p>
    <w:p>
      <w:pPr>
        <w:overflowPunct w:val="0"/>
        <w:spacing w:line="556" w:lineRule="exact"/>
        <w:ind w:firstLine="640"/>
      </w:pPr>
      <w:r>
        <w:rPr>
          <w:rFonts w:hint="eastAsia"/>
        </w:rPr>
        <w:t>大型：受地质灾害威胁，需搬迁转移人数在500人（含）以上、1000人以下，或潜在经济损失5000万元（含）以上、1亿元以下的地质灾害险情。</w:t>
      </w:r>
    </w:p>
    <w:p>
      <w:pPr>
        <w:overflowPunct w:val="0"/>
        <w:spacing w:line="556" w:lineRule="exact"/>
        <w:ind w:firstLine="640"/>
      </w:pPr>
      <w:r>
        <w:rPr>
          <w:rFonts w:hint="eastAsia"/>
        </w:rPr>
        <w:t>中型：受地质灾害威胁，需搬迁转移人数在100人（含）以上、500人以下，或潜在经济损失500万元（含）以上、5000万元以下的地质灾害险情。</w:t>
      </w:r>
    </w:p>
    <w:p>
      <w:pPr>
        <w:overflowPunct w:val="0"/>
        <w:spacing w:line="556" w:lineRule="exact"/>
        <w:ind w:firstLine="640"/>
      </w:pPr>
      <w:r>
        <w:rPr>
          <w:rFonts w:hint="eastAsia"/>
        </w:rPr>
        <w:t>小型：受地质灾害威胁，需搬迁转移人数在100人（含）以下，或潜在经济损失500万元以下的地质灾害险情。</w:t>
      </w:r>
    </w:p>
    <w:p>
      <w:pPr>
        <w:overflowPunct w:val="0"/>
        <w:spacing w:line="556" w:lineRule="exact"/>
        <w:ind w:firstLine="643"/>
        <w:rPr>
          <w:b/>
          <w:bCs/>
        </w:rPr>
      </w:pPr>
      <w:bookmarkStart w:id="40" w:name="_Toc31357"/>
      <w:r>
        <w:rPr>
          <w:rFonts w:hint="eastAsia"/>
          <w:b/>
          <w:bCs/>
        </w:rPr>
        <w:t>（2）灾情</w:t>
      </w:r>
      <w:bookmarkEnd w:id="40"/>
    </w:p>
    <w:p>
      <w:pPr>
        <w:overflowPunct w:val="0"/>
        <w:spacing w:line="556" w:lineRule="exact"/>
        <w:ind w:firstLine="640"/>
      </w:pPr>
      <w:r>
        <w:rPr>
          <w:rFonts w:hint="eastAsia"/>
        </w:rPr>
        <w:t>特大型：因灾死亡和失踪30人（含）以上，或因灾造成直接经济损失1000万元（含）以上的地质灾害险情。</w:t>
      </w:r>
    </w:p>
    <w:p>
      <w:pPr>
        <w:overflowPunct w:val="0"/>
        <w:spacing w:line="556" w:lineRule="exact"/>
        <w:ind w:firstLine="640"/>
      </w:pPr>
      <w:r>
        <w:rPr>
          <w:rFonts w:hint="eastAsia"/>
        </w:rPr>
        <w:t>大型: 因灾死亡和失踪10人（含）以上、30人以下，或因灾造成直接经济损失500万元（含）以上、1000万元以下的地质灾害险情。</w:t>
      </w:r>
    </w:p>
    <w:p>
      <w:pPr>
        <w:overflowPunct w:val="0"/>
        <w:spacing w:line="556" w:lineRule="exact"/>
        <w:ind w:firstLine="640"/>
      </w:pPr>
      <w:r>
        <w:rPr>
          <w:rFonts w:hint="eastAsia"/>
        </w:rPr>
        <w:t>中型：因灾死亡3人（含）以上、10人以下，或因灾造成直接经济损失100万元（含）以上、500万元以下的地质灾害险情。</w:t>
      </w:r>
    </w:p>
    <w:p>
      <w:pPr>
        <w:overflowPunct w:val="0"/>
        <w:spacing w:line="556" w:lineRule="exact"/>
        <w:ind w:firstLine="640"/>
      </w:pPr>
      <w:r>
        <w:rPr>
          <w:rFonts w:hint="eastAsia"/>
        </w:rPr>
        <w:t>小型：因灾死亡和失踪3人以下，或因灾造成直接经济损失100万元以下的地质灾害险情。</w:t>
      </w:r>
    </w:p>
    <w:p>
      <w:pPr>
        <w:overflowPunct w:val="0"/>
        <w:spacing w:line="556" w:lineRule="exact"/>
        <w:ind w:firstLine="640"/>
      </w:pPr>
      <w:r>
        <w:rPr>
          <w:rFonts w:hint="eastAsia"/>
        </w:rPr>
        <w:t>根据突发地质灾害险情及灾情严重程度和影响范围分为四个等级，由低到高依次分为一般地质灾害（Ⅳ级）、较大地质灾害（Ⅲ级）、重大地质灾害（Ⅱ级）和特别重大地质灾害（Ⅰ级）。</w:t>
      </w:r>
      <w:bookmarkStart w:id="41" w:name="_Toc456260696"/>
    </w:p>
    <w:bookmarkEnd w:id="41"/>
    <w:p>
      <w:pPr>
        <w:pStyle w:val="3"/>
        <w:keepNext w:val="0"/>
        <w:keepLines w:val="0"/>
        <w:overflowPunct w:val="0"/>
        <w:spacing w:before="0" w:line="556" w:lineRule="exact"/>
        <w:ind w:firstLine="640"/>
      </w:pPr>
      <w:bookmarkStart w:id="42" w:name="_Toc22885"/>
      <w:bookmarkStart w:id="43" w:name="_Toc10669"/>
      <w:bookmarkStart w:id="44" w:name="_Toc6056"/>
      <w:bookmarkStart w:id="45" w:name="_Toc23156"/>
      <w:bookmarkStart w:id="46" w:name="_Toc9905"/>
      <w:bookmarkStart w:id="47" w:name="_Toc21515"/>
      <w:r>
        <w:rPr>
          <w:rFonts w:hint="eastAsia"/>
        </w:rPr>
        <w:t>2  应急指挥体系及职责</w:t>
      </w:r>
      <w:bookmarkEnd w:id="42"/>
      <w:bookmarkEnd w:id="43"/>
      <w:bookmarkEnd w:id="44"/>
      <w:bookmarkEnd w:id="45"/>
      <w:bookmarkEnd w:id="46"/>
      <w:bookmarkEnd w:id="47"/>
    </w:p>
    <w:p>
      <w:pPr>
        <w:overflowPunct w:val="0"/>
        <w:spacing w:line="556" w:lineRule="exact"/>
        <w:ind w:firstLine="640"/>
      </w:pPr>
      <w:bookmarkStart w:id="48" w:name="_Toc3326"/>
      <w:bookmarkStart w:id="49" w:name="_Toc20020"/>
      <w:bookmarkStart w:id="50" w:name="_Toc23202"/>
      <w:bookmarkStart w:id="51" w:name="_Toc30994"/>
      <w:bookmarkStart w:id="52" w:name="_Toc27059"/>
      <w:bookmarkStart w:id="53" w:name="_Toc9144"/>
      <w:bookmarkStart w:id="54" w:name="_Toc3097"/>
      <w:r>
        <w:rPr>
          <w:rFonts w:hint="eastAsia"/>
        </w:rPr>
        <w:t>发生特别重大、重大和较大地质灾害后，县突发地质灾害应急指挥部（以下简称指挥部）在县委、县政府领导下成立，负责统一领导、指挥和协调全县突发地质灾害应急处置工作。</w:t>
      </w:r>
    </w:p>
    <w:bookmarkEnd w:id="48"/>
    <w:bookmarkEnd w:id="49"/>
    <w:bookmarkEnd w:id="50"/>
    <w:bookmarkEnd w:id="51"/>
    <w:bookmarkEnd w:id="52"/>
    <w:bookmarkEnd w:id="53"/>
    <w:bookmarkEnd w:id="54"/>
    <w:p>
      <w:pPr>
        <w:pStyle w:val="5"/>
        <w:keepNext w:val="0"/>
        <w:keepLines w:val="0"/>
        <w:overflowPunct w:val="0"/>
        <w:spacing w:before="0" w:line="556" w:lineRule="exact"/>
        <w:ind w:firstLine="643"/>
      </w:pPr>
      <w:bookmarkStart w:id="55" w:name="_Toc29457"/>
      <w:bookmarkStart w:id="56" w:name="_Toc15312"/>
      <w:bookmarkStart w:id="57" w:name="_Toc28538"/>
      <w:bookmarkStart w:id="58" w:name="_Toc23693"/>
      <w:bookmarkStart w:id="59" w:name="_Toc3270"/>
      <w:bookmarkStart w:id="60" w:name="_Toc9251"/>
      <w:bookmarkStart w:id="61" w:name="_Toc26052"/>
      <w:bookmarkStart w:id="62" w:name="_Toc30223"/>
      <w:bookmarkStart w:id="63" w:name="_Toc11191"/>
      <w:bookmarkStart w:id="64" w:name="_Toc12890"/>
      <w:bookmarkStart w:id="65" w:name="_Toc12573"/>
      <w:bookmarkStart w:id="66" w:name="_Toc5153"/>
      <w:bookmarkStart w:id="67" w:name="_Toc10089"/>
      <w:bookmarkStart w:id="68" w:name="_Toc14603"/>
      <w:bookmarkStart w:id="69" w:name="_Toc25680"/>
      <w:r>
        <w:rPr>
          <w:rFonts w:hint="eastAsia"/>
        </w:rPr>
        <w:t>2.1 县指挥部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rPr>
        <w:t>组成</w:t>
      </w:r>
    </w:p>
    <w:p>
      <w:pPr>
        <w:overflowPunct w:val="0"/>
        <w:spacing w:line="556" w:lineRule="exact"/>
        <w:ind w:firstLine="640"/>
      </w:pPr>
      <w:r>
        <w:rPr>
          <w:rFonts w:hint="eastAsia"/>
        </w:rPr>
        <w:t>总指挥长由县政府常务副县长担任，副总指挥长由分管地质灾害工作副县长担任，指挥长由县政府办公室副主任、县应急管理局局长、县自然资源局局长担任。</w:t>
      </w:r>
    </w:p>
    <w:p>
      <w:pPr>
        <w:overflowPunct w:val="0"/>
        <w:spacing w:line="556" w:lineRule="exact"/>
        <w:ind w:firstLine="640"/>
      </w:pPr>
      <w:r>
        <w:rPr>
          <w:rFonts w:hint="eastAsia"/>
        </w:rPr>
        <w:t>成员单位：县委宣传部、县发改局、教体局、商务和工业信息化局、公安局、财政局、民政局、市场监管局、自然资源局、住建局、生态环境局、交通局、农业农村局、文旅局、卫健局、应急管理局、气象局、水利局、人武部、供销联社、各园区管委会、供电公司、电信公司、移动公司、联通公司。</w:t>
      </w:r>
    </w:p>
    <w:p>
      <w:pPr>
        <w:overflowPunct w:val="0"/>
        <w:spacing w:line="556" w:lineRule="exact"/>
        <w:ind w:firstLine="640"/>
      </w:pPr>
      <w:r>
        <w:rPr>
          <w:rFonts w:hint="eastAsia"/>
        </w:rPr>
        <w:t>县突发地质灾害应急指挥部下设办公室，办公室设在县应急管理局，县应急管理局局长兼任办公室主任,负责县地质灾害应急指挥部日常工作。</w:t>
      </w:r>
      <w:bookmarkStart w:id="70" w:name="_Toc715"/>
      <w:bookmarkStart w:id="71" w:name="_Toc18435"/>
      <w:bookmarkStart w:id="72" w:name="_Toc11926"/>
      <w:bookmarkStart w:id="73" w:name="_Toc25458"/>
      <w:bookmarkStart w:id="74" w:name="_Toc28898"/>
      <w:bookmarkStart w:id="75" w:name="_Toc17449"/>
      <w:bookmarkStart w:id="76" w:name="_Toc18927"/>
      <w:bookmarkStart w:id="77" w:name="_Toc5671"/>
      <w:bookmarkStart w:id="78" w:name="_Toc26223"/>
      <w:bookmarkStart w:id="79" w:name="_Toc25623"/>
    </w:p>
    <w:p>
      <w:pPr>
        <w:pStyle w:val="5"/>
        <w:keepNext w:val="0"/>
        <w:keepLines w:val="0"/>
        <w:overflowPunct w:val="0"/>
        <w:spacing w:before="0" w:line="556" w:lineRule="exact"/>
        <w:ind w:firstLine="643"/>
      </w:pPr>
      <w:bookmarkStart w:id="80" w:name="_Toc19416"/>
      <w:r>
        <w:rPr>
          <w:rFonts w:hint="eastAsia"/>
        </w:rPr>
        <w:t>2.2 县突发地质灾害应急指挥部职责</w:t>
      </w:r>
      <w:bookmarkEnd w:id="70"/>
      <w:bookmarkEnd w:id="71"/>
      <w:bookmarkEnd w:id="72"/>
      <w:bookmarkEnd w:id="73"/>
      <w:bookmarkEnd w:id="74"/>
      <w:bookmarkEnd w:id="75"/>
      <w:bookmarkEnd w:id="76"/>
      <w:bookmarkEnd w:id="77"/>
      <w:bookmarkEnd w:id="78"/>
      <w:bookmarkEnd w:id="79"/>
      <w:bookmarkEnd w:id="80"/>
    </w:p>
    <w:p>
      <w:pPr>
        <w:overflowPunct w:val="0"/>
        <w:spacing w:line="556" w:lineRule="exact"/>
        <w:ind w:firstLine="640"/>
      </w:pPr>
      <w:r>
        <w:rPr>
          <w:rFonts w:hint="eastAsia"/>
        </w:rPr>
        <w:t>（1）领导、指挥和协调突发地质灾害应急防治与救灾工作。</w:t>
      </w:r>
    </w:p>
    <w:p>
      <w:pPr>
        <w:overflowPunct w:val="0"/>
        <w:spacing w:line="556" w:lineRule="exact"/>
        <w:ind w:firstLine="640"/>
      </w:pPr>
      <w:r>
        <w:rPr>
          <w:rFonts w:hint="eastAsia"/>
        </w:rPr>
        <w:t>（2）分析、判断成灾或多次成灾的原因，确定应急防治与救灾工作方案。</w:t>
      </w:r>
    </w:p>
    <w:p>
      <w:pPr>
        <w:overflowPunct w:val="0"/>
        <w:spacing w:line="556" w:lineRule="exact"/>
        <w:ind w:firstLine="640"/>
      </w:pPr>
      <w:r>
        <w:rPr>
          <w:rFonts w:hint="eastAsia"/>
        </w:rPr>
        <w:t>（3）组织有关部门和镇</w:t>
      </w:r>
      <w:r>
        <w:rPr>
          <w:rFonts w:hint="eastAsia" w:cs="仿宋_GB2312"/>
          <w:szCs w:val="32"/>
        </w:rPr>
        <w:t>（街）</w:t>
      </w:r>
      <w:r>
        <w:rPr>
          <w:rFonts w:hint="eastAsia"/>
        </w:rPr>
        <w:t>对受灾地区进行紧急救援。</w:t>
      </w:r>
    </w:p>
    <w:p>
      <w:pPr>
        <w:overflowPunct w:val="0"/>
        <w:spacing w:line="556" w:lineRule="exact"/>
        <w:ind w:firstLine="640"/>
      </w:pPr>
      <w:r>
        <w:rPr>
          <w:rFonts w:hint="eastAsia"/>
        </w:rPr>
        <w:t>（4）协调县人民武装部组织部队参加抢险救灾。</w:t>
      </w:r>
    </w:p>
    <w:p>
      <w:pPr>
        <w:overflowPunct w:val="0"/>
        <w:spacing w:line="556" w:lineRule="exact"/>
        <w:ind w:firstLine="640"/>
      </w:pPr>
      <w:r>
        <w:rPr>
          <w:rFonts w:hint="eastAsia"/>
        </w:rPr>
        <w:t>（5）指导各镇（街）应急指挥部做好地质灾害应急防治与救援工作。</w:t>
      </w:r>
    </w:p>
    <w:p>
      <w:pPr>
        <w:overflowPunct w:val="0"/>
        <w:spacing w:line="556" w:lineRule="exact"/>
        <w:ind w:firstLine="640"/>
      </w:pPr>
      <w:r>
        <w:rPr>
          <w:rFonts w:hint="eastAsia"/>
        </w:rPr>
        <w:t>（6）处理其他有关地质灾害应急防治与救灾工作任务。</w:t>
      </w:r>
    </w:p>
    <w:p>
      <w:pPr>
        <w:overflowPunct w:val="0"/>
        <w:spacing w:line="556" w:lineRule="exact"/>
        <w:ind w:firstLine="643"/>
        <w:rPr>
          <w:rFonts w:ascii="楷体_GB2312" w:hAnsi="楷体_GB2312" w:eastAsia="楷体_GB2312"/>
          <w:b/>
          <w:kern w:val="0"/>
          <w:szCs w:val="20"/>
        </w:rPr>
      </w:pPr>
      <w:bookmarkStart w:id="81" w:name="_Toc11317"/>
      <w:r>
        <w:rPr>
          <w:rFonts w:hint="eastAsia" w:ascii="楷体_GB2312" w:hAnsi="楷体_GB2312" w:eastAsia="楷体_GB2312"/>
          <w:b/>
          <w:kern w:val="0"/>
          <w:szCs w:val="20"/>
        </w:rPr>
        <w:t>2.3 县指挥部办公室职责</w:t>
      </w:r>
      <w:bookmarkEnd w:id="81"/>
    </w:p>
    <w:p>
      <w:pPr>
        <w:overflowPunct w:val="0"/>
        <w:spacing w:line="556" w:lineRule="exact"/>
        <w:ind w:firstLine="640"/>
      </w:pPr>
      <w:r>
        <w:rPr>
          <w:rFonts w:hint="eastAsia"/>
        </w:rPr>
        <w:t>（1）负责县应急指挥部日常事务，贯彻县应急指挥部的指示和部署，协调成员单位之间的应急工作，并督促落实。</w:t>
      </w:r>
    </w:p>
    <w:p>
      <w:pPr>
        <w:overflowPunct w:val="0"/>
        <w:spacing w:line="556" w:lineRule="exact"/>
        <w:ind w:firstLine="640"/>
      </w:pPr>
      <w:r>
        <w:rPr>
          <w:rFonts w:hint="eastAsia"/>
        </w:rPr>
        <w:t>（2）汇集、上报险情灾情和应急处置与救灾进展情况。</w:t>
      </w:r>
    </w:p>
    <w:p>
      <w:pPr>
        <w:overflowPunct w:val="0"/>
        <w:spacing w:line="556" w:lineRule="exact"/>
        <w:ind w:firstLine="640"/>
      </w:pPr>
      <w:r>
        <w:rPr>
          <w:rFonts w:hint="eastAsia"/>
        </w:rPr>
        <w:t>（3）提出具体应急处置方案。</w:t>
      </w:r>
    </w:p>
    <w:p>
      <w:pPr>
        <w:overflowPunct w:val="0"/>
        <w:spacing w:line="556" w:lineRule="exact"/>
        <w:ind w:firstLine="640"/>
      </w:pPr>
      <w:r>
        <w:rPr>
          <w:rFonts w:hint="eastAsia"/>
        </w:rPr>
        <w:t>（4）组织有关部门和专家分析灾害发展趋势，对灾害损失及影响进行评估，为县应急指挥部决策提供依据。</w:t>
      </w:r>
    </w:p>
    <w:p>
      <w:pPr>
        <w:overflowPunct w:val="0"/>
        <w:spacing w:line="556" w:lineRule="exact"/>
        <w:ind w:firstLine="640"/>
      </w:pPr>
      <w:r>
        <w:rPr>
          <w:rFonts w:hint="eastAsia"/>
        </w:rPr>
        <w:t>（5）起草办理县应急指挥部文件、简报，负责县应急指挥部各类文书资料准备和整理归档等工作。</w:t>
      </w:r>
    </w:p>
    <w:p>
      <w:pPr>
        <w:overflowPunct w:val="0"/>
        <w:spacing w:line="556" w:lineRule="exact"/>
        <w:ind w:firstLine="640"/>
      </w:pPr>
      <w:r>
        <w:rPr>
          <w:rFonts w:hint="eastAsia"/>
        </w:rPr>
        <w:t>（6）组织应急防治与救灾新闻发布等工作。</w:t>
      </w:r>
    </w:p>
    <w:p>
      <w:pPr>
        <w:overflowPunct w:val="0"/>
        <w:spacing w:line="556" w:lineRule="exact"/>
        <w:ind w:firstLine="643"/>
        <w:rPr>
          <w:rFonts w:ascii="楷体_GB2312" w:hAnsi="楷体_GB2312" w:eastAsia="楷体_GB2312"/>
          <w:b/>
          <w:kern w:val="0"/>
          <w:szCs w:val="20"/>
        </w:rPr>
      </w:pPr>
      <w:bookmarkStart w:id="82" w:name="_Toc12602"/>
      <w:r>
        <w:rPr>
          <w:rFonts w:hint="eastAsia" w:ascii="楷体_GB2312" w:hAnsi="楷体_GB2312" w:eastAsia="楷体_GB2312"/>
          <w:b/>
          <w:kern w:val="0"/>
          <w:szCs w:val="20"/>
        </w:rPr>
        <w:t>2.4 县指挥部成员单位职责</w:t>
      </w:r>
      <w:bookmarkEnd w:id="82"/>
    </w:p>
    <w:p>
      <w:pPr>
        <w:overflowPunct w:val="0"/>
        <w:spacing w:line="556" w:lineRule="exact"/>
        <w:ind w:firstLine="640"/>
      </w:pPr>
      <w:r>
        <w:rPr>
          <w:rFonts w:hint="eastAsia"/>
        </w:rPr>
        <w:t>县应急指挥部各成员单位根据应急响应级别，按照县应急指挥部统一部署和各自职责，共同做好突发地质灾害应急处置工作。</w:t>
      </w:r>
    </w:p>
    <w:p>
      <w:pPr>
        <w:overflowPunct w:val="0"/>
        <w:spacing w:line="556" w:lineRule="exact"/>
        <w:ind w:firstLine="643"/>
      </w:pPr>
      <w:r>
        <w:rPr>
          <w:rFonts w:hint="eastAsia" w:cs="仿宋_GB2312"/>
          <w:b/>
          <w:bCs/>
          <w:kern w:val="0"/>
          <w:szCs w:val="32"/>
        </w:rPr>
        <w:t>（1）县委宣传部：</w:t>
      </w:r>
      <w:r>
        <w:rPr>
          <w:rFonts w:hint="eastAsia"/>
        </w:rPr>
        <w:t>负责突发地质灾害应急处置的信息发布和舆论引导工作，保障应急信息发布的一致性、准确性和权威性；指导、协调、完善广播电视传输覆盖网，建立健全应急广播体系，确保公众及时、准确获取政府发布的权威灾情和应急救援信息。</w:t>
      </w:r>
    </w:p>
    <w:p>
      <w:pPr>
        <w:overflowPunct w:val="0"/>
        <w:spacing w:line="556" w:lineRule="exact"/>
        <w:ind w:firstLine="643"/>
        <w:jc w:val="left"/>
      </w:pPr>
      <w:r>
        <w:rPr>
          <w:rFonts w:hint="eastAsia" w:cs="仿宋_GB2312"/>
          <w:b/>
          <w:bCs/>
          <w:kern w:val="0"/>
          <w:szCs w:val="32"/>
        </w:rPr>
        <w:t>（2）县应急管理局：</w:t>
      </w:r>
      <w:r>
        <w:rPr>
          <w:rFonts w:hint="eastAsia"/>
        </w:rPr>
        <w:t>负责较大及以上突发地质灾害应急处置及现场指挥部协调保障工作；负责突发地质灾害信息速报；衔接军地各类救援力量参与较大以上突发地质灾害应急救援；组织指导灾情核查、损失评估、救灾捐赠等工作；管理、分配县级救灾款物并监督使用；组织协调较大突发地质灾害的调查评估，汇总分析有关情况；承担市突发地质灾害应急指挥部办公室工作。</w:t>
      </w:r>
    </w:p>
    <w:p>
      <w:pPr>
        <w:overflowPunct w:val="0"/>
        <w:spacing w:line="556" w:lineRule="exact"/>
        <w:ind w:firstLine="643"/>
        <w:jc w:val="left"/>
      </w:pPr>
      <w:r>
        <w:rPr>
          <w:rFonts w:hint="eastAsia" w:cs="仿宋_GB2312"/>
          <w:b/>
          <w:bCs/>
          <w:kern w:val="0"/>
          <w:szCs w:val="32"/>
        </w:rPr>
        <w:t>（3）县自然资源局：</w:t>
      </w:r>
      <w:r>
        <w:rPr>
          <w:rFonts w:hint="eastAsia"/>
        </w:rPr>
        <w:t>负责组织和监督地质灾害调查评价及隐患普查、详查、排查、防治；负责对地质灾害（隐患）及其等级、监测预防责任单位、专项治理责任单位进行调查、认定；组织指导各镇</w:t>
      </w:r>
      <w:r>
        <w:rPr>
          <w:rFonts w:hint="eastAsia" w:cs="仿宋_GB2312"/>
          <w:szCs w:val="32"/>
        </w:rPr>
        <w:t>（街）、</w:t>
      </w:r>
      <w:r>
        <w:rPr>
          <w:rFonts w:hint="eastAsia"/>
        </w:rPr>
        <w:t>相关部门开展地质灾害应急演练、群测群防、专业监测和预报预警等工作；指导开展地质灾害防治和工程治理工作;与县气象局联合发布地质灾害气象风险预警；承担地质灾害应急救援技术支撑工作（组织开展突发地质灾害应急调查，核查地质灾害险情、灾情与诱发因素，实时掌握险情灾情动态信息，分析、预测发展趋势，及时提出应急防范措施和建议）；负责组织开展地质灾害的防灾、减灾、救灾的科普宣传工作；指导各镇（街）做好地质灾害点移民搬迁规划重建等工作。</w:t>
      </w:r>
    </w:p>
    <w:p>
      <w:pPr>
        <w:overflowPunct w:val="0"/>
        <w:spacing w:line="556" w:lineRule="exact"/>
        <w:ind w:firstLine="643"/>
      </w:pPr>
      <w:r>
        <w:rPr>
          <w:rFonts w:hint="eastAsia" w:cs="仿宋_GB2312"/>
          <w:b/>
          <w:bCs/>
          <w:kern w:val="0"/>
          <w:szCs w:val="32"/>
        </w:rPr>
        <w:t>（4）县发改局：</w:t>
      </w:r>
      <w:r>
        <w:rPr>
          <w:rFonts w:hint="eastAsia"/>
        </w:rPr>
        <w:t>负责指导落实救灾粮源，配合民政部门做好救灾粮的供应工作；实施价格干预等措施确保市场价格稳定。</w:t>
      </w:r>
    </w:p>
    <w:p>
      <w:pPr>
        <w:overflowPunct w:val="0"/>
        <w:spacing w:line="556" w:lineRule="exact"/>
        <w:ind w:firstLine="643"/>
      </w:pPr>
      <w:r>
        <w:rPr>
          <w:rFonts w:hint="eastAsia" w:cs="仿宋_GB2312"/>
          <w:b/>
          <w:bCs/>
          <w:kern w:val="0"/>
          <w:szCs w:val="32"/>
        </w:rPr>
        <w:t>（5）县商务和工业信息化局：</w:t>
      </w:r>
      <w:r>
        <w:rPr>
          <w:rFonts w:hint="eastAsia"/>
        </w:rPr>
        <w:t>负责组织协调工业应急物资的生产，负责筹集和运送灾区急需药品药械；指导制订工业恢复生产方案和工业生产自救；指导协调全民爆生产、销售企业做好突发地质灾害应急救援准备和灾后恢复重建工作。</w:t>
      </w:r>
    </w:p>
    <w:p>
      <w:pPr>
        <w:overflowPunct w:val="0"/>
        <w:spacing w:line="556" w:lineRule="exact"/>
        <w:ind w:firstLine="643"/>
      </w:pPr>
      <w:r>
        <w:rPr>
          <w:rFonts w:hint="eastAsia" w:cs="仿宋_GB2312"/>
          <w:b/>
          <w:bCs/>
          <w:kern w:val="0"/>
          <w:szCs w:val="32"/>
        </w:rPr>
        <w:t>（6）县财政局：</w:t>
      </w:r>
      <w:r>
        <w:rPr>
          <w:rFonts w:hint="eastAsia"/>
        </w:rPr>
        <w:t>负责突发地质灾害救灾应急资金预算，审查救灾款的分配、投向和效益，负责救灾应急款拨付并对其使用进行监督检查。</w:t>
      </w:r>
    </w:p>
    <w:p>
      <w:pPr>
        <w:overflowPunct w:val="0"/>
        <w:spacing w:line="556" w:lineRule="exact"/>
        <w:ind w:firstLine="643"/>
      </w:pPr>
      <w:r>
        <w:rPr>
          <w:rFonts w:hint="eastAsia" w:cs="仿宋_GB2312"/>
          <w:b/>
          <w:bCs/>
          <w:kern w:val="0"/>
          <w:szCs w:val="32"/>
        </w:rPr>
        <w:t>（7）县生态环境局：</w:t>
      </w:r>
      <w:r>
        <w:rPr>
          <w:rFonts w:hint="eastAsia"/>
        </w:rPr>
        <w:t>负责受灾区域空气、水质、土壤等污染监测并协助有关部门做好防控工作，同时督促做好灾害环境影响调查、评估工作。</w:t>
      </w:r>
    </w:p>
    <w:p>
      <w:pPr>
        <w:overflowPunct w:val="0"/>
        <w:spacing w:line="556" w:lineRule="exact"/>
        <w:ind w:firstLine="643"/>
      </w:pPr>
      <w:r>
        <w:rPr>
          <w:rFonts w:hint="eastAsia" w:cs="仿宋_GB2312"/>
          <w:b/>
          <w:bCs/>
          <w:kern w:val="0"/>
          <w:szCs w:val="32"/>
        </w:rPr>
        <w:t>（8）县交通局：</w:t>
      </w:r>
      <w:r>
        <w:rPr>
          <w:rFonts w:hint="eastAsia"/>
        </w:rPr>
        <w:t>负责交通设施沿线地质灾害排查、应急和治理工作；在危险路段设立警示标志；组织、指挥、协调有关单位抢修损毁的交通公路设施，保障道路畅通；组织协调各种交通运力，做好受灾人员、救援人员、物资和设备运输工作。</w:t>
      </w:r>
    </w:p>
    <w:p>
      <w:pPr>
        <w:overflowPunct w:val="0"/>
        <w:spacing w:line="556" w:lineRule="exact"/>
        <w:ind w:firstLine="643"/>
      </w:pPr>
      <w:r>
        <w:rPr>
          <w:rFonts w:hint="eastAsia" w:cs="仿宋_GB2312"/>
          <w:b/>
          <w:bCs/>
          <w:kern w:val="0"/>
          <w:szCs w:val="32"/>
        </w:rPr>
        <w:t>（9）县卫健局：</w:t>
      </w:r>
      <w:r>
        <w:rPr>
          <w:rFonts w:hint="eastAsia"/>
        </w:rPr>
        <w:t>负责组织开展灾区伤病员医疗救治、开展心里援助行动，严密监控疫情，做好防疫工作；开展饮用水卫生监测；协助市县外疗救护队伍和医疗机构开展伤员救治、接受危重伤员。</w:t>
      </w:r>
    </w:p>
    <w:p>
      <w:pPr>
        <w:overflowPunct w:val="0"/>
        <w:spacing w:line="556" w:lineRule="exact"/>
        <w:ind w:firstLine="643"/>
      </w:pPr>
      <w:r>
        <w:rPr>
          <w:rFonts w:hint="eastAsia" w:cs="仿宋_GB2312"/>
          <w:b/>
          <w:bCs/>
          <w:kern w:val="0"/>
          <w:szCs w:val="32"/>
        </w:rPr>
        <w:t>（10）县教体局：</w:t>
      </w:r>
      <w:r>
        <w:rPr>
          <w:rFonts w:hint="eastAsia"/>
        </w:rPr>
        <w:t>负责组织、督促、指导开展危及学校（含学前教育机构）安全的地质灾害险情排查、监测工作；组织开展师生防灾减灾、应急避险知识的宣传教育和应急演练；组织在校师生在地质灾害发生时安全疏散，妥善解决受灾学生就学问题；按分工组织落实学校内应急避难场所建设管理和维护。</w:t>
      </w:r>
    </w:p>
    <w:p>
      <w:pPr>
        <w:overflowPunct w:val="0"/>
        <w:spacing w:line="556" w:lineRule="exact"/>
        <w:ind w:firstLine="643"/>
      </w:pPr>
      <w:r>
        <w:rPr>
          <w:rFonts w:hint="eastAsia" w:cs="仿宋_GB2312"/>
          <w:b/>
          <w:bCs/>
          <w:kern w:val="0"/>
          <w:szCs w:val="32"/>
        </w:rPr>
        <w:t>（11）县公安局：</w:t>
      </w:r>
      <w:r>
        <w:rPr>
          <w:rFonts w:hint="eastAsia"/>
        </w:rPr>
        <w:t>负责组织、指挥、协调公安机关参与抢险救灾，配合当地人民政府组织疏散、撤离受地质灾害威胁人员；组织维护灾区社会治安秩序，依法打击违法犯罪活动；做好灾区秩序维护和警戒管理。</w:t>
      </w:r>
    </w:p>
    <w:p>
      <w:pPr>
        <w:overflowPunct w:val="0"/>
        <w:spacing w:line="556" w:lineRule="exact"/>
        <w:ind w:firstLine="643"/>
      </w:pPr>
      <w:r>
        <w:rPr>
          <w:rFonts w:hint="eastAsia" w:cs="仿宋_GB2312"/>
          <w:b/>
          <w:bCs/>
          <w:kern w:val="0"/>
          <w:szCs w:val="32"/>
        </w:rPr>
        <w:t>（12）县民政局：</w:t>
      </w:r>
      <w:r>
        <w:rPr>
          <w:rFonts w:hint="eastAsia"/>
        </w:rPr>
        <w:t xml:space="preserve">负责对符合条件的受灾困难群众及时开展相关社会救助，支持引导社会组织参与防灾减灾救灾工作；协调殡葬服务机构力量，协助妥善处置遇难人员遗体。                                                                                                                                                                                                                                                                                                                                                                                                                                                                                                                                                                                                                                                                                                                                                                                                                                                                                                                                                                                                                                                                                                                                                                                                                                                                                                                                                                                                                                                                                                                                                                                                                                                                                                                                                                                                                                                                                                                                                                                                        </w:t>
      </w:r>
    </w:p>
    <w:p>
      <w:pPr>
        <w:overflowPunct w:val="0"/>
        <w:spacing w:line="556" w:lineRule="exact"/>
        <w:ind w:firstLine="643"/>
      </w:pPr>
      <w:r>
        <w:rPr>
          <w:rFonts w:hint="eastAsia" w:cs="仿宋_GB2312"/>
          <w:b/>
          <w:bCs/>
          <w:kern w:val="0"/>
          <w:szCs w:val="32"/>
        </w:rPr>
        <w:t>（13）县文旅局：</w:t>
      </w:r>
      <w:r>
        <w:rPr>
          <w:rFonts w:hint="eastAsia"/>
        </w:rPr>
        <w:t>负责指导旅游企业、旅游单位做好游客的安全疏散工作；核准处置在县级文物保护单位保护范围内发生的建设工程施工、爆破、挖掘等应急处置工作。</w:t>
      </w:r>
    </w:p>
    <w:p>
      <w:pPr>
        <w:overflowPunct w:val="0"/>
        <w:spacing w:line="556" w:lineRule="exact"/>
        <w:ind w:firstLine="643"/>
      </w:pPr>
      <w:r>
        <w:rPr>
          <w:rFonts w:hint="eastAsia" w:cs="仿宋_GB2312"/>
          <w:b/>
          <w:bCs/>
          <w:kern w:val="0"/>
          <w:szCs w:val="32"/>
        </w:rPr>
        <w:t>（14）县住建局：</w:t>
      </w:r>
      <w:r>
        <w:rPr>
          <w:rFonts w:hint="eastAsia"/>
        </w:rPr>
        <w:t>负责指导房屋建筑、燃气（天然气）管道和附属设施等本部门职责范围内各区域地质灾害险情排查、监测和治理；负责全县应急避难场所保障；指导相关单位处置灾区监测、灾区房屋建筑和附属设施的安全隐患，评估受灾建筑物的损坏程度；组织指导燃气（天然气）抢险、抢修工作；负责组织建筑工程应急抢险队伍，配合开展地质灾害应急抢险工作；督促指导灾后恢复重建工程建设。</w:t>
      </w:r>
    </w:p>
    <w:p>
      <w:pPr>
        <w:overflowPunct w:val="0"/>
        <w:spacing w:line="556" w:lineRule="exact"/>
        <w:ind w:firstLine="643"/>
      </w:pPr>
      <w:r>
        <w:rPr>
          <w:rFonts w:hint="eastAsia" w:cs="仿宋_GB2312"/>
          <w:b/>
          <w:bCs/>
          <w:kern w:val="0"/>
          <w:szCs w:val="32"/>
        </w:rPr>
        <w:t>（15）县水利局：</w:t>
      </w:r>
      <w:r>
        <w:rPr>
          <w:rFonts w:hint="eastAsia"/>
        </w:rPr>
        <w:t xml:space="preserve">负责水务管理范围内地质灾害险情排查、监测、应急和治理工作;组织水情汛情监测以及水务范围内洪涝灾害的处置工作；负责督促责任单位做好水务工程设施和城市供水工程设施的抢修，保障城市供水安全。 </w:t>
      </w:r>
    </w:p>
    <w:p>
      <w:pPr>
        <w:overflowPunct w:val="0"/>
        <w:spacing w:line="556" w:lineRule="exact"/>
        <w:ind w:firstLine="643"/>
      </w:pPr>
      <w:r>
        <w:rPr>
          <w:rFonts w:hint="eastAsia" w:cs="仿宋_GB2312"/>
          <w:b/>
          <w:bCs/>
          <w:kern w:val="0"/>
          <w:szCs w:val="32"/>
        </w:rPr>
        <w:t>（16）县市场监督管理局：</w:t>
      </w:r>
      <w:r>
        <w:rPr>
          <w:rFonts w:hint="eastAsia"/>
        </w:rPr>
        <w:t>负责市场价格监管工作，维护灾区市场稳定，依法打击制售假冒伪劣救灾物资违法行为；组织指导食品药品安全事故应急处置和调查处理工作；协助配合督导有关企业做好灾后安全隐患排查和恢复生产工作。</w:t>
      </w:r>
    </w:p>
    <w:p>
      <w:pPr>
        <w:overflowPunct w:val="0"/>
        <w:spacing w:line="556" w:lineRule="exact"/>
        <w:ind w:firstLine="643"/>
      </w:pPr>
      <w:r>
        <w:rPr>
          <w:rFonts w:hint="eastAsia" w:cs="仿宋_GB2312"/>
          <w:b/>
          <w:bCs/>
          <w:kern w:val="0"/>
          <w:szCs w:val="32"/>
        </w:rPr>
        <w:t>（17）县农业农村局：</w:t>
      </w:r>
      <w:r>
        <w:rPr>
          <w:rFonts w:hint="eastAsia"/>
        </w:rPr>
        <w:t>负责组织灾区动物疫病预防、控制和扑灭工作，做好动物疫情监测，防止和控制动物疫情的暴发流行；及时开展灾后农牧业查灾、生产恢复和自救工作。</w:t>
      </w:r>
    </w:p>
    <w:p>
      <w:pPr>
        <w:overflowPunct w:val="0"/>
        <w:spacing w:line="556" w:lineRule="exact"/>
        <w:ind w:firstLine="643"/>
      </w:pPr>
      <w:r>
        <w:rPr>
          <w:rFonts w:hint="eastAsia" w:cs="仿宋_GB2312"/>
          <w:b/>
          <w:bCs/>
          <w:kern w:val="0"/>
          <w:szCs w:val="32"/>
        </w:rPr>
        <w:t>（18）县人武部：</w:t>
      </w:r>
      <w:r>
        <w:rPr>
          <w:rFonts w:hint="eastAsia"/>
        </w:rPr>
        <w:t>负责协调驻眉部队，组织民兵人员执行抢险、营救群众、转移物资等重大抢险任务。</w:t>
      </w:r>
    </w:p>
    <w:p>
      <w:pPr>
        <w:overflowPunct w:val="0"/>
        <w:spacing w:line="556" w:lineRule="exact"/>
        <w:ind w:firstLine="643"/>
        <w:rPr>
          <w:spacing w:val="-6"/>
        </w:rPr>
      </w:pPr>
      <w:r>
        <w:rPr>
          <w:rFonts w:hint="eastAsia" w:cs="仿宋_GB2312"/>
          <w:b/>
          <w:bCs/>
          <w:kern w:val="0"/>
          <w:szCs w:val="32"/>
        </w:rPr>
        <w:t>（19）县气象局：</w:t>
      </w:r>
      <w:r>
        <w:rPr>
          <w:rFonts w:hint="eastAsia"/>
        </w:rPr>
        <w:t>负责提供突发地质灾害气象风险预警所需的气象资料，联合自然资源局及时、准确发布突发地质灾害气象</w:t>
      </w:r>
      <w:r>
        <w:rPr>
          <w:rFonts w:hint="eastAsia"/>
          <w:spacing w:val="-6"/>
        </w:rPr>
        <w:t>风险预警信息；加强灾区气象监测预报，为应急救援提供气象保障。</w:t>
      </w:r>
    </w:p>
    <w:p>
      <w:pPr>
        <w:overflowPunct w:val="0"/>
        <w:spacing w:line="556" w:lineRule="exact"/>
        <w:ind w:firstLine="643"/>
      </w:pPr>
      <w:r>
        <w:rPr>
          <w:rFonts w:hint="eastAsia" w:cs="仿宋_GB2312"/>
          <w:b/>
          <w:bCs/>
          <w:kern w:val="0"/>
          <w:szCs w:val="32"/>
        </w:rPr>
        <w:t>（20）县消防救援大队：</w:t>
      </w:r>
      <w:r>
        <w:rPr>
          <w:rFonts w:hint="eastAsia"/>
        </w:rPr>
        <w:t>负责组织实施突发地质灾害时抢险、救援和消防应急抢险救灾工作。</w:t>
      </w:r>
    </w:p>
    <w:p>
      <w:pPr>
        <w:overflowPunct w:val="0"/>
        <w:spacing w:line="556" w:lineRule="exact"/>
        <w:ind w:firstLine="643"/>
      </w:pPr>
      <w:r>
        <w:rPr>
          <w:rFonts w:hint="eastAsia" w:cs="仿宋_GB2312"/>
          <w:b/>
          <w:bCs/>
          <w:kern w:val="0"/>
          <w:szCs w:val="32"/>
        </w:rPr>
        <w:t>（21）县供电公司：</w:t>
      </w:r>
      <w:r>
        <w:rPr>
          <w:rFonts w:hint="eastAsia"/>
        </w:rPr>
        <w:t>负责灾区范围内电力系统恢复及所辖电力设施抢险、抢修工作，为应急抢险提供电力保障，及时恢复灾区电力供应。</w:t>
      </w:r>
    </w:p>
    <w:p>
      <w:pPr>
        <w:overflowPunct w:val="0"/>
        <w:spacing w:line="556" w:lineRule="exact"/>
        <w:ind w:firstLine="643"/>
      </w:pPr>
      <w:r>
        <w:rPr>
          <w:rFonts w:hint="eastAsia" w:cs="仿宋_GB2312"/>
          <w:b/>
          <w:bCs/>
          <w:kern w:val="0"/>
          <w:szCs w:val="32"/>
        </w:rPr>
        <w:t>（22）县电信公司、移动公司、联通公司：</w:t>
      </w:r>
      <w:r>
        <w:rPr>
          <w:rFonts w:hint="eastAsia"/>
        </w:rPr>
        <w:t>负责恢复因灾损坏的通信设施，保障应急抢险通讯畅通；负责各自所属运营企业、公用通信网络设施安全，确保应急指挥部发布的雨情、灾情预警信息能够及时传达，保障通信联络畅通。</w:t>
      </w:r>
    </w:p>
    <w:p>
      <w:pPr>
        <w:overflowPunct w:val="0"/>
        <w:spacing w:line="556" w:lineRule="exact"/>
        <w:ind w:firstLine="643"/>
      </w:pPr>
      <w:r>
        <w:rPr>
          <w:rFonts w:hint="eastAsia" w:cs="仿宋_GB2312"/>
          <w:b/>
          <w:bCs/>
          <w:kern w:val="0"/>
          <w:szCs w:val="32"/>
        </w:rPr>
        <w:t>（23）各镇（街）：</w:t>
      </w:r>
      <w:r>
        <w:rPr>
          <w:rFonts w:hint="eastAsia"/>
        </w:rPr>
        <w:t>组织所辖应急力量对突发地质灾害实施先期处置，及时上报突发地质灾害信息，及时组织人员实施紧急救助、疏散安置，控制次生、衍生灾害，开展社会动员，防止险情、灾情扩大。</w:t>
      </w:r>
    </w:p>
    <w:p>
      <w:pPr>
        <w:overflowPunct w:val="0"/>
        <w:spacing w:line="556" w:lineRule="exact"/>
        <w:ind w:firstLine="643"/>
      </w:pPr>
      <w:r>
        <w:rPr>
          <w:rFonts w:hint="eastAsia" w:cs="仿宋_GB2312"/>
          <w:b/>
          <w:bCs/>
          <w:kern w:val="0"/>
          <w:szCs w:val="32"/>
        </w:rPr>
        <w:t>（24）其他成员单位：</w:t>
      </w:r>
      <w:r>
        <w:rPr>
          <w:rFonts w:hint="eastAsia"/>
        </w:rPr>
        <w:t>根据应急指挥部安排部署，配合做好地质灾害应急处置工作。</w:t>
      </w:r>
    </w:p>
    <w:p>
      <w:pPr>
        <w:pStyle w:val="5"/>
        <w:keepNext w:val="0"/>
        <w:keepLines w:val="0"/>
        <w:overflowPunct w:val="0"/>
        <w:spacing w:before="0" w:line="556" w:lineRule="exact"/>
        <w:ind w:firstLine="643"/>
      </w:pPr>
      <w:bookmarkStart w:id="83" w:name="_Toc6026"/>
      <w:bookmarkStart w:id="84" w:name="_Toc2748"/>
      <w:bookmarkStart w:id="85" w:name="_Toc3071"/>
      <w:bookmarkStart w:id="86" w:name="_Toc10445"/>
      <w:bookmarkStart w:id="87" w:name="_Toc16841"/>
      <w:r>
        <w:rPr>
          <w:rFonts w:hint="eastAsia"/>
        </w:rPr>
        <w:t>2.5 县指挥部工作组</w:t>
      </w:r>
      <w:bookmarkEnd w:id="83"/>
      <w:bookmarkEnd w:id="84"/>
      <w:bookmarkEnd w:id="85"/>
      <w:bookmarkEnd w:id="86"/>
      <w:bookmarkEnd w:id="87"/>
    </w:p>
    <w:p>
      <w:pPr>
        <w:overflowPunct w:val="0"/>
        <w:spacing w:line="556" w:lineRule="exact"/>
        <w:ind w:firstLine="640"/>
      </w:pPr>
      <w:r>
        <w:rPr>
          <w:rFonts w:hint="eastAsia"/>
        </w:rPr>
        <w:t>县指挥部根据地质灾害应急处置需要，下设若干工作组。县指挥部可根据地质灾害应急处置实际需要增减工作组或调整工作组成员单位。各工作组由指挥部相关成员单位组成，工作组组长由牵头单位分管负责同志担任，负责组织协调工作组各成员单位共同做好应急处置工作。各工作组组成及职责分工如下：</w:t>
      </w:r>
    </w:p>
    <w:p>
      <w:pPr>
        <w:overflowPunct w:val="0"/>
        <w:spacing w:line="556" w:lineRule="exact"/>
        <w:ind w:firstLine="643"/>
        <w:rPr>
          <w:rFonts w:cs="仿宋_GB2312"/>
          <w:b/>
          <w:bCs/>
          <w:kern w:val="0"/>
          <w:szCs w:val="32"/>
        </w:rPr>
      </w:pPr>
      <w:bookmarkStart w:id="88" w:name="_Toc15223"/>
      <w:r>
        <w:rPr>
          <w:rFonts w:hint="eastAsia" w:cs="仿宋_GB2312"/>
          <w:b/>
          <w:bCs/>
          <w:kern w:val="0"/>
          <w:szCs w:val="32"/>
        </w:rPr>
        <w:t>（1）综合协调组</w:t>
      </w:r>
      <w:bookmarkEnd w:id="88"/>
    </w:p>
    <w:p>
      <w:pPr>
        <w:overflowPunct w:val="0"/>
        <w:spacing w:line="556" w:lineRule="exact"/>
        <w:ind w:firstLine="640"/>
      </w:pPr>
      <w:r>
        <w:rPr>
          <w:rFonts w:hint="eastAsia"/>
        </w:rPr>
        <w:t>牵头单位：县应急管理局</w:t>
      </w:r>
    </w:p>
    <w:p>
      <w:pPr>
        <w:overflowPunct w:val="0"/>
        <w:spacing w:line="556" w:lineRule="exact"/>
        <w:ind w:firstLine="640"/>
      </w:pPr>
      <w:r>
        <w:rPr>
          <w:rFonts w:hint="eastAsia"/>
        </w:rPr>
        <w:t>成员单位由县自然资源局、气象局、住建局、卫健局、公安局、交通局、发改局、民政局、财政局、县委宣传部、灾害发生地的镇（街）组成。</w:t>
      </w:r>
    </w:p>
    <w:p>
      <w:pPr>
        <w:overflowPunct w:val="0"/>
        <w:spacing w:line="556" w:lineRule="exact"/>
        <w:ind w:firstLine="640"/>
      </w:pPr>
      <w:r>
        <w:rPr>
          <w:rFonts w:hint="eastAsia"/>
        </w:rPr>
        <w:t>主要职责：负责收集汇总灾情和救灾工作进展情况；承办县指挥部会议、活动和文电工作；负责全县突发地质灾害应急处置综合协调工作，负责县指挥部各工作组之间的协调工作；负责县指挥部后勤保障工作。完成县指挥部交办的其他任务。</w:t>
      </w:r>
      <w:bookmarkStart w:id="89" w:name="_Toc28111"/>
    </w:p>
    <w:p>
      <w:pPr>
        <w:overflowPunct w:val="0"/>
        <w:spacing w:line="556" w:lineRule="exact"/>
        <w:ind w:firstLine="643"/>
        <w:rPr>
          <w:rFonts w:cs="仿宋_GB2312"/>
          <w:b/>
          <w:bCs/>
          <w:kern w:val="0"/>
          <w:szCs w:val="32"/>
        </w:rPr>
      </w:pPr>
      <w:r>
        <w:rPr>
          <w:rFonts w:hint="eastAsia" w:cs="仿宋_GB2312"/>
          <w:b/>
          <w:bCs/>
          <w:kern w:val="0"/>
          <w:szCs w:val="32"/>
        </w:rPr>
        <w:t>（2）</w:t>
      </w:r>
      <w:bookmarkEnd w:id="89"/>
      <w:r>
        <w:rPr>
          <w:rFonts w:hint="eastAsia" w:cs="仿宋_GB2312"/>
          <w:b/>
          <w:bCs/>
          <w:kern w:val="0"/>
          <w:szCs w:val="32"/>
        </w:rPr>
        <w:t>灾情调查监测研判组</w:t>
      </w:r>
    </w:p>
    <w:p>
      <w:pPr>
        <w:overflowPunct w:val="0"/>
        <w:spacing w:line="556" w:lineRule="exact"/>
        <w:ind w:firstLine="640"/>
      </w:pPr>
      <w:r>
        <w:rPr>
          <w:rFonts w:hint="eastAsia"/>
        </w:rPr>
        <w:t>牵头单位：县自然资源局</w:t>
      </w:r>
    </w:p>
    <w:p>
      <w:pPr>
        <w:overflowPunct w:val="0"/>
        <w:spacing w:line="556" w:lineRule="exact"/>
        <w:ind w:firstLine="640"/>
      </w:pPr>
      <w:r>
        <w:rPr>
          <w:rFonts w:hint="eastAsia"/>
        </w:rPr>
        <w:t>成员单位由县应急管理局、住建局、教体局、生态环境局、气象局、水利局、商务和工业信息化局和灾害发生地镇（街）组成。</w:t>
      </w:r>
    </w:p>
    <w:p>
      <w:pPr>
        <w:overflowPunct w:val="0"/>
        <w:spacing w:line="556" w:lineRule="exact"/>
        <w:ind w:firstLine="640"/>
      </w:pPr>
      <w:r>
        <w:rPr>
          <w:rFonts w:hint="eastAsia"/>
        </w:rPr>
        <w:t>主要职责：负责灾情监测、研判以及应急调查工作。开展灾后应急测绘工作；开展灾后发生地气象监测和预警；开展地质灾害发生之前险情的调查、监测和发展趋势预测。发生灾情时，实时掌握灾情动态，及时分析、研判灾情发展趋势，发布预警信息；开展地质灾害基本特征、成因、危害等的应急调查；结合灾情变化情况，进行灾情评估，划定地质灾害危险区，为地质灾害应急处置的各项工作提供依据。组织、协调专家队伍提供必要的技术支撑和指导；负责有关调查监测研判工作队伍的协调工作。完成指挥部交办的其他任务。</w:t>
      </w:r>
    </w:p>
    <w:p>
      <w:pPr>
        <w:overflowPunct w:val="0"/>
        <w:spacing w:line="556" w:lineRule="exact"/>
        <w:ind w:firstLine="643"/>
        <w:rPr>
          <w:rFonts w:cs="仿宋_GB2312"/>
          <w:b/>
          <w:bCs/>
          <w:kern w:val="0"/>
          <w:szCs w:val="32"/>
        </w:rPr>
      </w:pPr>
      <w:bookmarkStart w:id="90" w:name="_Toc21581"/>
      <w:r>
        <w:rPr>
          <w:rFonts w:hint="eastAsia" w:cs="仿宋_GB2312"/>
          <w:b/>
          <w:bCs/>
          <w:kern w:val="0"/>
          <w:szCs w:val="32"/>
        </w:rPr>
        <w:t>（3）抢险救援组</w:t>
      </w:r>
      <w:bookmarkEnd w:id="90"/>
    </w:p>
    <w:p>
      <w:pPr>
        <w:overflowPunct w:val="0"/>
        <w:spacing w:line="556" w:lineRule="exact"/>
        <w:ind w:firstLine="640"/>
      </w:pPr>
      <w:r>
        <w:rPr>
          <w:rFonts w:hint="eastAsia"/>
        </w:rPr>
        <w:t>牵头单位：应急管理局</w:t>
      </w:r>
    </w:p>
    <w:p>
      <w:pPr>
        <w:overflowPunct w:val="0"/>
        <w:spacing w:line="556" w:lineRule="exact"/>
        <w:ind w:firstLine="640"/>
      </w:pPr>
      <w:r>
        <w:rPr>
          <w:rFonts w:hint="eastAsia"/>
        </w:rPr>
        <w:t>成员单位由县自然资源局、水利局、卫健局、消防救援大队、公安局、住建局、交通局、灾害发生地的镇（街）组成。</w:t>
      </w:r>
    </w:p>
    <w:p>
      <w:pPr>
        <w:overflowPunct w:val="0"/>
        <w:spacing w:line="556" w:lineRule="exact"/>
        <w:ind w:firstLine="640"/>
      </w:pPr>
      <w:r>
        <w:rPr>
          <w:rFonts w:hint="eastAsia"/>
        </w:rPr>
        <w:t>主要职责：</w:t>
      </w:r>
      <w:bookmarkStart w:id="91" w:name="_Toc21809"/>
      <w:r>
        <w:rPr>
          <w:rFonts w:hint="eastAsia"/>
        </w:rPr>
        <w:t>负责人员搜救和灾害抢险。制定抢险救援行动计划，组织各方救援队伍和力量开展人员搜救；指导灾害发生地组织开展自救互救工作，指导社会力量参与灾害救助；组织动员受灾害威胁人员转移到安全地带，组织调用、征用大型工程机械和抢险救援装备、设备和物资，协助各类应急救援力量的后勤保障工作；组织各类救援力量支援灾后恢复重建工作。完成指挥部交办的其他任务。</w:t>
      </w:r>
    </w:p>
    <w:p>
      <w:pPr>
        <w:overflowPunct w:val="0"/>
        <w:spacing w:line="556" w:lineRule="exact"/>
        <w:ind w:firstLine="643"/>
        <w:rPr>
          <w:rFonts w:cs="仿宋_GB2312"/>
          <w:b/>
          <w:bCs/>
          <w:kern w:val="0"/>
          <w:szCs w:val="32"/>
        </w:rPr>
      </w:pPr>
      <w:r>
        <w:rPr>
          <w:rFonts w:hint="eastAsia" w:cs="仿宋_GB2312"/>
          <w:b/>
          <w:bCs/>
          <w:kern w:val="0"/>
          <w:szCs w:val="32"/>
        </w:rPr>
        <w:t>（4）群众生活保障组</w:t>
      </w:r>
      <w:bookmarkEnd w:id="91"/>
    </w:p>
    <w:p>
      <w:pPr>
        <w:overflowPunct w:val="0"/>
        <w:spacing w:line="556" w:lineRule="exact"/>
        <w:ind w:firstLine="640"/>
      </w:pPr>
      <w:r>
        <w:rPr>
          <w:rFonts w:hint="eastAsia"/>
        </w:rPr>
        <w:t>牵头单位：应急管理局</w:t>
      </w:r>
    </w:p>
    <w:p>
      <w:pPr>
        <w:overflowPunct w:val="0"/>
        <w:spacing w:line="556" w:lineRule="exact"/>
        <w:ind w:firstLine="640"/>
      </w:pPr>
      <w:r>
        <w:rPr>
          <w:rFonts w:hint="eastAsia"/>
        </w:rPr>
        <w:t>成员单位由县发改局、商务和工业信息化局、民政局、公安局、交通局、文旅局、水利局、住建局、财政局、市场监督管理局和灾害发生地的镇（街）组成。</w:t>
      </w:r>
    </w:p>
    <w:p>
      <w:pPr>
        <w:overflowPunct w:val="0"/>
        <w:spacing w:line="556" w:lineRule="exact"/>
        <w:ind w:firstLine="640"/>
      </w:pPr>
      <w:r>
        <w:rPr>
          <w:rFonts w:hint="eastAsia"/>
        </w:rPr>
        <w:t>主要职责：</w:t>
      </w:r>
      <w:bookmarkStart w:id="92" w:name="_Toc28319"/>
      <w:r>
        <w:rPr>
          <w:rFonts w:hint="eastAsia"/>
        </w:rPr>
        <w:t>负责灾害发生地受灾群众紧急转移安置和基本生活保障。制定并实施受灾群众转移安置、灾后救助和资金物资保障等工作方案；组织疏散、转移和临时安置受灾人员；负责遇难人员善后相关事宜；保障救灾所需的生活必需品供应；启用应急避难场所或设置临时避难场所，组织、指导和监督救灾款物的分配和使用。完成指挥部交办的其他任务。</w:t>
      </w:r>
    </w:p>
    <w:p>
      <w:pPr>
        <w:overflowPunct w:val="0"/>
        <w:spacing w:line="556" w:lineRule="exact"/>
        <w:ind w:firstLine="643"/>
        <w:rPr>
          <w:rFonts w:cs="仿宋_GB2312"/>
          <w:b/>
          <w:bCs/>
          <w:kern w:val="0"/>
          <w:szCs w:val="32"/>
        </w:rPr>
      </w:pPr>
      <w:r>
        <w:rPr>
          <w:rFonts w:hint="eastAsia" w:cs="仿宋_GB2312"/>
          <w:b/>
          <w:bCs/>
          <w:kern w:val="0"/>
          <w:szCs w:val="32"/>
        </w:rPr>
        <w:t>（5）医疗救治</w:t>
      </w:r>
      <w:bookmarkEnd w:id="92"/>
      <w:r>
        <w:rPr>
          <w:rFonts w:hint="eastAsia" w:cs="仿宋_GB2312"/>
          <w:b/>
          <w:bCs/>
          <w:kern w:val="0"/>
          <w:szCs w:val="32"/>
        </w:rPr>
        <w:t>和卫生防疫组</w:t>
      </w:r>
    </w:p>
    <w:p>
      <w:pPr>
        <w:overflowPunct w:val="0"/>
        <w:spacing w:line="556" w:lineRule="exact"/>
        <w:ind w:firstLine="640"/>
      </w:pPr>
      <w:r>
        <w:rPr>
          <w:rFonts w:hint="eastAsia"/>
        </w:rPr>
        <w:t>牵头单位：县卫健局</w:t>
      </w:r>
    </w:p>
    <w:p>
      <w:pPr>
        <w:overflowPunct w:val="0"/>
        <w:spacing w:line="556" w:lineRule="exact"/>
        <w:ind w:firstLine="640"/>
      </w:pPr>
      <w:r>
        <w:rPr>
          <w:rFonts w:hint="eastAsia"/>
        </w:rPr>
        <w:t>成员单位由商务和工业信息化局、民政局、消防救援大队、灾害发生地的镇（街）组成。</w:t>
      </w:r>
    </w:p>
    <w:p>
      <w:pPr>
        <w:overflowPunct w:val="0"/>
        <w:spacing w:line="556" w:lineRule="exact"/>
        <w:ind w:firstLine="640"/>
      </w:pPr>
      <w:r>
        <w:rPr>
          <w:rFonts w:hint="eastAsia"/>
        </w:rPr>
        <w:t>主要职责：</w:t>
      </w:r>
      <w:bookmarkStart w:id="93" w:name="_Toc25206"/>
      <w:r>
        <w:rPr>
          <w:rFonts w:hint="eastAsia"/>
        </w:rPr>
        <w:t>负责灾害发生地医疗救治和卫生防疫工作。制定医疗救治应急救援方案，组织调配医疗队伍和医疗器械、药品等物资装备；配合开展生命救援工作，对伤病员进行救治、心理干预和转移护送，对受灾民众和救援人员进行心理抚慰;做好食品和饮用水卫生安全监督，开展灾害发生地饮用水源的检查、监测和污染防控；开展灾害发生地疫情监测，做好重大传染病和突发公共卫生事件防控工作。完成指挥部交办的其他任务。</w:t>
      </w:r>
    </w:p>
    <w:p>
      <w:pPr>
        <w:overflowPunct w:val="0"/>
        <w:spacing w:line="556" w:lineRule="exact"/>
        <w:ind w:firstLine="643"/>
        <w:rPr>
          <w:rFonts w:cs="仿宋_GB2312"/>
          <w:b/>
          <w:bCs/>
          <w:kern w:val="0"/>
          <w:szCs w:val="32"/>
        </w:rPr>
      </w:pPr>
      <w:r>
        <w:rPr>
          <w:rFonts w:hint="eastAsia" w:cs="仿宋_GB2312"/>
          <w:b/>
          <w:bCs/>
          <w:kern w:val="0"/>
          <w:szCs w:val="32"/>
        </w:rPr>
        <w:t>（6）交通运输组</w:t>
      </w:r>
      <w:bookmarkEnd w:id="93"/>
    </w:p>
    <w:p>
      <w:pPr>
        <w:overflowPunct w:val="0"/>
        <w:spacing w:line="556" w:lineRule="exact"/>
        <w:ind w:firstLine="640"/>
      </w:pPr>
      <w:r>
        <w:rPr>
          <w:rFonts w:hint="eastAsia"/>
        </w:rPr>
        <w:t>牵头单位：县交通局</w:t>
      </w:r>
    </w:p>
    <w:p>
      <w:pPr>
        <w:overflowPunct w:val="0"/>
        <w:spacing w:line="556" w:lineRule="exact"/>
        <w:ind w:firstLine="640"/>
      </w:pPr>
      <w:r>
        <w:rPr>
          <w:rFonts w:hint="eastAsia"/>
        </w:rPr>
        <w:t>成员单位由县公安局、应急管理局和灾害发生地的镇（街）组成。</w:t>
      </w:r>
    </w:p>
    <w:p>
      <w:pPr>
        <w:overflowPunct w:val="0"/>
        <w:spacing w:line="556" w:lineRule="exact"/>
        <w:ind w:firstLine="640"/>
      </w:pPr>
      <w:r>
        <w:rPr>
          <w:rFonts w:hint="eastAsia"/>
        </w:rPr>
        <w:t>主要职责：负责交通道路抢通保畅和救灾物资运输保障工作。实施必要的交通管制，抢修维护交通设施，维护交通秩序；制定救援队伍、设备和物资运送方案，配合开展受灾群众和伤病员的紧急转移；组织协调各类运输力量，做好抢险救援队伍、受灾人员、应急救灾物资装备以及基本生活的运输工作。完成指挥部交办的其他任务。</w:t>
      </w:r>
    </w:p>
    <w:p>
      <w:pPr>
        <w:overflowPunct w:val="0"/>
        <w:spacing w:line="556" w:lineRule="exact"/>
        <w:ind w:firstLine="643"/>
        <w:rPr>
          <w:rFonts w:cs="仿宋_GB2312"/>
          <w:b/>
          <w:bCs/>
          <w:kern w:val="0"/>
          <w:szCs w:val="32"/>
        </w:rPr>
      </w:pPr>
      <w:bookmarkStart w:id="94" w:name="_Toc18749"/>
      <w:r>
        <w:rPr>
          <w:rFonts w:hint="eastAsia" w:cs="仿宋_GB2312"/>
          <w:b/>
          <w:bCs/>
          <w:kern w:val="0"/>
          <w:szCs w:val="32"/>
        </w:rPr>
        <w:t>（7）要素供应保障组</w:t>
      </w:r>
      <w:bookmarkEnd w:id="94"/>
    </w:p>
    <w:p>
      <w:pPr>
        <w:overflowPunct w:val="0"/>
        <w:spacing w:line="556" w:lineRule="exact"/>
        <w:ind w:firstLine="640"/>
      </w:pPr>
      <w:r>
        <w:rPr>
          <w:rFonts w:hint="eastAsia"/>
        </w:rPr>
        <w:t>牵头单位：县应急管理局</w:t>
      </w:r>
    </w:p>
    <w:p>
      <w:pPr>
        <w:overflowPunct w:val="0"/>
        <w:spacing w:line="556" w:lineRule="exact"/>
        <w:ind w:firstLine="640"/>
      </w:pPr>
      <w:r>
        <w:rPr>
          <w:rFonts w:hint="eastAsia"/>
        </w:rPr>
        <w:t>成员单位由县发改局、公安局、交通局、民政局、财政局、商务和工业信息化局、市场监督管理局、供销联社、供电公司、电信公司、移动公司、联通公司灾害发生地的镇（街）组成。</w:t>
      </w:r>
    </w:p>
    <w:p>
      <w:pPr>
        <w:overflowPunct w:val="0"/>
        <w:spacing w:line="556" w:lineRule="exact"/>
        <w:ind w:firstLine="640"/>
      </w:pPr>
      <w:r>
        <w:rPr>
          <w:rFonts w:hint="eastAsia"/>
        </w:rPr>
        <w:t>主要职责：负责电力、天然气、成品油等要素供应以及供水、保障工作。指导相关企业对电力、天然气、供水、防洪、通信等设施设备的抢修工作并维护设施设备正常运转；对基础设施开展加固重建工作。建立现场与上级有关部门通信联络。完成指挥部交办的其他任务。</w:t>
      </w:r>
    </w:p>
    <w:p>
      <w:pPr>
        <w:overflowPunct w:val="0"/>
        <w:spacing w:line="556" w:lineRule="exact"/>
        <w:ind w:firstLine="643"/>
        <w:rPr>
          <w:rFonts w:cs="仿宋_GB2312"/>
          <w:b/>
          <w:bCs/>
          <w:kern w:val="0"/>
          <w:szCs w:val="32"/>
        </w:rPr>
      </w:pPr>
      <w:bookmarkStart w:id="95" w:name="_Toc1520"/>
      <w:r>
        <w:rPr>
          <w:rFonts w:hint="eastAsia" w:cs="仿宋_GB2312"/>
          <w:b/>
          <w:bCs/>
          <w:kern w:val="0"/>
          <w:szCs w:val="32"/>
        </w:rPr>
        <w:t>（8）信息发布及宣传报道组</w:t>
      </w:r>
      <w:bookmarkEnd w:id="95"/>
    </w:p>
    <w:p>
      <w:pPr>
        <w:overflowPunct w:val="0"/>
        <w:spacing w:line="556" w:lineRule="exact"/>
        <w:ind w:firstLine="640"/>
      </w:pPr>
      <w:r>
        <w:rPr>
          <w:rFonts w:hint="eastAsia"/>
        </w:rPr>
        <w:t>牵头单位：县委宣传部</w:t>
      </w:r>
    </w:p>
    <w:p>
      <w:pPr>
        <w:overflowPunct w:val="0"/>
        <w:spacing w:line="556" w:lineRule="exact"/>
        <w:ind w:firstLine="640"/>
      </w:pPr>
      <w:r>
        <w:rPr>
          <w:rFonts w:hint="eastAsia"/>
        </w:rPr>
        <w:t>成员单位由县自然资源局、公安局、应急管理局、卫健局、电信公司、移动公司、联通公司和灾害发生地的镇（街）组成。</w:t>
      </w:r>
    </w:p>
    <w:p>
      <w:pPr>
        <w:overflowPunct w:val="0"/>
        <w:spacing w:line="556" w:lineRule="exact"/>
        <w:ind w:firstLine="640"/>
      </w:pPr>
      <w:r>
        <w:rPr>
          <w:rFonts w:hint="eastAsia"/>
        </w:rPr>
        <w:t>主要职责：负责新闻宣传的组织协调工作。负责救灾期间的灾情、救灾信息的新闻发布和宣传报道工作，配合指导相关职能部门和涉灾地区做好舆情监测、研判和引导应对工作；组织开展对灾害发生地群众的防灾减灾、卫生防疫等方面的科普宣传和安全提示工作；做好灾害发生地记者的管理和服务工作。完成指挥部交办的其他任务。</w:t>
      </w:r>
    </w:p>
    <w:p>
      <w:pPr>
        <w:pStyle w:val="9"/>
        <w:tabs>
          <w:tab w:val="left" w:pos="8241"/>
        </w:tabs>
        <w:overflowPunct w:val="0"/>
        <w:adjustRightInd w:val="0"/>
        <w:snapToGrid w:val="0"/>
        <w:spacing w:line="556" w:lineRule="exact"/>
        <w:ind w:firstLine="643"/>
        <w:rPr>
          <w:rFonts w:ascii="仿宋_GB2312" w:cs="仿宋_GB2312"/>
          <w:b/>
          <w:bCs/>
          <w:kern w:val="0"/>
          <w:sz w:val="32"/>
          <w:szCs w:val="32"/>
        </w:rPr>
      </w:pPr>
      <w:bookmarkStart w:id="96" w:name="_Toc16596"/>
      <w:bookmarkStart w:id="97" w:name="_Toc13009"/>
      <w:bookmarkStart w:id="98" w:name="_Toc5359"/>
      <w:bookmarkStart w:id="99" w:name="_Toc9834"/>
      <w:bookmarkStart w:id="100" w:name="_Toc23658"/>
      <w:r>
        <w:rPr>
          <w:rFonts w:hint="eastAsia" w:ascii="仿宋_GB2312" w:cs="仿宋_GB2312"/>
          <w:b/>
          <w:bCs/>
          <w:kern w:val="0"/>
          <w:sz w:val="32"/>
          <w:szCs w:val="32"/>
        </w:rPr>
        <w:t>（9）灾损评估组</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牵头单位：县应急管理局</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成员单位由县自然资源局、发改局、财政局、住建局、交通局、水利局和灾害发生地的</w:t>
      </w:r>
      <w:r>
        <w:rPr>
          <w:rFonts w:hint="eastAsia"/>
        </w:rPr>
        <w:t>镇（街）组成</w:t>
      </w:r>
      <w:r>
        <w:rPr>
          <w:rFonts w:hint="eastAsia" w:hAnsi="宋体"/>
          <w:snapToGrid w:val="0"/>
          <w:color w:val="000000"/>
          <w:kern w:val="0"/>
          <w:szCs w:val="32"/>
        </w:rPr>
        <w:t>。</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主要职责：负责灾情损失的调查核查评估工作。开展灾情调查和跟踪评估；对受灾情况进行调查和核实，评估灾害损失；对地质灾害应急处置工作进行调查总结，编制调查评估报告。完成县指挥部交办的其他任务。</w:t>
      </w:r>
    </w:p>
    <w:p>
      <w:pPr>
        <w:pStyle w:val="5"/>
        <w:keepNext w:val="0"/>
        <w:keepLines w:val="0"/>
        <w:overflowPunct w:val="0"/>
        <w:spacing w:before="0" w:line="556" w:lineRule="exact"/>
        <w:ind w:firstLine="643"/>
      </w:pPr>
      <w:r>
        <w:rPr>
          <w:rFonts w:hint="eastAsia" w:hAnsi="宋体"/>
          <w:snapToGrid w:val="0"/>
          <w:color w:val="000000"/>
          <w:szCs w:val="32"/>
        </w:rPr>
        <w:t>2.6</w:t>
      </w:r>
      <w:r>
        <w:rPr>
          <w:rFonts w:hint="eastAsia"/>
        </w:rPr>
        <w:t xml:space="preserve"> </w:t>
      </w:r>
      <w:bookmarkEnd w:id="96"/>
      <w:bookmarkEnd w:id="97"/>
      <w:bookmarkEnd w:id="98"/>
      <w:bookmarkEnd w:id="99"/>
      <w:bookmarkEnd w:id="100"/>
      <w:bookmarkStart w:id="101" w:name="_Toc2972"/>
      <w:bookmarkStart w:id="102" w:name="_Toc9780"/>
      <w:bookmarkStart w:id="103" w:name="_Toc22889"/>
      <w:bookmarkStart w:id="104" w:name="_Toc7371"/>
      <w:r>
        <w:rPr>
          <w:rFonts w:hint="eastAsia"/>
        </w:rPr>
        <w:t>镇（街）突发地质灾害应急指挥机构</w:t>
      </w:r>
    </w:p>
    <w:p>
      <w:pPr>
        <w:overflowPunct w:val="0"/>
        <w:spacing w:line="556" w:lineRule="exact"/>
        <w:ind w:firstLine="640"/>
      </w:pPr>
      <w:r>
        <w:rPr>
          <w:rFonts w:hint="eastAsia"/>
        </w:rPr>
        <w:t>镇（街）设立突发地质灾害指挥机构，在县应急指挥机构领导下，负责组织和指挥本辖区突发地质灾害应急指挥工作。</w:t>
      </w:r>
    </w:p>
    <w:p>
      <w:pPr>
        <w:overflowPunct w:val="0"/>
        <w:spacing w:line="556" w:lineRule="exact"/>
        <w:ind w:firstLine="640"/>
      </w:pPr>
      <w:r>
        <w:rPr>
          <w:rFonts w:hint="eastAsia"/>
        </w:rPr>
        <w:t>镇（街）突发地质灾害应急指挥机构职责：按照属地管理原则，负责建立健全地质灾害专项应急指挥机构，统一领导、组织、指挥、协调辖区突发地质灾害应急处置工作；组织制定和公布实施本辖区突发地质灾害应急预案；负责本辖区应急救灾物资储备库和应急避难场所建设管理和维护，储备应急救灾物资及设备；组织建立健全辖区综合救援队伍、专业队伍和基层地质灾害抢修救灾队伍；组织开展辖区内突发地质灾害应急演习和宣传教育工作；组织所辖应急力量对突发地质灾害实施先期处置，及时上报突发地质灾害信息，及时组织人员实施紧急救助、疏散安置，控制次生、衍生灾害，开展社会动员，防止险情、灾情扩大；启动突发地质灾害应急响应后，负责成立地质灾害应急现场指挥部，统一指挥、协调现场应急处置工作，及时组织发布或配合上级单位发布突发地质灾害及其处置情况的消息。</w:t>
      </w:r>
    </w:p>
    <w:p>
      <w:pPr>
        <w:pStyle w:val="5"/>
        <w:keepNext w:val="0"/>
        <w:keepLines w:val="0"/>
        <w:overflowPunct w:val="0"/>
        <w:spacing w:before="0" w:line="556" w:lineRule="exact"/>
        <w:ind w:firstLine="643"/>
      </w:pPr>
      <w:bookmarkStart w:id="105" w:name="_Toc23491"/>
      <w:bookmarkStart w:id="106" w:name="_Toc4125"/>
      <w:bookmarkStart w:id="107" w:name="_Toc456260706"/>
      <w:r>
        <w:rPr>
          <w:rFonts w:hint="eastAsia"/>
        </w:rPr>
        <w:t>2.7 县指挥部专家组</w:t>
      </w:r>
      <w:bookmarkEnd w:id="105"/>
      <w:bookmarkEnd w:id="106"/>
      <w:bookmarkEnd w:id="107"/>
    </w:p>
    <w:p>
      <w:pPr>
        <w:overflowPunct w:val="0"/>
        <w:spacing w:line="556" w:lineRule="exact"/>
        <w:ind w:firstLine="640"/>
      </w:pPr>
      <w:r>
        <w:rPr>
          <w:rFonts w:hint="eastAsia"/>
        </w:rPr>
        <w:t>县自然资源局会同应急管理局，组建县地质灾害应急专家组，健全突发地质灾害应急管理决策咨询机制，为突发地质灾害应急指挥辅助决策、应急救援、灾害监测及趋势预测、灾害损失评估等提供技术支持和咨询服务。</w:t>
      </w:r>
    </w:p>
    <w:p>
      <w:pPr>
        <w:overflowPunct w:val="0"/>
        <w:spacing w:line="556" w:lineRule="exact"/>
        <w:ind w:firstLine="640"/>
      </w:pPr>
      <w:r>
        <w:rPr>
          <w:rFonts w:hint="eastAsia"/>
        </w:rPr>
        <w:t>地质灾害应急专家组由工程地质、水文地质、环境地质、基础地质、岩土工程、地基与基础工程、结构工程、给排水工程、安全工程、应急管理、应急指挥、应急救援等相关专业领域的专家、学者组成。</w:t>
      </w:r>
    </w:p>
    <w:p>
      <w:pPr>
        <w:pStyle w:val="3"/>
        <w:keepNext w:val="0"/>
        <w:keepLines w:val="0"/>
        <w:overflowPunct w:val="0"/>
        <w:spacing w:before="0" w:line="556" w:lineRule="exact"/>
        <w:ind w:firstLine="640"/>
      </w:pPr>
      <w:bookmarkStart w:id="108" w:name="_Toc32706"/>
      <w:bookmarkStart w:id="109" w:name="_Toc23423"/>
      <w:r>
        <w:rPr>
          <w:rFonts w:hint="eastAsia"/>
        </w:rPr>
        <w:t>3 预防和预警</w:t>
      </w:r>
      <w:bookmarkEnd w:id="101"/>
      <w:bookmarkEnd w:id="102"/>
      <w:bookmarkEnd w:id="103"/>
      <w:bookmarkEnd w:id="104"/>
      <w:r>
        <w:rPr>
          <w:rFonts w:hint="eastAsia"/>
        </w:rPr>
        <w:t>机制</w:t>
      </w:r>
      <w:bookmarkEnd w:id="108"/>
      <w:bookmarkEnd w:id="109"/>
    </w:p>
    <w:p>
      <w:pPr>
        <w:pStyle w:val="5"/>
        <w:keepNext w:val="0"/>
        <w:keepLines w:val="0"/>
        <w:overflowPunct w:val="0"/>
        <w:spacing w:before="0" w:line="556" w:lineRule="exact"/>
        <w:ind w:firstLine="643"/>
      </w:pPr>
      <w:bookmarkStart w:id="110" w:name="_Toc2293"/>
      <w:bookmarkStart w:id="111" w:name="_Toc16434"/>
      <w:bookmarkStart w:id="112" w:name="_Toc6121"/>
      <w:bookmarkStart w:id="113" w:name="_Toc1478"/>
      <w:bookmarkStart w:id="114" w:name="_Toc23748"/>
      <w:r>
        <w:rPr>
          <w:rFonts w:hint="eastAsia"/>
        </w:rPr>
        <w:t>3.1 地质灾害预防工作</w:t>
      </w:r>
      <w:bookmarkEnd w:id="110"/>
      <w:bookmarkEnd w:id="111"/>
      <w:bookmarkEnd w:id="112"/>
      <w:bookmarkEnd w:id="113"/>
      <w:bookmarkEnd w:id="114"/>
    </w:p>
    <w:p>
      <w:pPr>
        <w:overflowPunct w:val="0"/>
        <w:spacing w:line="556" w:lineRule="exact"/>
        <w:ind w:firstLine="643"/>
      </w:pPr>
      <w:r>
        <w:rPr>
          <w:rFonts w:hint="eastAsia" w:cs="仿宋_GB2312"/>
          <w:b/>
          <w:bCs/>
          <w:kern w:val="0"/>
          <w:szCs w:val="32"/>
        </w:rPr>
        <w:t>（1）坚持预防为主、预防与应急相结合的原则。</w:t>
      </w:r>
      <w:r>
        <w:rPr>
          <w:rFonts w:hint="eastAsia"/>
        </w:rPr>
        <w:t>统筹考虑、综合运用各方面资源和力量，在规划、建设和管理的各个阶段做好日常预防工作，提升防灾减灾能力，预防和减少突发地质灾害发生，控制、减轻或消除突发地质灾害引起的社会危害。</w:t>
      </w:r>
    </w:p>
    <w:p>
      <w:pPr>
        <w:overflowPunct w:val="0"/>
        <w:spacing w:line="556" w:lineRule="exact"/>
        <w:ind w:firstLine="643"/>
      </w:pPr>
      <w:r>
        <w:rPr>
          <w:rFonts w:hint="eastAsia" w:cs="仿宋_GB2312"/>
          <w:b/>
          <w:bCs/>
          <w:kern w:val="0"/>
          <w:szCs w:val="32"/>
        </w:rPr>
        <w:t>（2）编制年度地质灾害防治方案。</w:t>
      </w:r>
      <w:r>
        <w:rPr>
          <w:rFonts w:hint="eastAsia"/>
        </w:rPr>
        <w:t>县自然资源局在开展地质灾害调查的基础上，结合气象预测信息，在年初，拟订县年度地质灾害防治方案，报县政府批准后公布实施。各镇（街）组织编制辖区年度地质灾害防治方案，对辖区内地质灾害防治工作进行统筹安排。</w:t>
      </w:r>
    </w:p>
    <w:p>
      <w:pPr>
        <w:overflowPunct w:val="0"/>
        <w:spacing w:line="556" w:lineRule="exact"/>
        <w:ind w:firstLine="643"/>
      </w:pPr>
      <w:r>
        <w:rPr>
          <w:rFonts w:hint="eastAsia" w:cs="仿宋_GB2312"/>
          <w:b/>
          <w:bCs/>
          <w:kern w:val="0"/>
          <w:szCs w:val="32"/>
        </w:rPr>
        <w:t>（3）发放“两卡一表”。</w:t>
      </w:r>
      <w:r>
        <w:rPr>
          <w:rFonts w:hint="eastAsia"/>
        </w:rPr>
        <w:t>各镇（街）要根据当地已查出的地质灾害危险点、隐患点，将群测群防工作落实到村组、社区，要将涉及地质灾害防范措施“防灾工作明白卡”、“防灾避险明白卡”、“度汛责任表”发到受灾害隐患点威胁的单位、住户及责任人手中，做好突发地质灾害（隐患）预防工作。</w:t>
      </w:r>
    </w:p>
    <w:p>
      <w:pPr>
        <w:overflowPunct w:val="0"/>
        <w:spacing w:line="556" w:lineRule="exact"/>
        <w:ind w:firstLine="643"/>
      </w:pPr>
      <w:r>
        <w:rPr>
          <w:rFonts w:hint="eastAsia" w:cs="仿宋_GB2312"/>
          <w:b/>
          <w:bCs/>
          <w:kern w:val="0"/>
          <w:szCs w:val="32"/>
        </w:rPr>
        <w:t>（4）加强宣传培训。</w:t>
      </w:r>
      <w:r>
        <w:rPr>
          <w:rFonts w:hint="eastAsia"/>
        </w:rPr>
        <w:t>加强地质灾害防治宣传培训，增强全民地质灾害防灾减灾意识和自救互救能力，提高地质灾害应急管理人员及救援人员应急知识和技能培训。内容包括：地质灾害识别、预防、控制和治理知识；地质灾害防治法律、法规；灾情、险情发生时自救互救常识等。</w:t>
      </w:r>
    </w:p>
    <w:p>
      <w:pPr>
        <w:pStyle w:val="5"/>
        <w:keepNext w:val="0"/>
        <w:keepLines w:val="0"/>
        <w:overflowPunct w:val="0"/>
        <w:spacing w:before="0" w:line="556" w:lineRule="exact"/>
        <w:ind w:firstLine="643"/>
      </w:pPr>
      <w:bookmarkStart w:id="115" w:name="_Toc456260710"/>
      <w:bookmarkStart w:id="116" w:name="_Toc30707"/>
      <w:r>
        <w:rPr>
          <w:rFonts w:hint="eastAsia"/>
        </w:rPr>
        <w:t>3.2 地质灾害监测</w:t>
      </w:r>
      <w:bookmarkEnd w:id="115"/>
      <w:r>
        <w:rPr>
          <w:rFonts w:hint="eastAsia"/>
        </w:rPr>
        <w:t>工作</w:t>
      </w:r>
      <w:bookmarkEnd w:id="116"/>
    </w:p>
    <w:p>
      <w:pPr>
        <w:overflowPunct w:val="0"/>
        <w:spacing w:line="556" w:lineRule="exact"/>
        <w:ind w:firstLine="640"/>
      </w:pPr>
      <w:r>
        <w:rPr>
          <w:rFonts w:hint="eastAsia"/>
        </w:rPr>
        <w:t>（1）建立健全地质灾害监测网络。自然资源局会同各镇（街）以及相关职能部门根据地质灾害防治规划和工作需要，确定地质灾害（隐患）监测点，建立监测网络，并按照国家有关规定对地质灾害险情实施动态监测。</w:t>
      </w:r>
    </w:p>
    <w:p>
      <w:pPr>
        <w:overflowPunct w:val="0"/>
        <w:spacing w:line="556" w:lineRule="exact"/>
        <w:ind w:firstLine="640"/>
      </w:pPr>
      <w:r>
        <w:rPr>
          <w:rFonts w:hint="eastAsia"/>
        </w:rPr>
        <w:t>（2）各镇（街）应当加强地质灾害群测群防工作的组织领导和工作体系建设，根据年度地质灾害防治方案，组织社区、村委会及相关预防、监测责任人登记地质灾害隐患点并进行日常巡查，发现险情灾情及时处理并报告。自然资源局应充分发挥专业优势，每年雨季及汛期前，组织县住建、交通、城管、社区和村委会等单位开展地质灾害隐患排查，发现险情及时报告，落实防灾责任人、监测单位和监测人；汛中、汛后进行定期和不定期检查，加强对地质灾害重点地区监测和防范。</w:t>
      </w:r>
    </w:p>
    <w:p>
      <w:pPr>
        <w:overflowPunct w:val="0"/>
        <w:spacing w:line="556" w:lineRule="exact"/>
        <w:ind w:firstLine="640"/>
      </w:pPr>
      <w:r>
        <w:rPr>
          <w:rFonts w:hint="eastAsia"/>
        </w:rPr>
        <w:t>（3）因工程建设可能引发地质灾害的，建设单位、产权人应加强地质灾害监测。建设、交通、工信等行政主管部门按照各自职责分工负责指导、检查和监督。</w:t>
      </w:r>
    </w:p>
    <w:p>
      <w:pPr>
        <w:pStyle w:val="5"/>
        <w:keepNext w:val="0"/>
        <w:keepLines w:val="0"/>
        <w:overflowPunct w:val="0"/>
        <w:spacing w:before="0" w:line="556" w:lineRule="exact"/>
        <w:ind w:firstLine="643"/>
      </w:pPr>
      <w:bookmarkStart w:id="117" w:name="_Toc12275"/>
      <w:bookmarkStart w:id="118" w:name="_Toc456260711"/>
      <w:r>
        <w:rPr>
          <w:rFonts w:hint="eastAsia"/>
        </w:rPr>
        <w:t>3.3 地质灾害预警</w:t>
      </w:r>
      <w:bookmarkEnd w:id="117"/>
      <w:bookmarkEnd w:id="118"/>
      <w:r>
        <w:rPr>
          <w:rFonts w:hint="eastAsia"/>
        </w:rPr>
        <w:t>发布</w:t>
      </w:r>
    </w:p>
    <w:p>
      <w:pPr>
        <w:overflowPunct w:val="0"/>
        <w:spacing w:line="556" w:lineRule="exact"/>
        <w:ind w:firstLine="643"/>
        <w:rPr>
          <w:b/>
          <w:bCs/>
        </w:rPr>
      </w:pPr>
      <w:bookmarkStart w:id="119" w:name="_Toc19169"/>
      <w:r>
        <w:rPr>
          <w:rFonts w:hint="eastAsia"/>
          <w:b/>
          <w:bCs/>
        </w:rPr>
        <w:t>（1）预警级别</w:t>
      </w:r>
      <w:bookmarkEnd w:id="119"/>
    </w:p>
    <w:p>
      <w:pPr>
        <w:overflowPunct w:val="0"/>
        <w:spacing w:line="556" w:lineRule="exact"/>
        <w:ind w:firstLine="640"/>
      </w:pPr>
      <w:r>
        <w:rPr>
          <w:rFonts w:hint="eastAsia"/>
        </w:rPr>
        <w:t>地质灾害气象风险预警分为四个等级，由弱到强依次为Ⅳ级（蓝色）、Ⅲ级（黄色）、Ⅱ级（橙色）和Ⅰ级（红色），分别表示气象因素致地质灾害发生有一定风险、风险较高、风险高、风险很高，分别对应地质灾害蓝色、黄色、橙色和红色预警。</w:t>
      </w:r>
    </w:p>
    <w:p>
      <w:pPr>
        <w:overflowPunct w:val="0"/>
        <w:spacing w:line="556" w:lineRule="exact"/>
        <w:ind w:firstLine="643"/>
        <w:rPr>
          <w:b/>
          <w:bCs/>
        </w:rPr>
      </w:pPr>
      <w:bookmarkStart w:id="120" w:name="_Toc20281"/>
      <w:r>
        <w:rPr>
          <w:rFonts w:hint="eastAsia"/>
          <w:b/>
          <w:bCs/>
        </w:rPr>
        <w:t>（2）预警信息发布</w:t>
      </w:r>
      <w:bookmarkEnd w:id="120"/>
    </w:p>
    <w:p>
      <w:pPr>
        <w:overflowPunct w:val="0"/>
        <w:spacing w:line="556" w:lineRule="exact"/>
        <w:ind w:firstLine="640"/>
      </w:pPr>
      <w:r>
        <w:rPr>
          <w:rFonts w:hint="eastAsia"/>
        </w:rPr>
        <w:t>当地质灾害气象风险预警等级达到Ⅳ级（蓝色）及以上时，由县自然资源局、气象局联合签发地质灾害气象风险预警并对公众发布，并同时通报县应急管理局和预警所在地的镇（街）。</w:t>
      </w:r>
    </w:p>
    <w:p>
      <w:pPr>
        <w:overflowPunct w:val="0"/>
        <w:spacing w:line="556" w:lineRule="exact"/>
        <w:ind w:firstLine="643"/>
        <w:rPr>
          <w:b/>
          <w:bCs/>
        </w:rPr>
      </w:pPr>
      <w:bookmarkStart w:id="121" w:name="_Toc10485"/>
      <w:r>
        <w:rPr>
          <w:rFonts w:hint="eastAsia"/>
          <w:b/>
          <w:bCs/>
        </w:rPr>
        <w:t>（3）预警信息发布内容</w:t>
      </w:r>
      <w:bookmarkEnd w:id="121"/>
    </w:p>
    <w:p>
      <w:pPr>
        <w:overflowPunct w:val="0"/>
        <w:spacing w:line="556" w:lineRule="exact"/>
        <w:ind w:firstLine="640"/>
      </w:pPr>
      <w:r>
        <w:rPr>
          <w:rFonts w:hint="eastAsia"/>
        </w:rPr>
        <w:t>预警信息发布内容主要包括：地质灾害可能发生区域、预警级别、警示事项、发布机构、发布时间和有效时间等。</w:t>
      </w:r>
    </w:p>
    <w:p>
      <w:pPr>
        <w:overflowPunct w:val="0"/>
        <w:spacing w:line="556" w:lineRule="exact"/>
        <w:ind w:firstLine="643"/>
        <w:rPr>
          <w:b/>
          <w:bCs/>
        </w:rPr>
      </w:pPr>
      <w:bookmarkStart w:id="122" w:name="_Toc29924"/>
      <w:r>
        <w:rPr>
          <w:rFonts w:hint="eastAsia"/>
          <w:b/>
          <w:bCs/>
        </w:rPr>
        <w:t>（4）预警信息发布方式</w:t>
      </w:r>
      <w:bookmarkEnd w:id="122"/>
    </w:p>
    <w:p>
      <w:pPr>
        <w:overflowPunct w:val="0"/>
        <w:spacing w:line="556" w:lineRule="exact"/>
        <w:ind w:firstLine="640"/>
      </w:pPr>
      <w:r>
        <w:rPr>
          <w:rFonts w:hint="eastAsia"/>
        </w:rPr>
        <w:t>地质灾害气象风险预警信息通过县突发事件预警信息发布系统对县有关部门（单位）、镇（街）及公众发布。</w:t>
      </w:r>
    </w:p>
    <w:p>
      <w:pPr>
        <w:overflowPunct w:val="0"/>
        <w:spacing w:line="556" w:lineRule="exact"/>
        <w:ind w:firstLine="640"/>
      </w:pPr>
      <w:r>
        <w:rPr>
          <w:rFonts w:hint="eastAsia"/>
        </w:rPr>
        <w:t>预警信息发布、调整和解除通过突发事件预警信息可充分利用广播、电视、手机短信、网络平台、警报器、宣传车等各种手段，及时、准确将地质灾害气象风险预警信息转发给基层工作人员和受威胁群众。</w:t>
      </w:r>
    </w:p>
    <w:p>
      <w:pPr>
        <w:overflowPunct w:val="0"/>
        <w:spacing w:line="556" w:lineRule="exact"/>
        <w:ind w:firstLine="643"/>
        <w:rPr>
          <w:b/>
          <w:bCs/>
        </w:rPr>
      </w:pPr>
      <w:bookmarkStart w:id="123" w:name="_Toc7520"/>
      <w:r>
        <w:rPr>
          <w:rFonts w:hint="eastAsia"/>
          <w:b/>
          <w:bCs/>
        </w:rPr>
        <w:t>（5）气象风险预警响应措施</w:t>
      </w:r>
      <w:bookmarkEnd w:id="123"/>
    </w:p>
    <w:p>
      <w:pPr>
        <w:overflowPunct w:val="0"/>
        <w:spacing w:line="556" w:lineRule="exact"/>
        <w:ind w:firstLine="640"/>
      </w:pPr>
      <w:r>
        <w:rPr>
          <w:rFonts w:hint="eastAsia"/>
        </w:rPr>
        <w:t>预警信息发布后，预警所在地的镇街、村及有关部门应根据实际情况和分级负责的原则，制定相应气象风险预警响应措施并予以落实，严格执行值班制度，加强地质灾害巡查、监测，及时发现险情、灾情并报告。</w:t>
      </w:r>
    </w:p>
    <w:p>
      <w:pPr>
        <w:overflowPunct w:val="0"/>
        <w:spacing w:line="556" w:lineRule="exact"/>
        <w:ind w:firstLine="643"/>
        <w:rPr>
          <w:b/>
          <w:bCs/>
        </w:rPr>
      </w:pPr>
      <w:bookmarkStart w:id="124" w:name="_Toc30720"/>
      <w:r>
        <w:rPr>
          <w:rFonts w:hint="eastAsia"/>
          <w:b/>
          <w:bCs/>
        </w:rPr>
        <w:t>（6）预警信息的调整</w:t>
      </w:r>
      <w:bookmarkEnd w:id="124"/>
    </w:p>
    <w:p>
      <w:pPr>
        <w:overflowPunct w:val="0"/>
        <w:spacing w:line="556" w:lineRule="exact"/>
        <w:ind w:firstLine="640"/>
      </w:pPr>
      <w:r>
        <w:rPr>
          <w:rFonts w:hint="eastAsia"/>
        </w:rPr>
        <w:t>自然资源局会同气象局结合预测气象信息和地质环境条件，适时调整地质灾害气象风险预警信息。</w:t>
      </w:r>
    </w:p>
    <w:p>
      <w:pPr>
        <w:pStyle w:val="5"/>
        <w:keepNext w:val="0"/>
        <w:keepLines w:val="0"/>
        <w:overflowPunct w:val="0"/>
        <w:spacing w:before="0" w:line="556" w:lineRule="exact"/>
        <w:ind w:firstLine="643"/>
        <w:jc w:val="left"/>
        <w:rPr>
          <w:rFonts w:cs="楷体_GB2312"/>
          <w:szCs w:val="32"/>
        </w:rPr>
      </w:pPr>
      <w:bookmarkStart w:id="125" w:name="_Toc16662"/>
      <w:r>
        <w:rPr>
          <w:rFonts w:hint="eastAsia"/>
        </w:rPr>
        <w:t>3.4 预警响应</w:t>
      </w:r>
      <w:bookmarkEnd w:id="125"/>
    </w:p>
    <w:p>
      <w:pPr>
        <w:overflowPunct w:val="0"/>
        <w:spacing w:line="556" w:lineRule="exact"/>
        <w:ind w:firstLine="640"/>
      </w:pPr>
      <w:r>
        <w:rPr>
          <w:rFonts w:hint="eastAsia"/>
        </w:rPr>
        <w:t>预警信息发布后，各级有关部门和单位自动启动相应预警响应，立即进入预警状态，按照职责分工做好相关响应工作。</w:t>
      </w:r>
    </w:p>
    <w:p>
      <w:pPr>
        <w:overflowPunct w:val="0"/>
        <w:spacing w:line="556" w:lineRule="exact"/>
        <w:ind w:firstLine="643"/>
        <w:rPr>
          <w:b/>
          <w:bCs/>
        </w:rPr>
      </w:pPr>
      <w:bookmarkStart w:id="126" w:name="_Toc7011"/>
      <w:r>
        <w:rPr>
          <w:rFonts w:hint="eastAsia"/>
          <w:b/>
          <w:bCs/>
        </w:rPr>
        <w:t>（1）Ⅳ（蓝色）预警响应</w:t>
      </w:r>
      <w:bookmarkEnd w:id="126"/>
    </w:p>
    <w:p>
      <w:pPr>
        <w:pStyle w:val="8"/>
        <w:overflowPunct w:val="0"/>
        <w:adjustRightInd w:val="0"/>
        <w:snapToGrid w:val="0"/>
        <w:spacing w:line="556" w:lineRule="exact"/>
        <w:ind w:firstLine="640"/>
        <w:jc w:val="both"/>
        <w:rPr>
          <w:rFonts w:hAnsi="宋体"/>
          <w:snapToGrid w:val="0"/>
          <w:color w:val="000000"/>
          <w:kern w:val="0"/>
          <w:szCs w:val="32"/>
        </w:rPr>
      </w:pPr>
      <w:bookmarkStart w:id="127" w:name="_Toc27261"/>
      <w:r>
        <w:rPr>
          <w:rFonts w:hint="eastAsia" w:hAnsi="宋体"/>
          <w:snapToGrid w:val="0"/>
          <w:color w:val="000000"/>
          <w:kern w:val="0"/>
          <w:szCs w:val="32"/>
        </w:rPr>
        <w:t>县自然资源局、气象局发布蓝色预警信息后，各镇（街）各相关部门要做好应急值守值班工作，密切关注雨情、水情的变化趋势，必要时，及时向有关部门和单位通报。</w:t>
      </w:r>
    </w:p>
    <w:p>
      <w:pPr>
        <w:pStyle w:val="8"/>
        <w:overflowPunct w:val="0"/>
        <w:adjustRightInd w:val="0"/>
        <w:snapToGrid w:val="0"/>
        <w:spacing w:line="556" w:lineRule="exact"/>
        <w:ind w:firstLine="640"/>
        <w:jc w:val="both"/>
        <w:rPr>
          <w:rFonts w:hAnsi="CESI仿宋-GB13000" w:cs="CESI仿宋-GB13000"/>
          <w:snapToGrid w:val="0"/>
          <w:color w:val="000000"/>
          <w:kern w:val="0"/>
          <w:szCs w:val="32"/>
        </w:rPr>
      </w:pPr>
      <w:r>
        <w:rPr>
          <w:rFonts w:hint="eastAsia" w:hAnsi="CESI仿宋-GB13000" w:cs="CESI仿宋-GB13000"/>
          <w:snapToGrid w:val="0"/>
          <w:color w:val="000000"/>
          <w:kern w:val="0"/>
          <w:szCs w:val="32"/>
        </w:rPr>
        <w:t>县突发地质灾害指挥部加强对镇（街）的地质灾害应急工作的指导。</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县应急管理局组织指导相关单位做好应对地质灾害的应急准备工作。</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县自然资源局加强群测群防网络的检查和监督。</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预警区内的镇（街）要加强对地质灾害隐患点的巡查和排查。</w:t>
      </w:r>
    </w:p>
    <w:p>
      <w:pPr>
        <w:overflowPunct w:val="0"/>
        <w:spacing w:line="556" w:lineRule="exact"/>
        <w:ind w:firstLine="643"/>
        <w:rPr>
          <w:b/>
          <w:bCs/>
        </w:rPr>
      </w:pPr>
      <w:r>
        <w:rPr>
          <w:rFonts w:hint="eastAsia"/>
          <w:b/>
          <w:bCs/>
        </w:rPr>
        <w:t>（2）Ⅲ级（黄色）预警响应</w:t>
      </w:r>
      <w:bookmarkEnd w:id="127"/>
    </w:p>
    <w:p>
      <w:pPr>
        <w:overflowPunct w:val="0"/>
        <w:adjustRightInd w:val="0"/>
        <w:snapToGrid w:val="0"/>
        <w:spacing w:line="556" w:lineRule="exact"/>
        <w:ind w:firstLine="640"/>
        <w:rPr>
          <w:rFonts w:hAnsi="宋体"/>
          <w:snapToGrid w:val="0"/>
          <w:color w:val="000000"/>
          <w:kern w:val="0"/>
          <w:szCs w:val="32"/>
        </w:rPr>
      </w:pPr>
      <w:bookmarkStart w:id="128" w:name="_Toc10014"/>
      <w:r>
        <w:rPr>
          <w:rFonts w:hint="eastAsia" w:hAnsi="宋体"/>
          <w:snapToGrid w:val="0"/>
          <w:color w:val="000000"/>
          <w:kern w:val="0"/>
          <w:szCs w:val="32"/>
        </w:rPr>
        <w:t>县自然资源局、气象局发布黄色预警信息后，各镇（街）各相关部门要加强应急值守值班工作，加强对雨情、水情的实时监测资料的收集，及时向有关部门和单位通报。</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县应急管理局组织应急救援队伍做好应急救援准备工作。</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县自然资源局组织专业技术队伍做好应急技术支撑准备工作，加强群测群防网络的检查和监督。</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预警区内的镇（街）要加强对地质灾害隐患点的巡查和排查，必要时，</w:t>
      </w:r>
      <w:r>
        <w:rPr>
          <w:rFonts w:hint="eastAsia" w:hAnsi="CESI仿宋-GB13000" w:cs="CESI仿宋-GB13000"/>
          <w:snapToGrid w:val="0"/>
          <w:color w:val="000000"/>
          <w:kern w:val="0"/>
          <w:szCs w:val="32"/>
        </w:rPr>
        <w:t>向受灾害威胁群众、单位发布预警信息，提醒其关注预警信息，做好避险、撤离准备工作。</w:t>
      </w:r>
    </w:p>
    <w:p>
      <w:pPr>
        <w:overflowPunct w:val="0"/>
        <w:spacing w:line="556" w:lineRule="exact"/>
        <w:ind w:firstLine="643"/>
        <w:rPr>
          <w:b/>
          <w:bCs/>
        </w:rPr>
      </w:pPr>
      <w:r>
        <w:rPr>
          <w:rFonts w:hint="eastAsia"/>
          <w:b/>
          <w:bCs/>
        </w:rPr>
        <w:t>（3）Ⅱ级（橙色）预警响应</w:t>
      </w:r>
      <w:bookmarkEnd w:id="128"/>
    </w:p>
    <w:p>
      <w:pPr>
        <w:overflowPunct w:val="0"/>
        <w:adjustRightInd w:val="0"/>
        <w:snapToGrid w:val="0"/>
        <w:spacing w:line="556" w:lineRule="exact"/>
        <w:ind w:firstLine="640"/>
        <w:rPr>
          <w:rFonts w:hAnsi="宋体"/>
          <w:snapToGrid w:val="0"/>
          <w:color w:val="000000"/>
          <w:kern w:val="0"/>
          <w:szCs w:val="32"/>
        </w:rPr>
      </w:pPr>
      <w:bookmarkStart w:id="129" w:name="_Toc26526"/>
      <w:r>
        <w:rPr>
          <w:rFonts w:hint="eastAsia" w:hAnsi="宋体"/>
          <w:snapToGrid w:val="0"/>
          <w:color w:val="000000"/>
          <w:kern w:val="0"/>
          <w:szCs w:val="32"/>
        </w:rPr>
        <w:t>县自然资源局、气象局发布橙色预警信息后，各镇（街）各相关部门分管领导参加应急值班或带班，会同气象、水利部门收集逐6小时雨情、水情和地质灾害险情实时信息，及时向有关部门和单位通报。</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县应急管理局组织应急救援队伍进入待命状态。</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县自然资源局组织专业技术队伍进入待命状态，加强群测群防网络的检查和监督。</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预警区内的镇（街）要加强对地质灾害隐患点的巡查和排查，必要时，</w:t>
      </w:r>
      <w:r>
        <w:rPr>
          <w:rFonts w:hint="eastAsia" w:hAnsi="CESI仿宋-GB13000" w:cs="CESI仿宋-GB13000"/>
          <w:snapToGrid w:val="0"/>
          <w:color w:val="000000"/>
          <w:kern w:val="0"/>
          <w:szCs w:val="32"/>
        </w:rPr>
        <w:t>及</w:t>
      </w:r>
      <w:r>
        <w:rPr>
          <w:rFonts w:hint="eastAsia" w:hAnsi="宋体"/>
          <w:snapToGrid w:val="0"/>
          <w:color w:val="000000"/>
          <w:kern w:val="0"/>
          <w:szCs w:val="32"/>
        </w:rPr>
        <w:t>时组织预警区域内受地质灾害威胁的群众撤离至安全区域。</w:t>
      </w:r>
    </w:p>
    <w:p>
      <w:pPr>
        <w:overflowPunct w:val="0"/>
        <w:spacing w:line="556" w:lineRule="exact"/>
        <w:ind w:firstLine="643"/>
        <w:rPr>
          <w:b/>
          <w:bCs/>
        </w:rPr>
      </w:pPr>
      <w:r>
        <w:rPr>
          <w:rFonts w:hint="eastAsia"/>
          <w:b/>
          <w:bCs/>
        </w:rPr>
        <w:t>（4）Ⅰ级（红色）预警响应</w:t>
      </w:r>
      <w:bookmarkEnd w:id="129"/>
    </w:p>
    <w:p>
      <w:pPr>
        <w:overflowPunct w:val="0"/>
        <w:adjustRightInd w:val="0"/>
        <w:snapToGrid w:val="0"/>
        <w:spacing w:line="556" w:lineRule="exact"/>
        <w:ind w:firstLine="640"/>
        <w:rPr>
          <w:rFonts w:hAnsi="宋体"/>
          <w:snapToGrid w:val="0"/>
          <w:color w:val="000000"/>
          <w:kern w:val="0"/>
          <w:szCs w:val="32"/>
        </w:rPr>
      </w:pPr>
      <w:bookmarkStart w:id="130" w:name="_Toc9831"/>
      <w:r>
        <w:rPr>
          <w:rFonts w:hint="eastAsia" w:hAnsi="宋体"/>
          <w:snapToGrid w:val="0"/>
          <w:color w:val="000000"/>
          <w:kern w:val="0"/>
          <w:szCs w:val="32"/>
        </w:rPr>
        <w:t>县自然资源局、气象局发布红色预警信息后，各镇（街）、各相关部门主要领导参加应急值班或带班，会同气象、水利部门收集逐1小时雨情、水情和地质灾害险情实时信息，及时向有关部门和单位通报。</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县应急管理局组织应急救援队伍前置预警区。</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县自然资源局组织专业技术队伍前置预警区，加强对群测群防网络的检查和监督。</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预警区内的镇（街）要加强对地质灾害隐患点的巡查和排查，组织区域内受地质灾害隐患威胁的群众无条件撤离避让，加强撤离人员管控并禁止无关人员进入地质灾害危险区域。</w:t>
      </w:r>
    </w:p>
    <w:p>
      <w:pPr>
        <w:pStyle w:val="5"/>
        <w:keepNext w:val="0"/>
        <w:keepLines w:val="0"/>
        <w:overflowPunct w:val="0"/>
        <w:spacing w:before="0" w:line="556" w:lineRule="exact"/>
        <w:ind w:firstLine="643"/>
      </w:pPr>
      <w:r>
        <w:rPr>
          <w:rFonts w:hint="eastAsia"/>
        </w:rPr>
        <w:t>3.5 预警响应调整和终止</w:t>
      </w:r>
      <w:bookmarkEnd w:id="130"/>
    </w:p>
    <w:p>
      <w:pPr>
        <w:overflowPunct w:val="0"/>
        <w:adjustRightInd w:val="0"/>
        <w:snapToGrid w:val="0"/>
        <w:spacing w:line="556" w:lineRule="exact"/>
        <w:ind w:firstLine="640"/>
        <w:rPr>
          <w:rFonts w:hAnsi="宋体"/>
          <w:snapToGrid w:val="0"/>
          <w:color w:val="000000"/>
          <w:kern w:val="0"/>
          <w:szCs w:val="32"/>
        </w:rPr>
      </w:pPr>
      <w:bookmarkStart w:id="131" w:name="_Toc7787"/>
      <w:bookmarkStart w:id="132" w:name="_Toc16098"/>
      <w:bookmarkStart w:id="133" w:name="_Toc9674"/>
      <w:bookmarkStart w:id="134" w:name="_Toc3528"/>
      <w:bookmarkStart w:id="135" w:name="_Toc13223"/>
      <w:bookmarkStart w:id="136" w:name="_Toc32480"/>
      <w:r>
        <w:rPr>
          <w:rFonts w:hint="eastAsia" w:hAnsi="宋体"/>
          <w:snapToGrid w:val="0"/>
          <w:color w:val="000000"/>
          <w:kern w:val="0"/>
          <w:szCs w:val="32"/>
        </w:rPr>
        <w:t>预警响应级别可视气象预报及实时雨情、水情监测情况确定或逐步升（降）级。超出地质灾害预报预警时限，未再发布新的黄色预警以上地质灾害气象风险预警或在预警时段内未发生地质灾害灾（险）情，预警响应结束。</w:t>
      </w:r>
    </w:p>
    <w:p>
      <w:pPr>
        <w:pStyle w:val="3"/>
        <w:keepNext w:val="0"/>
        <w:keepLines w:val="0"/>
        <w:overflowPunct w:val="0"/>
        <w:spacing w:before="0" w:line="556" w:lineRule="exact"/>
        <w:ind w:firstLine="640"/>
      </w:pPr>
      <w:r>
        <w:rPr>
          <w:rFonts w:hint="eastAsia"/>
        </w:rPr>
        <w:t xml:space="preserve">4  </w:t>
      </w:r>
      <w:bookmarkEnd w:id="131"/>
      <w:bookmarkEnd w:id="132"/>
      <w:bookmarkEnd w:id="133"/>
      <w:bookmarkEnd w:id="134"/>
      <w:r>
        <w:rPr>
          <w:rFonts w:hint="eastAsia"/>
        </w:rPr>
        <w:t>应急处置和救援</w:t>
      </w:r>
      <w:bookmarkEnd w:id="135"/>
      <w:bookmarkEnd w:id="136"/>
    </w:p>
    <w:p>
      <w:pPr>
        <w:pStyle w:val="5"/>
        <w:keepNext w:val="0"/>
        <w:keepLines w:val="0"/>
        <w:overflowPunct w:val="0"/>
        <w:spacing w:before="0" w:line="556" w:lineRule="exact"/>
        <w:ind w:firstLine="643"/>
      </w:pPr>
      <w:bookmarkStart w:id="137" w:name="_Toc13804"/>
      <w:r>
        <w:rPr>
          <w:rFonts w:hint="eastAsia"/>
        </w:rPr>
        <w:t>4.1 灾情报告</w:t>
      </w:r>
      <w:bookmarkEnd w:id="137"/>
    </w:p>
    <w:p>
      <w:pPr>
        <w:overflowPunct w:val="0"/>
        <w:spacing w:line="556" w:lineRule="exact"/>
        <w:ind w:firstLine="640"/>
      </w:pPr>
      <w:r>
        <w:rPr>
          <w:rFonts w:hint="eastAsia"/>
        </w:rPr>
        <w:t>（1）各镇（街）及有关部门要认真执行关于加强值班和信息报送有关规定，对突发地质灾害做到早发现、早报告、早处置。</w:t>
      </w:r>
    </w:p>
    <w:p>
      <w:pPr>
        <w:overflowPunct w:val="0"/>
        <w:spacing w:line="556" w:lineRule="exact"/>
        <w:ind w:firstLine="640"/>
      </w:pPr>
      <w:r>
        <w:rPr>
          <w:rFonts w:hint="eastAsia"/>
        </w:rPr>
        <w:t>（2）发现地质灾害险情或者灾情的单位和个人，应迅速通过电话等各种渠道向当地社区、村委会以及镇（街）报告灾情险情。接到报告的部门迅速按照相关规定上报。</w:t>
      </w:r>
    </w:p>
    <w:p>
      <w:pPr>
        <w:overflowPunct w:val="0"/>
        <w:spacing w:line="556" w:lineRule="exact"/>
        <w:ind w:firstLine="640"/>
      </w:pPr>
      <w:r>
        <w:rPr>
          <w:rFonts w:hint="eastAsia"/>
        </w:rPr>
        <w:t>（3）发生地质灾害，事发地的镇（街）应立即向县政府及县应急指挥部报告，力争口头报告时间不超过15分钟、书面报告时间原则上不超过30分钟。</w:t>
      </w:r>
    </w:p>
    <w:p>
      <w:pPr>
        <w:overflowPunct w:val="0"/>
        <w:spacing w:line="556" w:lineRule="exact"/>
        <w:ind w:firstLine="640"/>
      </w:pPr>
      <w:r>
        <w:rPr>
          <w:rFonts w:hint="eastAsia"/>
        </w:rPr>
        <w:t>（4）特殊情况下，事发地社区、村委会在向镇（街）报告的同时，可直接向县突发地质灾害应急指挥部值班室报告。</w:t>
      </w:r>
    </w:p>
    <w:p>
      <w:pPr>
        <w:overflowPunct w:val="0"/>
        <w:spacing w:line="556" w:lineRule="exact"/>
        <w:ind w:firstLine="640"/>
      </w:pPr>
      <w:r>
        <w:rPr>
          <w:rFonts w:hint="eastAsia"/>
        </w:rPr>
        <w:t>（5）获悉地质灾害线索后，各单位要及时、主动、全面核实，按照突发事件分级报告要求立即向上报告，同时将事发现场的现场指挥官、现场联络员通讯方式一并报告。处置过程中，要密切跟踪、全面掌握事态发展，及时续报重要进展情况。处置结束后，要第一时间做好终报。</w:t>
      </w:r>
    </w:p>
    <w:p>
      <w:pPr>
        <w:overflowPunct w:val="0"/>
        <w:spacing w:line="556" w:lineRule="exact"/>
        <w:ind w:firstLine="640"/>
      </w:pPr>
      <w:r>
        <w:rPr>
          <w:rFonts w:hint="eastAsia"/>
        </w:rPr>
        <w:t>（6）县应急指挥部办公室接到中型及以上突发地质灾害报告后，按照国家、省和市有关规定，将灾情及时向市突发地质灾害应急指挥部报告，紧急情况下发生大型和特大型突发地质灾害可越级向省突发地质灾害应急指挥部报告。</w:t>
      </w:r>
    </w:p>
    <w:p>
      <w:pPr>
        <w:overflowPunct w:val="0"/>
        <w:spacing w:line="556" w:lineRule="exact"/>
        <w:ind w:firstLine="640"/>
      </w:pPr>
      <w:r>
        <w:rPr>
          <w:rFonts w:hint="eastAsia"/>
        </w:rPr>
        <w:t>（7）突发地质灾害速报内容主要包括：地质灾害险情或灾情出现的时间、地点、地质灾害类型、灾害体规模、可能引发因素和发展趋势，死亡、失踪和受伤人数，造成的直接经济损失，现阶段应急抢险救援处置情况简述等。</w:t>
      </w:r>
    </w:p>
    <w:p>
      <w:pPr>
        <w:pStyle w:val="5"/>
        <w:keepNext w:val="0"/>
        <w:keepLines w:val="0"/>
        <w:overflowPunct w:val="0"/>
        <w:spacing w:before="0" w:line="556" w:lineRule="exact"/>
        <w:ind w:firstLine="643"/>
      </w:pPr>
      <w:bookmarkStart w:id="138" w:name="_Toc4753"/>
      <w:bookmarkStart w:id="139" w:name="_Toc16228"/>
      <w:bookmarkStart w:id="140" w:name="_Toc30128"/>
      <w:bookmarkStart w:id="141" w:name="_Toc3837"/>
      <w:bookmarkStart w:id="142" w:name="_Toc7785"/>
      <w:r>
        <w:rPr>
          <w:rFonts w:hint="eastAsia"/>
        </w:rPr>
        <w:t>4.2 先期处置</w:t>
      </w:r>
      <w:bookmarkEnd w:id="138"/>
      <w:bookmarkEnd w:id="139"/>
      <w:bookmarkEnd w:id="140"/>
      <w:bookmarkEnd w:id="141"/>
      <w:bookmarkEnd w:id="142"/>
    </w:p>
    <w:p>
      <w:pPr>
        <w:overflowPunct w:val="0"/>
        <w:spacing w:line="556" w:lineRule="exact"/>
        <w:ind w:firstLine="640"/>
      </w:pPr>
      <w:r>
        <w:rPr>
          <w:rFonts w:hint="eastAsia"/>
        </w:rPr>
        <w:t>地质灾害发生地的村、社区、镇（街）及有关责任单位发现或接报突发地质灾害后，应立即开展先期处置工作：疏散撤离受灾害威胁区域人员，划定危险区、设立警示标志、封锁进出道路、设置转移路线等，防止灾情进一步扩大和防范二次或次生灾害；情况紧急时，可先行组织搜救被困或失联人员。</w:t>
      </w:r>
    </w:p>
    <w:p>
      <w:pPr>
        <w:pStyle w:val="5"/>
        <w:keepNext w:val="0"/>
        <w:keepLines w:val="0"/>
        <w:overflowPunct w:val="0"/>
        <w:spacing w:before="0" w:line="556" w:lineRule="exact"/>
        <w:ind w:firstLine="643"/>
      </w:pPr>
      <w:bookmarkStart w:id="143" w:name="_Toc20820"/>
      <w:bookmarkStart w:id="144" w:name="_Toc12564"/>
      <w:bookmarkStart w:id="145" w:name="_Toc28083"/>
      <w:bookmarkStart w:id="146" w:name="_Toc16971"/>
      <w:bookmarkStart w:id="147" w:name="_Toc12664"/>
      <w:r>
        <w:rPr>
          <w:rFonts w:hint="eastAsia"/>
        </w:rPr>
        <w:t>4.3 应急响应</w:t>
      </w:r>
      <w:bookmarkEnd w:id="143"/>
      <w:bookmarkEnd w:id="144"/>
      <w:bookmarkEnd w:id="145"/>
      <w:bookmarkEnd w:id="146"/>
      <w:bookmarkEnd w:id="147"/>
    </w:p>
    <w:p>
      <w:pPr>
        <w:overflowPunct w:val="0"/>
        <w:spacing w:line="556" w:lineRule="exact"/>
        <w:ind w:firstLine="640"/>
      </w:pPr>
      <w:r>
        <w:rPr>
          <w:rFonts w:hint="eastAsia"/>
        </w:rPr>
        <w:t>对于先期处置未能有效控制事态发展的突发地质灾害，县应急指挥部应根据地质灾害等级，按照分级响应原则，启动相应级别应急预案。突发地质灾害应急响应从低到高分为Ⅳ级、III级、Ⅱ级和I级四个等级。</w:t>
      </w:r>
    </w:p>
    <w:p>
      <w:pPr>
        <w:overflowPunct w:val="0"/>
        <w:spacing w:line="556" w:lineRule="exact"/>
        <w:ind w:firstLine="643"/>
        <w:rPr>
          <w:b/>
          <w:bCs/>
        </w:rPr>
      </w:pPr>
      <w:bookmarkStart w:id="148" w:name="_Toc26061"/>
      <w:r>
        <w:rPr>
          <w:rFonts w:hint="eastAsia"/>
          <w:b/>
          <w:bCs/>
        </w:rPr>
        <w:t>4.3.1 Ⅰ、Ⅱ、Ⅲ级应急响应</w:t>
      </w:r>
      <w:bookmarkEnd w:id="148"/>
    </w:p>
    <w:p>
      <w:pPr>
        <w:overflowPunct w:val="0"/>
        <w:spacing w:line="556" w:lineRule="exact"/>
        <w:ind w:firstLine="640"/>
      </w:pPr>
      <w:r>
        <w:rPr>
          <w:rFonts w:hint="eastAsia"/>
        </w:rPr>
        <w:t>接到特大型、大型、中型突发地质灾害报告经核实的，或者现场处置中确认为特大型、大型、中型突发地质灾害的，县突发地质灾害应急指挥部应立即启动Ⅰ级、Ⅱ级、Ⅲ级应急响应，组织各相关成员单位和专家组赶赴现场，开展应急前期处置工作，并按规定将地质灾害情况速报市突发地质灾害应急指挥部办公室。</w:t>
      </w:r>
    </w:p>
    <w:p>
      <w:pPr>
        <w:overflowPunct w:val="0"/>
        <w:spacing w:line="556" w:lineRule="exact"/>
        <w:ind w:firstLine="640"/>
      </w:pPr>
      <w:r>
        <w:rPr>
          <w:rFonts w:hint="eastAsia"/>
        </w:rPr>
        <w:t>Ⅰ级、Ⅱ级、Ⅲ级应急响应启动后，县应急指挥部在省、市突发地质灾害应急指挥部的领导和指挥下，将指挥权移交，积极配合上级单位参与应急处置和救援工作。</w:t>
      </w:r>
    </w:p>
    <w:p>
      <w:pPr>
        <w:overflowPunct w:val="0"/>
        <w:spacing w:line="556" w:lineRule="exact"/>
        <w:ind w:firstLine="643"/>
        <w:rPr>
          <w:b/>
          <w:bCs/>
        </w:rPr>
      </w:pPr>
      <w:bookmarkStart w:id="149" w:name="_Toc2794"/>
      <w:r>
        <w:rPr>
          <w:rFonts w:hint="eastAsia"/>
          <w:b/>
          <w:bCs/>
        </w:rPr>
        <w:t>4.3.2 Ⅳ级应急响应</w:t>
      </w:r>
      <w:bookmarkEnd w:id="149"/>
    </w:p>
    <w:p>
      <w:pPr>
        <w:overflowPunct w:val="0"/>
        <w:spacing w:line="556" w:lineRule="exact"/>
        <w:ind w:firstLine="640"/>
      </w:pPr>
      <w:r>
        <w:rPr>
          <w:rFonts w:hint="eastAsia"/>
        </w:rPr>
        <w:t>发生小型突发地质灾害时，县突发地质灾害应急指挥部启动Ⅳ级应急响应。组织、协调各应急小组组织力量开展应急工作，参与应急处置工作各有关单位按照职责和现场指挥部指令，采取以下措施：组织营救和救治受伤害人员，确定预警信号和撤离路线，疏散撤离并妥善安置受灾人员；及时掌握和报告灾情和人员伤亡情况；协调各级各类救援队伍行动，分配救援任务；各镇（街）应根据抢险救灾需要，及时划定地质灾害危险区，设立明显危险区警示标志；加强监测，查明并及时组织力量消除次生灾害、衍生灾害；组织抢修公共设施；调用应急物资，接收与分配援助物资；实施交通管制、维护秩序及社会治安等。同时县应急指挥部向县委、县政府及市突发地质灾害应急指挥部办公室报告有关情况。</w:t>
      </w:r>
      <w:bookmarkStart w:id="150" w:name="_Toc26136"/>
      <w:bookmarkStart w:id="151" w:name="_Toc26333"/>
      <w:bookmarkStart w:id="152" w:name="_Toc30556"/>
    </w:p>
    <w:p>
      <w:pPr>
        <w:overflowPunct w:val="0"/>
        <w:spacing w:line="556" w:lineRule="exact"/>
        <w:ind w:firstLine="640"/>
      </w:pPr>
      <w:r>
        <w:rPr>
          <w:rFonts w:hint="eastAsia"/>
        </w:rPr>
        <w:t>在应急处置过程中，当突发地质灾害波及周边镇（街）的，县应急指挥部应立即通知周边镇（街）启动应急联动机制。</w:t>
      </w:r>
    </w:p>
    <w:p>
      <w:pPr>
        <w:overflowPunct w:val="0"/>
        <w:spacing w:line="556" w:lineRule="exact"/>
        <w:ind w:firstLine="640"/>
      </w:pPr>
      <w:r>
        <w:rPr>
          <w:rFonts w:hint="eastAsia"/>
        </w:rPr>
        <w:t>在应急处置过程中，当突发地质灾害造成危害程度超出</w:t>
      </w:r>
      <w:r>
        <w:rPr>
          <w:rFonts w:hint="eastAsia" w:cs="仿宋_GB2312"/>
        </w:rPr>
        <w:t>眉县</w:t>
      </w:r>
      <w:r>
        <w:rPr>
          <w:rFonts w:hint="eastAsia"/>
        </w:rPr>
        <w:t>自身控制能力，由县应急指挥部报请市应急指挥部提供援助和支持。</w:t>
      </w:r>
    </w:p>
    <w:p>
      <w:pPr>
        <w:pStyle w:val="5"/>
        <w:keepNext w:val="0"/>
        <w:keepLines w:val="0"/>
        <w:overflowPunct w:val="0"/>
        <w:spacing w:before="0" w:line="556" w:lineRule="exact"/>
        <w:ind w:firstLine="643"/>
      </w:pPr>
      <w:bookmarkStart w:id="153" w:name="_Toc257212870"/>
      <w:bookmarkStart w:id="154" w:name="_Toc13699"/>
      <w:r>
        <w:rPr>
          <w:rFonts w:hint="eastAsia"/>
        </w:rPr>
        <w:t>4.4 指挥与协调</w:t>
      </w:r>
      <w:bookmarkEnd w:id="153"/>
      <w:bookmarkEnd w:id="154"/>
    </w:p>
    <w:p>
      <w:pPr>
        <w:overflowPunct w:val="0"/>
        <w:spacing w:line="556" w:lineRule="exact"/>
        <w:ind w:firstLine="640"/>
      </w:pPr>
      <w:r>
        <w:rPr>
          <w:rFonts w:hint="eastAsia"/>
        </w:rPr>
        <w:t>应急预案启动后，按照分级管理、属地为主原则，各级应急指挥部按职责统一负责应急工作组织指挥，必要时设立现场指挥部，成立应急工作小组，具体负责指挥事发现场应急处置工作。</w:t>
      </w:r>
    </w:p>
    <w:p>
      <w:pPr>
        <w:overflowPunct w:val="0"/>
        <w:spacing w:line="556" w:lineRule="exact"/>
        <w:ind w:firstLine="640"/>
      </w:pPr>
      <w:r>
        <w:rPr>
          <w:rFonts w:hint="eastAsia"/>
        </w:rPr>
        <w:t>对于地质灾害跨镇（街）、跨行政区域的，报请县人民政府主管部门协调指挥，由受灾镇（街）联合采取相应的应急措施。</w:t>
      </w:r>
    </w:p>
    <w:p>
      <w:pPr>
        <w:overflowPunct w:val="0"/>
        <w:spacing w:line="556" w:lineRule="exact"/>
        <w:ind w:firstLine="640"/>
      </w:pPr>
      <w:r>
        <w:rPr>
          <w:rFonts w:hint="eastAsia"/>
        </w:rPr>
        <w:t>对于地质灾害跨县行政区域的，报请市政府主管部门协调指挥，由县人民政府与有关镇（街）联合采取相应的应急措施。</w:t>
      </w:r>
    </w:p>
    <w:p>
      <w:pPr>
        <w:pStyle w:val="5"/>
        <w:keepNext w:val="0"/>
        <w:keepLines w:val="0"/>
        <w:overflowPunct w:val="0"/>
        <w:spacing w:before="0" w:line="556" w:lineRule="exact"/>
        <w:ind w:firstLine="643"/>
      </w:pPr>
      <w:bookmarkStart w:id="155" w:name="_Toc24923"/>
      <w:bookmarkStart w:id="156" w:name="_Toc456260720"/>
      <w:r>
        <w:rPr>
          <w:rFonts w:hint="eastAsia"/>
        </w:rPr>
        <w:t>4.5 社会动员</w:t>
      </w:r>
      <w:bookmarkEnd w:id="155"/>
      <w:bookmarkEnd w:id="156"/>
    </w:p>
    <w:p>
      <w:pPr>
        <w:overflowPunct w:val="0"/>
        <w:spacing w:line="556" w:lineRule="exact"/>
        <w:ind w:firstLine="640"/>
      </w:pPr>
      <w:r>
        <w:rPr>
          <w:rFonts w:hint="eastAsia"/>
        </w:rPr>
        <w:t>根据突发地质灾害危害程度、影响范围等情况，县、镇(街)可发布社会动员令，动员公民、企事业单位、社会团体、基层群众自治组织和其他力量，协助政府及有关部门（单位）做好突发地质灾害应急处置。紧急情况下可依法征用、调用车辆、物资、人员等。同时鼓励公民、法人和其他组织按照《中华人民共和国公益事业捐赠法》等有关法律法规规定进行捐赠和援助。</w:t>
      </w:r>
    </w:p>
    <w:bookmarkEnd w:id="150"/>
    <w:bookmarkEnd w:id="151"/>
    <w:bookmarkEnd w:id="152"/>
    <w:p>
      <w:pPr>
        <w:pStyle w:val="5"/>
        <w:keepNext w:val="0"/>
        <w:keepLines w:val="0"/>
        <w:overflowPunct w:val="0"/>
        <w:spacing w:before="0" w:line="556" w:lineRule="exact"/>
        <w:ind w:firstLine="643"/>
      </w:pPr>
      <w:bookmarkStart w:id="157" w:name="_Toc11934"/>
      <w:bookmarkStart w:id="158" w:name="_Toc257212873"/>
      <w:bookmarkStart w:id="159" w:name="_Toc15891"/>
      <w:bookmarkStart w:id="160" w:name="_Toc2071"/>
      <w:bookmarkStart w:id="161" w:name="_Toc10748"/>
      <w:r>
        <w:rPr>
          <w:rFonts w:hint="eastAsia"/>
        </w:rPr>
        <w:t>4.6 新闻发布</w:t>
      </w:r>
      <w:bookmarkEnd w:id="157"/>
      <w:bookmarkEnd w:id="158"/>
    </w:p>
    <w:p>
      <w:pPr>
        <w:overflowPunct w:val="0"/>
        <w:spacing w:line="556" w:lineRule="exact"/>
        <w:ind w:firstLine="640"/>
      </w:pPr>
      <w:r>
        <w:rPr>
          <w:rFonts w:hint="eastAsia"/>
        </w:rPr>
        <w:t>地质灾害险情和灾情发布，按照省、市、县关于突发公共事件新闻发布有关规定和要求执行，需将地质灾害监测预警情况、灾害损失情况、救援情况等及时准确向社会公布。</w:t>
      </w:r>
    </w:p>
    <w:p>
      <w:pPr>
        <w:pStyle w:val="5"/>
        <w:keepNext w:val="0"/>
        <w:keepLines w:val="0"/>
        <w:overflowPunct w:val="0"/>
        <w:spacing w:before="0" w:line="556" w:lineRule="exact"/>
        <w:ind w:firstLine="643"/>
      </w:pPr>
      <w:bookmarkStart w:id="162" w:name="_Toc6495"/>
      <w:bookmarkStart w:id="163" w:name="_Toc257212874"/>
      <w:r>
        <w:rPr>
          <w:rFonts w:hint="eastAsia"/>
        </w:rPr>
        <w:t>4.7 应急结束</w:t>
      </w:r>
      <w:bookmarkEnd w:id="162"/>
      <w:bookmarkEnd w:id="163"/>
    </w:p>
    <w:p>
      <w:pPr>
        <w:overflowPunct w:val="0"/>
        <w:spacing w:line="556" w:lineRule="exact"/>
        <w:ind w:firstLine="640"/>
      </w:pPr>
      <w:bookmarkStart w:id="164" w:name="_Toc28758"/>
      <w:r>
        <w:rPr>
          <w:rFonts w:hint="eastAsia"/>
        </w:rPr>
        <w:t>地质灾害险情和灾情得到有效控制或应急处置工作完成后，县、镇街视情况及时解除灾情险情应急响应，开放原划定地质灾害危险区和抢险救灾特别管制区，并报上一级应急指挥部办公室备案。</w:t>
      </w:r>
      <w:bookmarkEnd w:id="164"/>
    </w:p>
    <w:p>
      <w:pPr>
        <w:pStyle w:val="3"/>
        <w:keepNext w:val="0"/>
        <w:keepLines w:val="0"/>
        <w:overflowPunct w:val="0"/>
        <w:spacing w:before="0" w:line="556" w:lineRule="exact"/>
        <w:ind w:firstLine="640"/>
      </w:pPr>
      <w:bookmarkStart w:id="165" w:name="_Toc17983"/>
      <w:bookmarkStart w:id="166" w:name="_Toc6730"/>
      <w:bookmarkStart w:id="167" w:name="_Toc456260723"/>
      <w:bookmarkStart w:id="168" w:name="_Toc21164"/>
      <w:r>
        <w:rPr>
          <w:rFonts w:hint="eastAsia"/>
        </w:rPr>
        <w:t>5 善后处置</w:t>
      </w:r>
      <w:bookmarkEnd w:id="165"/>
      <w:bookmarkEnd w:id="166"/>
      <w:bookmarkEnd w:id="167"/>
      <w:bookmarkEnd w:id="168"/>
    </w:p>
    <w:p>
      <w:pPr>
        <w:overflowPunct w:val="0"/>
        <w:adjustRightInd w:val="0"/>
        <w:snapToGrid w:val="0"/>
        <w:spacing w:line="556" w:lineRule="exact"/>
        <w:ind w:firstLine="640"/>
        <w:rPr>
          <w:rFonts w:hAnsi="宋体"/>
          <w:snapToGrid w:val="0"/>
          <w:color w:val="000000"/>
          <w:kern w:val="0"/>
          <w:szCs w:val="32"/>
        </w:rPr>
      </w:pPr>
      <w:bookmarkStart w:id="169" w:name="_Toc456260725"/>
      <w:bookmarkStart w:id="170" w:name="_Toc9860"/>
      <w:r>
        <w:rPr>
          <w:rFonts w:hint="eastAsia" w:hAnsi="宋体"/>
          <w:snapToGrid w:val="0"/>
          <w:color w:val="000000"/>
          <w:kern w:val="0"/>
          <w:szCs w:val="32"/>
        </w:rPr>
        <w:t>各镇(街)人民政府和有关部门、单位要积极稳妥、深入扎实地做好善后处置工作。做好伤亡人员抚恤金和参加救灾人员补助、受灾群众安置、地质灾害隐患工程治理等理赔工作。</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因救灾需要临时征用的房屋、运输工具、大型机械、通信设备及其他救援设备等应当及时归还，并依法给予补偿。</w:t>
      </w:r>
    </w:p>
    <w:p>
      <w:pPr>
        <w:pStyle w:val="5"/>
        <w:keepNext w:val="0"/>
        <w:keepLines w:val="0"/>
        <w:overflowPunct w:val="0"/>
        <w:spacing w:before="0" w:line="556" w:lineRule="exact"/>
        <w:ind w:firstLine="643"/>
      </w:pPr>
      <w:r>
        <w:rPr>
          <w:rFonts w:hint="eastAsia"/>
        </w:rPr>
        <w:t>5.1 社会救助</w:t>
      </w:r>
      <w:bookmarkEnd w:id="169"/>
      <w:bookmarkEnd w:id="170"/>
    </w:p>
    <w:p>
      <w:pPr>
        <w:overflowPunct w:val="0"/>
        <w:spacing w:line="556" w:lineRule="exact"/>
        <w:ind w:firstLine="640"/>
      </w:pPr>
      <w:r>
        <w:rPr>
          <w:rFonts w:hint="eastAsia"/>
        </w:rPr>
        <w:t>政府鼓励红十字会、慈善组织、社会公益</w:t>
      </w:r>
      <w:bookmarkStart w:id="267" w:name="_GoBack"/>
      <w:bookmarkEnd w:id="267"/>
      <w:r>
        <w:rPr>
          <w:rFonts w:hint="eastAsia"/>
        </w:rPr>
        <w:t>团体和组织，依法组织开展互助互济和救灾捐赠活动。</w:t>
      </w:r>
    </w:p>
    <w:p>
      <w:pPr>
        <w:pStyle w:val="5"/>
        <w:keepNext w:val="0"/>
        <w:keepLines w:val="0"/>
        <w:overflowPunct w:val="0"/>
        <w:spacing w:before="0" w:line="556" w:lineRule="exact"/>
        <w:ind w:firstLine="643"/>
      </w:pPr>
      <w:bookmarkStart w:id="171" w:name="_Toc456260726"/>
      <w:bookmarkStart w:id="172" w:name="_Toc9841"/>
      <w:r>
        <w:rPr>
          <w:rFonts w:hint="eastAsia"/>
        </w:rPr>
        <w:t>5.2 保险</w:t>
      </w:r>
      <w:bookmarkEnd w:id="171"/>
      <w:bookmarkEnd w:id="172"/>
    </w:p>
    <w:p>
      <w:pPr>
        <w:overflowPunct w:val="0"/>
        <w:spacing w:line="556" w:lineRule="exact"/>
        <w:ind w:firstLine="640"/>
      </w:pPr>
      <w:r>
        <w:rPr>
          <w:rFonts w:hint="eastAsia"/>
        </w:rPr>
        <w:t>县指挥部、各有关成员单位和各镇（街）应当为地质灾害应急救援工作人员购买人身意外伤害保险。</w:t>
      </w:r>
    </w:p>
    <w:p>
      <w:pPr>
        <w:overflowPunct w:val="0"/>
        <w:spacing w:line="556" w:lineRule="exact"/>
        <w:ind w:firstLine="640"/>
      </w:pPr>
      <w:r>
        <w:rPr>
          <w:rFonts w:hint="eastAsia"/>
        </w:rPr>
        <w:t>同时鼓励地质灾害多发地镇（街）村(社区)的公民、法人和其他组织购买财产和人身意外伤害保险。</w:t>
      </w:r>
    </w:p>
    <w:p>
      <w:pPr>
        <w:overflowPunct w:val="0"/>
        <w:spacing w:line="556" w:lineRule="exact"/>
        <w:ind w:firstLine="640"/>
      </w:pPr>
      <w:r>
        <w:rPr>
          <w:rFonts w:hint="eastAsia"/>
        </w:rPr>
        <w:t>地质灾害发生后，保险机构应及时开展受灾单位、人员的保险理赔工作；相关单位应为保险理赔工作提供便利。</w:t>
      </w:r>
    </w:p>
    <w:p>
      <w:pPr>
        <w:pStyle w:val="5"/>
        <w:keepNext w:val="0"/>
        <w:keepLines w:val="0"/>
        <w:overflowPunct w:val="0"/>
        <w:spacing w:before="0" w:line="556" w:lineRule="exact"/>
        <w:ind w:firstLine="643"/>
      </w:pPr>
      <w:bookmarkStart w:id="173" w:name="_Toc456260727"/>
      <w:bookmarkStart w:id="174" w:name="_Toc1088"/>
      <w:r>
        <w:rPr>
          <w:rFonts w:hint="eastAsia"/>
        </w:rPr>
        <w:t>5.3 调查评估</w:t>
      </w:r>
      <w:bookmarkEnd w:id="173"/>
      <w:bookmarkEnd w:id="174"/>
    </w:p>
    <w:p>
      <w:pPr>
        <w:overflowPunct w:val="0"/>
        <w:adjustRightInd w:val="0"/>
        <w:snapToGrid w:val="0"/>
        <w:spacing w:line="556" w:lineRule="exact"/>
        <w:ind w:firstLine="640"/>
        <w:rPr>
          <w:rFonts w:hAnsi="宋体"/>
          <w:snapToGrid w:val="0"/>
          <w:color w:val="000000"/>
          <w:kern w:val="0"/>
          <w:szCs w:val="32"/>
        </w:rPr>
      </w:pPr>
      <w:bookmarkStart w:id="175" w:name="_Toc456260728"/>
      <w:bookmarkStart w:id="176" w:name="_Toc8767"/>
      <w:r>
        <w:rPr>
          <w:rFonts w:hint="eastAsia" w:hAnsi="宋体"/>
          <w:snapToGrid w:val="0"/>
          <w:color w:val="000000"/>
          <w:kern w:val="0"/>
          <w:szCs w:val="32"/>
        </w:rPr>
        <w:t>县政府组织有关部门对地质灾害发生原因、造成的损失、产生的影响、人员安置等情况进行调查评估。</w:t>
      </w:r>
    </w:p>
    <w:p>
      <w:pPr>
        <w:pStyle w:val="5"/>
        <w:keepNext w:val="0"/>
        <w:keepLines w:val="0"/>
        <w:overflowPunct w:val="0"/>
        <w:spacing w:before="0" w:line="556" w:lineRule="exact"/>
        <w:ind w:firstLine="643"/>
      </w:pPr>
      <w:r>
        <w:rPr>
          <w:rFonts w:hint="eastAsia"/>
        </w:rPr>
        <w:t>5.4 恢复与重建</w:t>
      </w:r>
      <w:bookmarkEnd w:id="175"/>
      <w:bookmarkEnd w:id="176"/>
    </w:p>
    <w:bookmarkEnd w:id="159"/>
    <w:bookmarkEnd w:id="160"/>
    <w:bookmarkEnd w:id="161"/>
    <w:p>
      <w:pPr>
        <w:overflowPunct w:val="0"/>
        <w:adjustRightInd w:val="0"/>
        <w:snapToGrid w:val="0"/>
        <w:spacing w:line="556" w:lineRule="exact"/>
        <w:ind w:firstLine="640"/>
        <w:rPr>
          <w:rFonts w:ascii="楷体_GB2312" w:hAnsi="宋体" w:eastAsia="楷体_GB2312"/>
          <w:snapToGrid w:val="0"/>
          <w:color w:val="000000"/>
          <w:kern w:val="0"/>
          <w:szCs w:val="32"/>
        </w:rPr>
      </w:pPr>
      <w:bookmarkStart w:id="177" w:name="_Toc19278"/>
      <w:bookmarkStart w:id="178" w:name="_Toc29035"/>
      <w:bookmarkStart w:id="179" w:name="_Toc11803"/>
      <w:bookmarkStart w:id="180" w:name="_Toc3137"/>
      <w:bookmarkStart w:id="181" w:name="_Toc30983"/>
      <w:bookmarkStart w:id="182" w:name="_Toc7102"/>
      <w:r>
        <w:rPr>
          <w:rFonts w:hint="eastAsia" w:hAnsi="宋体"/>
          <w:snapToGrid w:val="0"/>
          <w:color w:val="000000"/>
          <w:kern w:val="0"/>
          <w:szCs w:val="32"/>
        </w:rPr>
        <w:t>按照统筹规划、科学评估、分步实施的原则，编制恢复重建规划；明确各项支持政策，通过政府投入、对口支援、社会募集等多渠道筹集灾后恢复重建资金；统一部署，逐步实施。</w:t>
      </w:r>
    </w:p>
    <w:p>
      <w:pPr>
        <w:pStyle w:val="9"/>
        <w:tabs>
          <w:tab w:val="left" w:pos="8241"/>
        </w:tabs>
        <w:overflowPunct w:val="0"/>
        <w:adjustRightInd w:val="0"/>
        <w:snapToGrid w:val="0"/>
        <w:spacing w:line="556" w:lineRule="exact"/>
        <w:ind w:firstLine="643"/>
        <w:rPr>
          <w:rFonts w:ascii="仿宋_GB2312" w:cs="仿宋_GB2312"/>
          <w:b/>
          <w:snapToGrid w:val="0"/>
          <w:color w:val="000000"/>
          <w:kern w:val="0"/>
          <w:sz w:val="32"/>
          <w:szCs w:val="32"/>
        </w:rPr>
      </w:pPr>
      <w:r>
        <w:rPr>
          <w:rFonts w:hint="eastAsia" w:ascii="仿宋_GB2312" w:cs="仿宋_GB2312"/>
          <w:b/>
          <w:snapToGrid w:val="0"/>
          <w:color w:val="000000"/>
          <w:kern w:val="0"/>
          <w:sz w:val="32"/>
          <w:szCs w:val="32"/>
        </w:rPr>
        <w:t>5.5 恢复重建规划</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较大、一般地质</w:t>
      </w:r>
      <w:r>
        <w:rPr>
          <w:rFonts w:hAnsi="宋体"/>
          <w:snapToGrid w:val="0"/>
          <w:color w:val="000000"/>
          <w:kern w:val="0"/>
          <w:szCs w:val="32"/>
        </w:rPr>
        <w:t>灾害发生后，</w:t>
      </w:r>
      <w:r>
        <w:rPr>
          <w:rFonts w:hint="eastAsia" w:hAnsi="宋体"/>
          <w:snapToGrid w:val="0"/>
          <w:color w:val="000000"/>
          <w:kern w:val="0"/>
          <w:szCs w:val="32"/>
        </w:rPr>
        <w:t>县</w:t>
      </w:r>
      <w:r>
        <w:rPr>
          <w:rFonts w:hAnsi="宋体"/>
          <w:snapToGrid w:val="0"/>
          <w:color w:val="000000"/>
          <w:kern w:val="0"/>
          <w:szCs w:val="32"/>
        </w:rPr>
        <w:t>政府</w:t>
      </w:r>
      <w:r>
        <w:rPr>
          <w:rFonts w:hint="eastAsia" w:hAnsi="宋体"/>
          <w:snapToGrid w:val="0"/>
          <w:color w:val="000000"/>
          <w:kern w:val="0"/>
          <w:szCs w:val="32"/>
        </w:rPr>
        <w:t>、镇（街）</w:t>
      </w:r>
      <w:r>
        <w:rPr>
          <w:rFonts w:hAnsi="宋体"/>
          <w:snapToGrid w:val="0"/>
          <w:color w:val="000000"/>
          <w:kern w:val="0"/>
          <w:szCs w:val="32"/>
        </w:rPr>
        <w:t>根据实际工作需要组织编制灾后恢复重建规划。</w:t>
      </w:r>
    </w:p>
    <w:p>
      <w:pPr>
        <w:pStyle w:val="9"/>
        <w:tabs>
          <w:tab w:val="left" w:pos="8241"/>
        </w:tabs>
        <w:overflowPunct w:val="0"/>
        <w:adjustRightInd w:val="0"/>
        <w:snapToGrid w:val="0"/>
        <w:spacing w:line="556" w:lineRule="exact"/>
        <w:ind w:firstLine="643"/>
        <w:rPr>
          <w:rFonts w:ascii="仿宋_GB2312" w:cs="仿宋_GB2312"/>
          <w:b/>
          <w:snapToGrid w:val="0"/>
          <w:color w:val="000000"/>
          <w:kern w:val="0"/>
          <w:sz w:val="32"/>
          <w:szCs w:val="32"/>
        </w:rPr>
      </w:pPr>
      <w:bookmarkStart w:id="183" w:name="_Toc7048"/>
      <w:r>
        <w:rPr>
          <w:rFonts w:hint="eastAsia" w:ascii="仿宋_GB2312" w:cs="仿宋_GB2312"/>
          <w:b/>
          <w:snapToGrid w:val="0"/>
          <w:color w:val="000000"/>
          <w:kern w:val="0"/>
          <w:sz w:val="32"/>
          <w:szCs w:val="32"/>
        </w:rPr>
        <w:t>5.6 恢复重建实施</w:t>
      </w:r>
      <w:bookmarkEnd w:id="183"/>
    </w:p>
    <w:p>
      <w:pPr>
        <w:pStyle w:val="3"/>
        <w:keepNext w:val="0"/>
        <w:keepLines w:val="0"/>
        <w:overflowPunct w:val="0"/>
        <w:spacing w:before="0" w:line="556" w:lineRule="exact"/>
        <w:ind w:firstLine="640"/>
        <w:rPr>
          <w:rFonts w:ascii="仿宋_GB2312" w:hAnsi="宋体" w:eastAsia="仿宋_GB2312"/>
          <w:snapToGrid w:val="0"/>
          <w:color w:val="000000"/>
          <w:kern w:val="0"/>
          <w:szCs w:val="32"/>
        </w:rPr>
      </w:pPr>
      <w:r>
        <w:rPr>
          <w:rFonts w:hint="eastAsia" w:ascii="仿宋_GB2312" w:hAnsi="宋体" w:eastAsia="仿宋_GB2312"/>
          <w:snapToGrid w:val="0"/>
          <w:color w:val="000000"/>
          <w:kern w:val="0"/>
          <w:szCs w:val="32"/>
        </w:rPr>
        <w:t>镇（街）</w:t>
      </w:r>
      <w:r>
        <w:rPr>
          <w:rFonts w:ascii="仿宋_GB2312" w:hAnsi="宋体" w:eastAsia="仿宋_GB2312"/>
          <w:snapToGrid w:val="0"/>
          <w:color w:val="000000"/>
          <w:kern w:val="0"/>
          <w:szCs w:val="32"/>
        </w:rPr>
        <w:t>根据灾后恢复重建规划和当地经济社会发展水平，有计划、分步骤地组织实施本行政区域灾后恢复重建工作。</w:t>
      </w:r>
      <w:r>
        <w:rPr>
          <w:rFonts w:hint="eastAsia" w:ascii="仿宋_GB2312" w:hAnsi="宋体" w:eastAsia="仿宋_GB2312"/>
          <w:snapToGrid w:val="0"/>
          <w:color w:val="000000"/>
          <w:kern w:val="0"/>
          <w:szCs w:val="32"/>
        </w:rPr>
        <w:t>县</w:t>
      </w:r>
      <w:r>
        <w:rPr>
          <w:rFonts w:ascii="仿宋_GB2312" w:hAnsi="宋体" w:eastAsia="仿宋_GB2312"/>
          <w:snapToGrid w:val="0"/>
          <w:color w:val="000000"/>
          <w:kern w:val="0"/>
          <w:szCs w:val="32"/>
        </w:rPr>
        <w:t>政府有关部门对恢复重建规划的组织实施给予指导。</w:t>
      </w:r>
    </w:p>
    <w:p>
      <w:pPr>
        <w:pStyle w:val="3"/>
        <w:keepNext w:val="0"/>
        <w:keepLines w:val="0"/>
        <w:overflowPunct w:val="0"/>
        <w:spacing w:before="0" w:line="556" w:lineRule="exact"/>
        <w:ind w:firstLine="640"/>
      </w:pPr>
      <w:r>
        <w:rPr>
          <w:rFonts w:hint="eastAsia"/>
        </w:rPr>
        <w:t>6  应急保障</w:t>
      </w:r>
      <w:bookmarkEnd w:id="177"/>
      <w:bookmarkEnd w:id="178"/>
      <w:bookmarkEnd w:id="179"/>
      <w:bookmarkEnd w:id="180"/>
      <w:bookmarkEnd w:id="181"/>
      <w:bookmarkEnd w:id="182"/>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184" w:name="_Toc456260730"/>
      <w:bookmarkStart w:id="185" w:name="_Toc23070"/>
      <w:bookmarkStart w:id="186" w:name="_Toc22604"/>
      <w:r>
        <w:rPr>
          <w:rFonts w:hint="eastAsia" w:cs="仿宋_GB2312"/>
          <w:b/>
          <w:snapToGrid w:val="0"/>
          <w:color w:val="000000"/>
          <w:kern w:val="0"/>
          <w:szCs w:val="32"/>
        </w:rPr>
        <w:t xml:space="preserve">6.1 </w:t>
      </w:r>
      <w:bookmarkEnd w:id="184"/>
      <w:bookmarkEnd w:id="185"/>
      <w:bookmarkEnd w:id="186"/>
      <w:bookmarkStart w:id="187" w:name="_Toc328040248"/>
      <w:bookmarkStart w:id="188" w:name="_Toc43578841"/>
      <w:bookmarkStart w:id="189" w:name="_Toc203664565"/>
      <w:bookmarkStart w:id="190" w:name="_Toc20919"/>
      <w:bookmarkStart w:id="191" w:name="_Toc80947548"/>
      <w:bookmarkStart w:id="192" w:name="_Toc32340"/>
      <w:r>
        <w:rPr>
          <w:rFonts w:hint="eastAsia" w:ascii="楷体_GB2312" w:hAnsi="宋体" w:eastAsia="楷体_GB2312"/>
          <w:b/>
          <w:snapToGrid w:val="0"/>
          <w:color w:val="000000"/>
          <w:kern w:val="0"/>
          <w:szCs w:val="32"/>
        </w:rPr>
        <w:t>抢险救援队伍体系建设</w:t>
      </w:r>
      <w:bookmarkEnd w:id="187"/>
      <w:bookmarkEnd w:id="188"/>
      <w:bookmarkEnd w:id="189"/>
      <w:bookmarkEnd w:id="190"/>
      <w:bookmarkEnd w:id="191"/>
      <w:bookmarkEnd w:id="192"/>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涉灾部门（单位）加强地质灾害应急救援、消防救援大队、医疗卫生救援、红十字救援等专业抢险救灾队伍建设，配备必要的物资装备，经常性开展协同演练，提高共同应对地质灾害的能力。</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城市供水、供电、供气等生命线工程设施产权单位、管理或者生产经营单位加强抢险抢修队伍建设。</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镇（街）组织动员社会各方面力量，建立基层地质灾害抢险救灾队伍，加强日常管理和培训。</w:t>
      </w:r>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193" w:name="_Toc10989"/>
      <w:bookmarkStart w:id="194" w:name="_Toc3798"/>
      <w:bookmarkStart w:id="195" w:name="_Toc169838869"/>
      <w:bookmarkStart w:id="196" w:name="_Toc58428587"/>
      <w:bookmarkStart w:id="197" w:name="_Toc80947549"/>
      <w:r>
        <w:rPr>
          <w:rFonts w:hint="eastAsia" w:ascii="楷体_GB2312" w:hAnsi="宋体" w:eastAsia="楷体_GB2312"/>
          <w:b/>
          <w:snapToGrid w:val="0"/>
          <w:color w:val="000000"/>
          <w:kern w:val="0"/>
          <w:szCs w:val="32"/>
        </w:rPr>
        <w:t>6.2 应急指挥技术支撑体系建设</w:t>
      </w:r>
      <w:bookmarkEnd w:id="193"/>
      <w:bookmarkEnd w:id="194"/>
      <w:bookmarkEnd w:id="195"/>
      <w:bookmarkEnd w:id="196"/>
      <w:bookmarkEnd w:id="197"/>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应急管理局和自然资源局应当建立健全应急指挥场所，配备相应的通信、计算机、遥感等信息设备，建立健全应急指挥信息系统，形成上下贯通、反应灵敏、功能完善、统一高效的应急指挥平台，实现地质灾害灾险情快速响应、应急指挥科学决策、灾害损失快速评估与动态跟踪、灾险情趋势判断的快速反馈，保障在抢险救灾中进行合理调度、科学决策和准确指挥。</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县应急管理局和县自然资源局加强地质灾害应急专家队伍建设，为应急指挥辅助决策、监测和趋势判断、地质灾害紧急救援、灾害损失评估等提供人才保障。</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各有关单位和机构要加强地质灾害应急调查、监测预测、应急处置技术、搜索与营救等方面的研究，提供技术支撑。</w:t>
      </w:r>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198" w:name="_Toc80947550"/>
      <w:bookmarkStart w:id="199" w:name="_Toc10127"/>
      <w:bookmarkStart w:id="200" w:name="_Toc58428588"/>
      <w:bookmarkStart w:id="201" w:name="_Toc2016059861"/>
      <w:r>
        <w:rPr>
          <w:rFonts w:hint="eastAsia" w:ascii="楷体_GB2312" w:hAnsi="宋体" w:eastAsia="楷体_GB2312"/>
          <w:b/>
          <w:snapToGrid w:val="0"/>
          <w:color w:val="000000"/>
          <w:kern w:val="0"/>
          <w:szCs w:val="32"/>
        </w:rPr>
        <w:t>6.3 应急物资保障体系建设</w:t>
      </w:r>
      <w:bookmarkEnd w:id="198"/>
      <w:bookmarkEnd w:id="199"/>
      <w:bookmarkEnd w:id="200"/>
      <w:bookmarkEnd w:id="201"/>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人民政府应根据有关法律、法规和应急预案的规定，制定应急物资保障措施和方案，建立健全应急物资生产、收储、调拨和紧急配送体系，保障抢险救灾所需物资和生活用品的供应，以及地质灾害应急工作所需救援、监测预警、现场调查、人员防护、应急通讯、通信指挥、战勤保障、工程抢险装备、医疗器械和药品等的生产供应。县应急管理局会同发改、财政等部门根据有关法律法规，制定应急物资储备规划并组织实施，有关部门按照职责分工加强相关类别物资储备，及时予以补充和更新。</w:t>
      </w:r>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202" w:name="_Toc23823"/>
      <w:bookmarkStart w:id="203" w:name="_Toc19497"/>
      <w:bookmarkStart w:id="204" w:name="_Toc80947551"/>
      <w:bookmarkStart w:id="205" w:name="_Toc58428589"/>
      <w:bookmarkStart w:id="206" w:name="_Toc1793995639"/>
      <w:r>
        <w:rPr>
          <w:rFonts w:hint="eastAsia" w:ascii="楷体_GB2312" w:hAnsi="宋体" w:eastAsia="楷体_GB2312"/>
          <w:b/>
          <w:snapToGrid w:val="0"/>
          <w:color w:val="000000"/>
          <w:kern w:val="0"/>
          <w:szCs w:val="32"/>
        </w:rPr>
        <w:t>6.4 应急救灾资金保障体系建设</w:t>
      </w:r>
      <w:bookmarkEnd w:id="202"/>
      <w:bookmarkEnd w:id="203"/>
      <w:bookmarkEnd w:id="204"/>
      <w:bookmarkEnd w:id="205"/>
      <w:bookmarkEnd w:id="206"/>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因自然因素造成的突发地质灾害处置和应急救灾工作所需经费，按照应急救援领域市县财政事权和支出责任划分的规定，分级负担，由县人民政府纳入同级财政预算。工程建设等人为活动引发的突发地质灾害处置和应急救灾工作所需经费，按照《地质灾害防治条例》的相关规定确定承担单位。</w:t>
      </w:r>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207" w:name="_Toc17402"/>
      <w:bookmarkStart w:id="208" w:name="_Toc58428591"/>
      <w:bookmarkStart w:id="209" w:name="_Toc2053572405"/>
      <w:bookmarkStart w:id="210" w:name="_Toc80947552"/>
      <w:bookmarkStart w:id="211" w:name="_Toc11724"/>
      <w:r>
        <w:rPr>
          <w:rFonts w:hint="eastAsia" w:ascii="楷体_GB2312" w:hAnsi="宋体" w:eastAsia="楷体_GB2312"/>
          <w:b/>
          <w:snapToGrid w:val="0"/>
          <w:color w:val="000000"/>
          <w:kern w:val="0"/>
          <w:szCs w:val="32"/>
        </w:rPr>
        <w:t>6.5 基础设施保障体系建设</w:t>
      </w:r>
      <w:bookmarkEnd w:id="207"/>
      <w:bookmarkEnd w:id="208"/>
      <w:bookmarkEnd w:id="209"/>
      <w:bookmarkEnd w:id="210"/>
      <w:bookmarkEnd w:id="211"/>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交通局同商务和工业信息化局指导、协调建立健全应急通信工作体系，建立有线和无线相结合、基础通信网络与机动通信系统相配套的应急通信保障系统，确保地质灾害应急救援工作的通信畅通。在基础通信网络等基础设施遭到严重损毁且短时间难以修复的极端情况下，立即启动应急卫星、短波、超短波等无线通信系统和终端设备，确保至少有一种以上保底临时通信手段有效、畅通。</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县发改局指导、协调、监督电力运营企业加强电力基础设施、电力调度系统建设，保障地质灾害现场应急装备的临时供电需求和灾害发生地电力供应。</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县公安局、县交通要建立健全公路紧急运输保障体系,加强统一指挥调度，采取必要的交通管制措施，建立应急保障机制。</w:t>
      </w:r>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212" w:name="_Toc500338203"/>
      <w:bookmarkStart w:id="213" w:name="_Toc80947553"/>
      <w:bookmarkStart w:id="214" w:name="_Toc58428593"/>
      <w:bookmarkStart w:id="215" w:name="_Toc21978"/>
      <w:bookmarkStart w:id="216" w:name="_Toc19850"/>
      <w:r>
        <w:rPr>
          <w:rFonts w:hint="eastAsia" w:ascii="楷体_GB2312" w:hAnsi="宋体" w:eastAsia="楷体_GB2312"/>
          <w:b/>
          <w:snapToGrid w:val="0"/>
          <w:color w:val="000000"/>
          <w:kern w:val="0"/>
          <w:szCs w:val="32"/>
        </w:rPr>
        <w:t>6.6 地质灾害科普体系建设</w:t>
      </w:r>
      <w:bookmarkEnd w:id="212"/>
      <w:bookmarkEnd w:id="213"/>
      <w:bookmarkEnd w:id="214"/>
      <w:bookmarkEnd w:id="215"/>
      <w:bookmarkEnd w:id="216"/>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宣传、教育、文化和旅游、广播电视、自然资源等主管部门密切配合，开展地质灾害防灾减灾科学、法律知识普及和宣传教育，动员社会公众积极参与地质灾害防灾减灾活动，提高全社会防灾避险和自救互救能力。学校要把地质灾害防灾减灾知识教育纳入教学内容，加强地质灾害防灾减灾专业人才培养，教育、自然资源等主管部门加强指导和监督。</w:t>
      </w:r>
    </w:p>
    <w:p>
      <w:pPr>
        <w:overflowPunct w:val="0"/>
        <w:adjustRightInd w:val="0"/>
        <w:snapToGrid w:val="0"/>
        <w:spacing w:line="556" w:lineRule="exact"/>
        <w:ind w:firstLine="640"/>
      </w:pPr>
      <w:r>
        <w:rPr>
          <w:rFonts w:hint="eastAsia" w:hAnsi="宋体"/>
          <w:snapToGrid w:val="0"/>
          <w:color w:val="000000"/>
          <w:kern w:val="0"/>
          <w:szCs w:val="32"/>
        </w:rPr>
        <w:t>各镇（街）各相关部门要建立健全地质灾害应急管理培训制度，结合工作实际，组织应急管理人员、救援人员、志愿者等进行地质灾害应急知识和技能培训。</w:t>
      </w:r>
    </w:p>
    <w:p>
      <w:pPr>
        <w:pStyle w:val="3"/>
        <w:keepNext w:val="0"/>
        <w:keepLines w:val="0"/>
        <w:overflowPunct w:val="0"/>
        <w:spacing w:before="0" w:line="556" w:lineRule="exact"/>
        <w:ind w:firstLine="640"/>
      </w:pPr>
      <w:bookmarkStart w:id="217" w:name="_Toc16432"/>
      <w:bookmarkStart w:id="218" w:name="_Toc9241"/>
      <w:bookmarkStart w:id="219" w:name="_Toc14475"/>
      <w:bookmarkStart w:id="220" w:name="_Toc18363"/>
      <w:bookmarkStart w:id="221" w:name="_Toc20109"/>
      <w:bookmarkStart w:id="222" w:name="_Toc456260743"/>
      <w:bookmarkStart w:id="223" w:name="_Toc9415"/>
      <w:bookmarkStart w:id="224" w:name="_Toc5813"/>
      <w:r>
        <w:rPr>
          <w:rFonts w:hint="eastAsia"/>
        </w:rPr>
        <w:t xml:space="preserve">7 </w:t>
      </w:r>
      <w:bookmarkEnd w:id="217"/>
      <w:bookmarkEnd w:id="218"/>
      <w:bookmarkEnd w:id="219"/>
      <w:bookmarkEnd w:id="220"/>
      <w:bookmarkEnd w:id="221"/>
      <w:bookmarkEnd w:id="222"/>
      <w:r>
        <w:rPr>
          <w:rFonts w:hint="eastAsia"/>
        </w:rPr>
        <w:t>预案管理</w:t>
      </w:r>
      <w:bookmarkEnd w:id="223"/>
      <w:bookmarkEnd w:id="224"/>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225" w:name="_Toc25930"/>
      <w:r>
        <w:rPr>
          <w:rFonts w:hint="eastAsia" w:ascii="楷体_GB2312" w:hAnsi="宋体" w:eastAsia="楷体_GB2312"/>
          <w:b/>
          <w:snapToGrid w:val="0"/>
          <w:color w:val="000000"/>
          <w:kern w:val="0"/>
          <w:szCs w:val="32"/>
        </w:rPr>
        <w:t>7.1</w:t>
      </w:r>
      <w:bookmarkEnd w:id="225"/>
      <w:bookmarkStart w:id="226" w:name="_Toc686609848"/>
      <w:bookmarkStart w:id="227" w:name="_Toc20336"/>
      <w:bookmarkStart w:id="228" w:name="_Toc58428595"/>
      <w:bookmarkStart w:id="229" w:name="_Toc80947555"/>
      <w:bookmarkStart w:id="230" w:name="_Toc25078"/>
      <w:r>
        <w:rPr>
          <w:rFonts w:hint="eastAsia" w:ascii="楷体_GB2312" w:hAnsi="宋体" w:eastAsia="楷体_GB2312"/>
          <w:b/>
          <w:snapToGrid w:val="0"/>
          <w:color w:val="000000"/>
          <w:kern w:val="0"/>
          <w:szCs w:val="32"/>
        </w:rPr>
        <w:t xml:space="preserve"> 预案编制</w:t>
      </w:r>
      <w:bookmarkEnd w:id="226"/>
      <w:bookmarkEnd w:id="227"/>
      <w:bookmarkEnd w:id="228"/>
      <w:bookmarkEnd w:id="229"/>
      <w:bookmarkEnd w:id="230"/>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w:t>
      </w:r>
      <w:r>
        <w:rPr>
          <w:rFonts w:hint="eastAsia" w:hAnsi="宋体"/>
          <w:snapToGrid w:val="0"/>
          <w:color w:val="000000"/>
          <w:kern w:val="0"/>
          <w:szCs w:val="32"/>
          <w:lang w:eastAsia="zh-TW"/>
        </w:rPr>
        <w:t>应急</w:t>
      </w:r>
      <w:r>
        <w:rPr>
          <w:rFonts w:hint="eastAsia" w:hAnsi="宋体"/>
          <w:snapToGrid w:val="0"/>
          <w:color w:val="000000"/>
          <w:kern w:val="0"/>
          <w:szCs w:val="32"/>
        </w:rPr>
        <w:t>管理局</w:t>
      </w:r>
      <w:r>
        <w:rPr>
          <w:rFonts w:hint="eastAsia" w:hAnsi="宋体"/>
          <w:snapToGrid w:val="0"/>
          <w:color w:val="000000"/>
          <w:kern w:val="0"/>
          <w:szCs w:val="32"/>
          <w:lang w:eastAsia="zh-TW"/>
        </w:rPr>
        <w:t>会同有关部门制订本预案，报</w:t>
      </w:r>
      <w:r>
        <w:rPr>
          <w:rFonts w:hint="eastAsia" w:hAnsi="宋体"/>
          <w:snapToGrid w:val="0"/>
          <w:color w:val="000000"/>
          <w:kern w:val="0"/>
          <w:szCs w:val="32"/>
        </w:rPr>
        <w:t>县人民政府</w:t>
      </w:r>
      <w:r>
        <w:rPr>
          <w:rFonts w:hint="eastAsia" w:hAnsi="宋体"/>
          <w:snapToGrid w:val="0"/>
          <w:color w:val="000000"/>
          <w:kern w:val="0"/>
          <w:szCs w:val="32"/>
          <w:lang w:eastAsia="zh-TW"/>
        </w:rPr>
        <w:t>批准后实施，并适时组织修订完善本预案。</w:t>
      </w:r>
      <w:r>
        <w:rPr>
          <w:rFonts w:hint="eastAsia" w:hAnsi="宋体"/>
          <w:snapToGrid w:val="0"/>
          <w:color w:val="000000"/>
          <w:kern w:val="0"/>
          <w:szCs w:val="32"/>
        </w:rPr>
        <w:t>镇（街）参照本预案，</w:t>
      </w:r>
      <w:r>
        <w:rPr>
          <w:rFonts w:hint="eastAsia" w:hAnsi="宋体"/>
          <w:snapToGrid w:val="0"/>
          <w:color w:val="000000"/>
          <w:kern w:val="0"/>
          <w:szCs w:val="32"/>
          <w:lang w:eastAsia="zh-TW"/>
        </w:rPr>
        <w:t>制定本行政区域</w:t>
      </w:r>
      <w:r>
        <w:rPr>
          <w:rFonts w:hint="eastAsia" w:hAnsi="宋体"/>
          <w:snapToGrid w:val="0"/>
          <w:color w:val="000000"/>
          <w:kern w:val="0"/>
          <w:szCs w:val="32"/>
        </w:rPr>
        <w:t>内的突发地质灾害</w:t>
      </w:r>
      <w:r>
        <w:rPr>
          <w:rFonts w:hint="eastAsia" w:hAnsi="宋体"/>
          <w:snapToGrid w:val="0"/>
          <w:color w:val="000000"/>
          <w:kern w:val="0"/>
          <w:szCs w:val="32"/>
          <w:lang w:eastAsia="zh-TW"/>
        </w:rPr>
        <w:t>应急预案，</w:t>
      </w:r>
      <w:r>
        <w:rPr>
          <w:rFonts w:hint="eastAsia" w:hAnsi="宋体"/>
          <w:snapToGrid w:val="0"/>
          <w:color w:val="000000"/>
          <w:kern w:val="0"/>
          <w:szCs w:val="32"/>
        </w:rPr>
        <w:t>经班子会议研究通过后</w:t>
      </w:r>
      <w:r>
        <w:rPr>
          <w:rFonts w:hint="eastAsia" w:hAnsi="宋体"/>
          <w:snapToGrid w:val="0"/>
          <w:color w:val="000000"/>
          <w:kern w:val="0"/>
          <w:szCs w:val="32"/>
          <w:lang w:eastAsia="zh-TW"/>
        </w:rPr>
        <w:t>印发实施，并报</w:t>
      </w:r>
      <w:r>
        <w:rPr>
          <w:rFonts w:hint="eastAsia" w:hAnsi="宋体"/>
          <w:snapToGrid w:val="0"/>
          <w:color w:val="000000"/>
          <w:kern w:val="0"/>
          <w:szCs w:val="32"/>
        </w:rPr>
        <w:t>县</w:t>
      </w:r>
      <w:r>
        <w:rPr>
          <w:rFonts w:hint="eastAsia" w:hAnsi="宋体"/>
          <w:snapToGrid w:val="0"/>
          <w:color w:val="000000"/>
          <w:kern w:val="0"/>
          <w:szCs w:val="32"/>
          <w:lang w:eastAsia="zh-TW"/>
        </w:rPr>
        <w:t>应急管理</w:t>
      </w:r>
      <w:r>
        <w:rPr>
          <w:rFonts w:hint="eastAsia" w:hAnsi="宋体"/>
          <w:snapToGrid w:val="0"/>
          <w:color w:val="000000"/>
          <w:kern w:val="0"/>
          <w:szCs w:val="32"/>
        </w:rPr>
        <w:t>局</w:t>
      </w:r>
      <w:r>
        <w:rPr>
          <w:rFonts w:hint="eastAsia" w:hAnsi="宋体"/>
          <w:snapToGrid w:val="0"/>
          <w:color w:val="000000"/>
          <w:kern w:val="0"/>
          <w:szCs w:val="32"/>
          <w:lang w:eastAsia="zh-TW"/>
        </w:rPr>
        <w:t>备案。有关部门制定本部门的</w:t>
      </w:r>
      <w:r>
        <w:rPr>
          <w:rFonts w:hint="eastAsia" w:hAnsi="宋体"/>
          <w:snapToGrid w:val="0"/>
          <w:color w:val="000000"/>
          <w:kern w:val="0"/>
          <w:szCs w:val="32"/>
        </w:rPr>
        <w:t>地质灾害</w:t>
      </w:r>
      <w:r>
        <w:rPr>
          <w:rFonts w:hint="eastAsia" w:hAnsi="宋体"/>
          <w:snapToGrid w:val="0"/>
          <w:color w:val="000000"/>
          <w:kern w:val="0"/>
          <w:szCs w:val="32"/>
          <w:lang w:eastAsia="zh-TW"/>
        </w:rPr>
        <w:t>应急预案，经部门主要负责同志批准印发实施，</w:t>
      </w:r>
      <w:r>
        <w:rPr>
          <w:rFonts w:hint="eastAsia" w:hAnsi="宋体"/>
          <w:snapToGrid w:val="0"/>
          <w:color w:val="000000"/>
          <w:kern w:val="0"/>
          <w:szCs w:val="32"/>
        </w:rPr>
        <w:t>报上级相应部门备案，并抄送县应急管理局。</w:t>
      </w:r>
    </w:p>
    <w:p>
      <w:pPr>
        <w:overflowPunct w:val="0"/>
        <w:adjustRightInd w:val="0"/>
        <w:snapToGrid w:val="0"/>
        <w:spacing w:line="556" w:lineRule="exact"/>
        <w:ind w:firstLine="640"/>
        <w:rPr>
          <w:rFonts w:hAnsi="宋体"/>
          <w:snapToGrid w:val="0"/>
          <w:color w:val="000000"/>
          <w:kern w:val="0"/>
          <w:szCs w:val="32"/>
          <w:lang w:eastAsia="zh-TW"/>
        </w:rPr>
      </w:pPr>
      <w:r>
        <w:rPr>
          <w:rFonts w:hint="eastAsia" w:hAnsi="宋体"/>
          <w:snapToGrid w:val="0"/>
          <w:color w:val="000000"/>
          <w:kern w:val="0"/>
          <w:szCs w:val="32"/>
          <w:lang w:eastAsia="zh-TW"/>
        </w:rPr>
        <w:t>镇、</w:t>
      </w:r>
      <w:r>
        <w:rPr>
          <w:rFonts w:hint="eastAsia" w:hAnsi="宋体"/>
          <w:snapToGrid w:val="0"/>
          <w:color w:val="000000"/>
          <w:kern w:val="0"/>
          <w:szCs w:val="32"/>
        </w:rPr>
        <w:t>村（</w:t>
      </w:r>
      <w:r>
        <w:rPr>
          <w:rFonts w:hint="eastAsia" w:hAnsi="宋体"/>
          <w:snapToGrid w:val="0"/>
          <w:color w:val="000000"/>
          <w:kern w:val="0"/>
          <w:szCs w:val="32"/>
          <w:lang w:eastAsia="zh-TW"/>
        </w:rPr>
        <w:t>社区</w:t>
      </w:r>
      <w:r>
        <w:rPr>
          <w:rFonts w:hint="eastAsia" w:hAnsi="宋体"/>
          <w:snapToGrid w:val="0"/>
          <w:color w:val="000000"/>
          <w:kern w:val="0"/>
          <w:szCs w:val="32"/>
        </w:rPr>
        <w:t>）</w:t>
      </w:r>
      <w:r>
        <w:rPr>
          <w:rFonts w:hint="eastAsia" w:hAnsi="宋体"/>
          <w:snapToGrid w:val="0"/>
          <w:color w:val="000000"/>
          <w:kern w:val="0"/>
          <w:szCs w:val="32"/>
          <w:lang w:eastAsia="zh-TW"/>
        </w:rPr>
        <w:t>等基层组织，交通、水利、电力、通信等基础设施和学校、医院等人员密集场所的经营管理单位，以及可能发生次生灾害的矿山、危化品等生产经营单位，应当制定</w:t>
      </w:r>
      <w:r>
        <w:rPr>
          <w:rFonts w:hint="eastAsia" w:hAnsi="宋体"/>
          <w:snapToGrid w:val="0"/>
          <w:color w:val="000000"/>
          <w:kern w:val="0"/>
          <w:szCs w:val="32"/>
        </w:rPr>
        <w:t>地质灾害</w:t>
      </w:r>
      <w:r>
        <w:rPr>
          <w:rFonts w:hint="eastAsia" w:hAnsi="宋体"/>
          <w:snapToGrid w:val="0"/>
          <w:color w:val="000000"/>
          <w:kern w:val="0"/>
          <w:szCs w:val="32"/>
          <w:lang w:eastAsia="zh-TW"/>
        </w:rPr>
        <w:t>应急预案或在综合性应急预案中明确</w:t>
      </w:r>
      <w:r>
        <w:rPr>
          <w:rFonts w:hint="eastAsia" w:hAnsi="宋体"/>
          <w:snapToGrid w:val="0"/>
          <w:color w:val="000000"/>
          <w:kern w:val="0"/>
          <w:szCs w:val="32"/>
        </w:rPr>
        <w:t>地质灾害</w:t>
      </w:r>
      <w:r>
        <w:rPr>
          <w:rFonts w:hint="eastAsia" w:hAnsi="宋体"/>
          <w:snapToGrid w:val="0"/>
          <w:color w:val="000000"/>
          <w:kern w:val="0"/>
          <w:szCs w:val="32"/>
          <w:lang w:eastAsia="zh-TW"/>
        </w:rPr>
        <w:t>应急相关工作内容</w:t>
      </w:r>
      <w:r>
        <w:rPr>
          <w:rFonts w:hint="eastAsia" w:hAnsi="宋体"/>
          <w:snapToGrid w:val="0"/>
          <w:color w:val="000000"/>
          <w:kern w:val="0"/>
          <w:szCs w:val="32"/>
        </w:rPr>
        <w:t>，报县应急管理局备案</w:t>
      </w:r>
      <w:r>
        <w:rPr>
          <w:rFonts w:hint="eastAsia" w:hAnsi="宋体"/>
          <w:snapToGrid w:val="0"/>
          <w:color w:val="000000"/>
          <w:kern w:val="0"/>
          <w:szCs w:val="32"/>
          <w:lang w:eastAsia="zh-TW"/>
        </w:rPr>
        <w:t>。各</w:t>
      </w:r>
      <w:r>
        <w:rPr>
          <w:rFonts w:hint="eastAsia" w:hAnsi="宋体"/>
          <w:snapToGrid w:val="0"/>
          <w:color w:val="000000"/>
          <w:kern w:val="0"/>
          <w:szCs w:val="32"/>
        </w:rPr>
        <w:t>镇（街）</w:t>
      </w:r>
      <w:r>
        <w:rPr>
          <w:rFonts w:hint="eastAsia" w:hAnsi="宋体"/>
          <w:snapToGrid w:val="0"/>
          <w:color w:val="000000"/>
          <w:kern w:val="0"/>
          <w:szCs w:val="32"/>
          <w:lang w:eastAsia="zh-TW"/>
        </w:rPr>
        <w:t>各部门可以根据实际情况制定</w:t>
      </w:r>
      <w:r>
        <w:rPr>
          <w:rFonts w:hint="eastAsia" w:hAnsi="宋体"/>
          <w:snapToGrid w:val="0"/>
          <w:color w:val="000000"/>
          <w:kern w:val="0"/>
          <w:szCs w:val="32"/>
        </w:rPr>
        <w:t>地质灾害</w:t>
      </w:r>
      <w:r>
        <w:rPr>
          <w:rFonts w:hint="eastAsia" w:hAnsi="宋体"/>
          <w:snapToGrid w:val="0"/>
          <w:color w:val="000000"/>
          <w:kern w:val="0"/>
          <w:szCs w:val="32"/>
          <w:lang w:eastAsia="zh-TW"/>
        </w:rPr>
        <w:t>应急预案相对应的支撑性文件，细化工作流程和任务清单。</w:t>
      </w:r>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231" w:name="_Toc80947556"/>
      <w:bookmarkStart w:id="232" w:name="_Toc13519"/>
      <w:bookmarkStart w:id="233" w:name="_Toc107"/>
      <w:bookmarkStart w:id="234" w:name="_Toc58428596"/>
      <w:bookmarkStart w:id="235" w:name="_Toc787555823"/>
      <w:r>
        <w:rPr>
          <w:rFonts w:hint="eastAsia" w:ascii="楷体_GB2312" w:hAnsi="宋体" w:eastAsia="楷体_GB2312"/>
          <w:b/>
          <w:snapToGrid w:val="0"/>
          <w:color w:val="000000"/>
          <w:kern w:val="0"/>
          <w:szCs w:val="32"/>
        </w:rPr>
        <w:t>7.2 预案演练</w:t>
      </w:r>
      <w:bookmarkEnd w:id="231"/>
      <w:bookmarkEnd w:id="232"/>
      <w:bookmarkEnd w:id="233"/>
      <w:bookmarkEnd w:id="234"/>
      <w:bookmarkEnd w:id="235"/>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镇（街）</w:t>
      </w:r>
      <w:r>
        <w:rPr>
          <w:rFonts w:hint="eastAsia" w:hAnsi="宋体"/>
          <w:snapToGrid w:val="0"/>
          <w:color w:val="000000"/>
          <w:kern w:val="0"/>
          <w:szCs w:val="32"/>
          <w:lang w:eastAsia="zh-TW"/>
        </w:rPr>
        <w:t>应当建立</w:t>
      </w:r>
      <w:r>
        <w:rPr>
          <w:rFonts w:hint="eastAsia" w:hAnsi="宋体"/>
          <w:snapToGrid w:val="0"/>
          <w:color w:val="000000"/>
          <w:kern w:val="0"/>
          <w:szCs w:val="32"/>
        </w:rPr>
        <w:t>地质灾害应急</w:t>
      </w:r>
      <w:r>
        <w:rPr>
          <w:rFonts w:hint="eastAsia" w:hAnsi="宋体"/>
          <w:snapToGrid w:val="0"/>
          <w:color w:val="000000"/>
          <w:kern w:val="0"/>
          <w:szCs w:val="32"/>
          <w:lang w:eastAsia="zh-TW"/>
        </w:rPr>
        <w:t>演练制度，根据预案规定和实际情况，采取实战演练、桌面演练等方式，组织开展贴近实际、形式多样、广泛参与的应急演练。</w:t>
      </w:r>
      <w:r>
        <w:rPr>
          <w:rFonts w:hint="eastAsia" w:hAnsi="宋体"/>
          <w:snapToGrid w:val="0"/>
          <w:color w:val="000000"/>
          <w:kern w:val="0"/>
          <w:szCs w:val="32"/>
        </w:rPr>
        <w:t>县突发地质灾害</w:t>
      </w:r>
      <w:r>
        <w:rPr>
          <w:rFonts w:hint="eastAsia" w:hAnsi="宋体"/>
          <w:snapToGrid w:val="0"/>
          <w:color w:val="000000"/>
          <w:kern w:val="0"/>
          <w:szCs w:val="32"/>
          <w:lang w:eastAsia="zh-TW"/>
        </w:rPr>
        <w:t>应急预案由</w:t>
      </w:r>
      <w:r>
        <w:rPr>
          <w:rFonts w:hint="eastAsia" w:hAnsi="宋体"/>
          <w:snapToGrid w:val="0"/>
          <w:color w:val="000000"/>
          <w:kern w:val="0"/>
          <w:szCs w:val="32"/>
        </w:rPr>
        <w:t>县</w:t>
      </w:r>
      <w:r>
        <w:rPr>
          <w:rFonts w:hint="eastAsia" w:hAnsi="宋体"/>
          <w:snapToGrid w:val="0"/>
          <w:color w:val="000000"/>
          <w:kern w:val="0"/>
          <w:szCs w:val="32"/>
          <w:lang w:eastAsia="zh-TW"/>
        </w:rPr>
        <w:t>应急</w:t>
      </w:r>
      <w:r>
        <w:rPr>
          <w:rFonts w:hint="eastAsia" w:hAnsi="宋体"/>
          <w:snapToGrid w:val="0"/>
          <w:color w:val="000000"/>
          <w:kern w:val="0"/>
          <w:szCs w:val="32"/>
        </w:rPr>
        <w:t>管理局</w:t>
      </w:r>
      <w:r>
        <w:rPr>
          <w:rFonts w:hint="eastAsia" w:hAnsi="宋体"/>
          <w:snapToGrid w:val="0"/>
          <w:color w:val="000000"/>
          <w:kern w:val="0"/>
          <w:szCs w:val="32"/>
          <w:lang w:eastAsia="zh-TW"/>
        </w:rPr>
        <w:t>牵头组织演练，相关部门和单位积极配合参与。</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县自然资源局发布的年度地质灾害防治方案中重点区域的镇人民政府</w:t>
      </w:r>
      <w:r>
        <w:rPr>
          <w:rFonts w:hint="eastAsia" w:hAnsi="宋体"/>
          <w:snapToGrid w:val="0"/>
          <w:color w:val="000000"/>
          <w:kern w:val="0"/>
          <w:szCs w:val="32"/>
          <w:lang w:eastAsia="zh-TW"/>
        </w:rPr>
        <w:t>每年至少进行一次</w:t>
      </w:r>
      <w:r>
        <w:rPr>
          <w:rFonts w:hint="eastAsia" w:hAnsi="宋体"/>
          <w:snapToGrid w:val="0"/>
          <w:color w:val="000000"/>
          <w:kern w:val="0"/>
          <w:szCs w:val="32"/>
        </w:rPr>
        <w:t>突发地质灾害</w:t>
      </w:r>
      <w:r>
        <w:rPr>
          <w:rFonts w:hint="eastAsia" w:hAnsi="宋体"/>
          <w:snapToGrid w:val="0"/>
          <w:color w:val="000000"/>
          <w:kern w:val="0"/>
          <w:szCs w:val="32"/>
          <w:lang w:eastAsia="zh-TW"/>
        </w:rPr>
        <w:t>应急预案应急演练</w:t>
      </w:r>
      <w:r>
        <w:rPr>
          <w:rFonts w:hint="eastAsia" w:hAnsi="宋体"/>
          <w:snapToGrid w:val="0"/>
          <w:color w:val="000000"/>
          <w:kern w:val="0"/>
          <w:szCs w:val="32"/>
        </w:rPr>
        <w:t>。要加强学校、医院等人口密集场所及交通、水利、电力、通信、供水、供气等基础设施和堤坝、危险化学品生产经营管理单位等突发地质灾害应急演练。</w:t>
      </w:r>
    </w:p>
    <w:p>
      <w:pPr>
        <w:overflowPunct w:val="0"/>
        <w:adjustRightInd w:val="0"/>
        <w:snapToGrid w:val="0"/>
        <w:spacing w:line="556" w:lineRule="exact"/>
        <w:ind w:firstLine="640"/>
        <w:rPr>
          <w:rFonts w:hAnsi="宋体"/>
          <w:snapToGrid w:val="0"/>
          <w:color w:val="000000"/>
          <w:kern w:val="0"/>
          <w:szCs w:val="32"/>
          <w:lang w:eastAsia="zh-TW"/>
        </w:rPr>
      </w:pPr>
      <w:r>
        <w:rPr>
          <w:rFonts w:hint="eastAsia" w:hAnsi="宋体"/>
          <w:snapToGrid w:val="0"/>
          <w:color w:val="000000"/>
          <w:kern w:val="0"/>
          <w:szCs w:val="32"/>
          <w:lang w:eastAsia="zh-TW"/>
        </w:rPr>
        <w:t>部门预案由牵头部门每2年至少进行一次应急演练。法律、行政法规另有规定的，从其规定。</w:t>
      </w:r>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lang w:eastAsia="zh-TW"/>
        </w:rPr>
        <w:t>镇、</w:t>
      </w:r>
      <w:r>
        <w:rPr>
          <w:rFonts w:hint="eastAsia" w:hAnsi="宋体"/>
          <w:snapToGrid w:val="0"/>
          <w:color w:val="000000"/>
          <w:kern w:val="0"/>
          <w:szCs w:val="32"/>
        </w:rPr>
        <w:t>村（社区）</w:t>
      </w:r>
      <w:r>
        <w:rPr>
          <w:rFonts w:hint="eastAsia" w:hAnsi="宋体"/>
          <w:snapToGrid w:val="0"/>
          <w:color w:val="000000"/>
          <w:kern w:val="0"/>
          <w:szCs w:val="32"/>
          <w:lang w:eastAsia="zh-TW"/>
        </w:rPr>
        <w:t>要组织开展必要的</w:t>
      </w:r>
      <w:r>
        <w:rPr>
          <w:rFonts w:hint="eastAsia" w:hAnsi="宋体"/>
          <w:snapToGrid w:val="0"/>
          <w:color w:val="000000"/>
          <w:kern w:val="0"/>
          <w:szCs w:val="32"/>
        </w:rPr>
        <w:t>地质灾害</w:t>
      </w:r>
      <w:r>
        <w:rPr>
          <w:rFonts w:hint="eastAsia" w:hAnsi="宋体"/>
          <w:snapToGrid w:val="0"/>
          <w:color w:val="000000"/>
          <w:kern w:val="0"/>
          <w:szCs w:val="32"/>
          <w:lang w:eastAsia="zh-TW"/>
        </w:rPr>
        <w:t>应急自救互救演练，</w:t>
      </w:r>
      <w:r>
        <w:rPr>
          <w:rFonts w:hint="eastAsia" w:hAnsi="宋体"/>
          <w:snapToGrid w:val="0"/>
          <w:color w:val="000000"/>
          <w:kern w:val="0"/>
          <w:szCs w:val="32"/>
        </w:rPr>
        <w:t>机关、学校、医院、企事业单位等基层组织，要结合实际</w:t>
      </w:r>
      <w:r>
        <w:rPr>
          <w:rFonts w:hint="eastAsia" w:hAnsi="宋体"/>
          <w:snapToGrid w:val="0"/>
          <w:color w:val="000000"/>
          <w:kern w:val="0"/>
          <w:szCs w:val="32"/>
          <w:lang w:eastAsia="zh-TW"/>
        </w:rPr>
        <w:t>组织开展必要的</w:t>
      </w:r>
      <w:r>
        <w:rPr>
          <w:rFonts w:hint="eastAsia" w:hAnsi="宋体"/>
          <w:snapToGrid w:val="0"/>
          <w:color w:val="000000"/>
          <w:kern w:val="0"/>
          <w:szCs w:val="32"/>
        </w:rPr>
        <w:t>地质灾害</w:t>
      </w:r>
      <w:r>
        <w:rPr>
          <w:rFonts w:hint="eastAsia" w:hAnsi="宋体"/>
          <w:snapToGrid w:val="0"/>
          <w:color w:val="000000"/>
          <w:kern w:val="0"/>
          <w:szCs w:val="32"/>
          <w:lang w:eastAsia="zh-TW"/>
        </w:rPr>
        <w:t>应急避险疏散演练。</w:t>
      </w:r>
    </w:p>
    <w:p>
      <w:pPr>
        <w:pStyle w:val="3"/>
        <w:keepNext w:val="0"/>
        <w:keepLines w:val="0"/>
        <w:overflowPunct w:val="0"/>
        <w:spacing w:before="0" w:line="556" w:lineRule="exact"/>
        <w:ind w:firstLine="640"/>
      </w:pPr>
      <w:bookmarkStart w:id="236" w:name="_Toc30893"/>
      <w:r>
        <w:rPr>
          <w:rFonts w:hint="eastAsia"/>
        </w:rPr>
        <w:t>8  附件</w:t>
      </w:r>
    </w:p>
    <w:p>
      <w:pPr>
        <w:pStyle w:val="5"/>
        <w:keepNext w:val="0"/>
        <w:keepLines w:val="0"/>
        <w:overflowPunct w:val="0"/>
        <w:spacing w:before="0" w:line="556" w:lineRule="exact"/>
        <w:ind w:firstLine="643"/>
      </w:pPr>
      <w:r>
        <w:rPr>
          <w:rFonts w:hint="eastAsia"/>
        </w:rPr>
        <w:t>8.1 责任与奖惩</w:t>
      </w:r>
      <w:bookmarkEnd w:id="236"/>
    </w:p>
    <w:p>
      <w:pPr>
        <w:overflowPunct w:val="0"/>
        <w:spacing w:line="556" w:lineRule="exact"/>
        <w:ind w:firstLine="640"/>
      </w:pPr>
      <w:r>
        <w:rPr>
          <w:rFonts w:hint="eastAsia"/>
        </w:rPr>
        <w:t>对在地质灾害抢险救灾工作中对迟报、瞒报、漏报和谎报突发事件重要情况，应急处置不力，或者有其他失职、渎职行为的，依照相关法律法规和党内法规给予处分；构成犯罪的，依法追究刑事责任。对在地质灾害抢险救灾工作中做出突出贡献单位和个人，按照有关规定给予表彰和奖励。</w:t>
      </w:r>
      <w:bookmarkStart w:id="237" w:name="_Toc17178"/>
      <w:bookmarkStart w:id="238" w:name="_Toc8032"/>
      <w:bookmarkStart w:id="239" w:name="_Toc16040"/>
      <w:bookmarkStart w:id="240" w:name="_Toc12989"/>
      <w:bookmarkStart w:id="241" w:name="_Toc32168"/>
      <w:bookmarkStart w:id="242" w:name="_Toc12231"/>
      <w:bookmarkStart w:id="243" w:name="_Toc9463"/>
      <w:bookmarkStart w:id="244" w:name="_Toc4754"/>
      <w:bookmarkStart w:id="245" w:name="_Toc6728"/>
      <w:bookmarkStart w:id="246" w:name="_Toc24772"/>
      <w:bookmarkStart w:id="247" w:name="_Toc15284"/>
      <w:bookmarkStart w:id="248" w:name="_Toc16053"/>
      <w:bookmarkStart w:id="249" w:name="_Toc26689"/>
      <w:bookmarkStart w:id="250" w:name="_Toc19622"/>
      <w:bookmarkStart w:id="251" w:name="_Toc27407"/>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252" w:name="_Toc80947560"/>
      <w:bookmarkStart w:id="253" w:name="_Toc183"/>
      <w:bookmarkStart w:id="254" w:name="_Toc58428600"/>
      <w:bookmarkStart w:id="255" w:name="_Toc27106"/>
      <w:bookmarkStart w:id="256" w:name="_Toc1651104642"/>
      <w:bookmarkStart w:id="257" w:name="_Toc14147"/>
      <w:r>
        <w:rPr>
          <w:rFonts w:hint="eastAsia" w:ascii="楷体_GB2312" w:hAnsi="宋体" w:eastAsia="楷体_GB2312"/>
          <w:b/>
          <w:snapToGrid w:val="0"/>
          <w:color w:val="000000"/>
          <w:kern w:val="0"/>
          <w:szCs w:val="32"/>
        </w:rPr>
        <w:t>8.2 监督检查</w:t>
      </w:r>
      <w:bookmarkEnd w:id="252"/>
      <w:bookmarkEnd w:id="253"/>
      <w:bookmarkEnd w:id="254"/>
      <w:bookmarkEnd w:id="255"/>
      <w:bookmarkEnd w:id="256"/>
    </w:p>
    <w:p>
      <w:pPr>
        <w:overflowPunct w:val="0"/>
        <w:adjustRightInd w:val="0"/>
        <w:snapToGrid w:val="0"/>
        <w:spacing w:line="556" w:lineRule="exact"/>
        <w:ind w:firstLine="640"/>
      </w:pPr>
      <w:r>
        <w:rPr>
          <w:rFonts w:hint="eastAsia"/>
        </w:rPr>
        <w:t>按照县指挥部的统一部署，由县指挥部办公室会同有关成员单位，对本预案实施的全过程进行监督检查，指导各镇（街），县指挥部成员单位以及重点企事业单位完善地质灾害应急准备，确保应急措施到位。</w:t>
      </w:r>
    </w:p>
    <w:p>
      <w:pPr>
        <w:pStyle w:val="5"/>
        <w:keepNext w:val="0"/>
        <w:keepLines w:val="0"/>
        <w:overflowPunct w:val="0"/>
        <w:spacing w:before="0" w:line="556" w:lineRule="exact"/>
        <w:ind w:firstLine="643"/>
      </w:pPr>
      <w:r>
        <w:rPr>
          <w:rFonts w:hint="eastAsia"/>
        </w:rPr>
        <w:t>8.3 预案解释</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7"/>
    </w:p>
    <w:p>
      <w:pPr>
        <w:overflowPunct w:val="0"/>
        <w:spacing w:line="556" w:lineRule="exact"/>
        <w:ind w:firstLine="640"/>
      </w:pPr>
      <w:r>
        <w:rPr>
          <w:rFonts w:hint="eastAsia"/>
        </w:rPr>
        <w:t>本预案由县应急管理局负责解释。</w:t>
      </w:r>
    </w:p>
    <w:p>
      <w:pPr>
        <w:overflowPunct w:val="0"/>
        <w:adjustRightInd w:val="0"/>
        <w:snapToGrid w:val="0"/>
        <w:spacing w:line="556" w:lineRule="exact"/>
        <w:ind w:firstLine="643"/>
        <w:rPr>
          <w:rFonts w:ascii="楷体_GB2312" w:hAnsi="宋体" w:eastAsia="楷体_GB2312"/>
          <w:b/>
          <w:snapToGrid w:val="0"/>
          <w:color w:val="000000"/>
          <w:kern w:val="0"/>
          <w:szCs w:val="32"/>
        </w:rPr>
      </w:pPr>
      <w:bookmarkStart w:id="258" w:name="_Toc17860"/>
      <w:bookmarkStart w:id="259" w:name="_Toc80947561"/>
      <w:bookmarkStart w:id="260" w:name="_Toc31035"/>
      <w:bookmarkStart w:id="261" w:name="_Toc2034647010"/>
      <w:bookmarkStart w:id="262" w:name="_Toc58428601"/>
      <w:bookmarkStart w:id="263" w:name="_Toc10521"/>
      <w:bookmarkStart w:id="264" w:name="_Toc20329"/>
      <w:bookmarkStart w:id="265" w:name="_Toc456260748"/>
      <w:r>
        <w:rPr>
          <w:rFonts w:hint="eastAsia" w:ascii="楷体_GB2312" w:hAnsi="宋体" w:eastAsia="楷体_GB2312"/>
          <w:b/>
          <w:snapToGrid w:val="0"/>
          <w:color w:val="000000"/>
          <w:kern w:val="0"/>
          <w:szCs w:val="32"/>
        </w:rPr>
        <w:t>8.4 以上、以下的含义</w:t>
      </w:r>
      <w:bookmarkEnd w:id="258"/>
      <w:bookmarkEnd w:id="259"/>
      <w:bookmarkEnd w:id="260"/>
      <w:bookmarkEnd w:id="261"/>
      <w:bookmarkEnd w:id="262"/>
    </w:p>
    <w:p>
      <w:pPr>
        <w:overflowPunct w:val="0"/>
        <w:adjustRightInd w:val="0"/>
        <w:snapToGrid w:val="0"/>
        <w:spacing w:line="556" w:lineRule="exact"/>
        <w:ind w:firstLine="640"/>
        <w:rPr>
          <w:rFonts w:hAnsi="宋体"/>
          <w:snapToGrid w:val="0"/>
          <w:color w:val="000000"/>
          <w:kern w:val="0"/>
          <w:szCs w:val="32"/>
        </w:rPr>
      </w:pPr>
      <w:r>
        <w:rPr>
          <w:rFonts w:hint="eastAsia" w:hAnsi="宋体"/>
          <w:snapToGrid w:val="0"/>
          <w:color w:val="000000"/>
          <w:kern w:val="0"/>
          <w:szCs w:val="32"/>
        </w:rPr>
        <w:t>本预案所称“以上”包括本数，“以下”不包括本数。</w:t>
      </w:r>
    </w:p>
    <w:p>
      <w:pPr>
        <w:pStyle w:val="5"/>
        <w:keepNext w:val="0"/>
        <w:keepLines w:val="0"/>
        <w:overflowPunct w:val="0"/>
        <w:spacing w:before="0" w:line="556" w:lineRule="exact"/>
        <w:ind w:firstLine="643"/>
      </w:pPr>
      <w:r>
        <w:rPr>
          <w:rFonts w:hint="eastAsia"/>
        </w:rPr>
        <w:t>8.5预案实施</w:t>
      </w:r>
      <w:bookmarkEnd w:id="263"/>
      <w:bookmarkEnd w:id="264"/>
      <w:bookmarkEnd w:id="265"/>
    </w:p>
    <w:p>
      <w:pPr>
        <w:overflowPunct w:val="0"/>
        <w:spacing w:line="556" w:lineRule="exact"/>
        <w:ind w:firstLine="640"/>
      </w:pPr>
      <w:bookmarkStart w:id="266" w:name="_Toc30261"/>
      <w:r>
        <w:rPr>
          <w:rFonts w:hint="eastAsia"/>
        </w:rPr>
        <w:t>本预案自发布之日起施行。</w:t>
      </w:r>
      <w:bookmarkEnd w:id="266"/>
    </w:p>
    <w:bookmarkEnd w:id="31"/>
    <w:bookmarkEnd w:id="32"/>
    <w:p>
      <w:pPr>
        <w:pStyle w:val="52"/>
        <w:overflowPunct w:val="0"/>
        <w:spacing w:line="580" w:lineRule="exact"/>
        <w:ind w:firstLine="0" w:firstLineChars="0"/>
        <w:rPr>
          <w:lang w:eastAsia="zh-CN"/>
        </w:rPr>
      </w:pPr>
    </w:p>
    <w:p>
      <w:pPr>
        <w:pStyle w:val="31"/>
        <w:ind w:firstLine="0" w:firstLineChars="0"/>
      </w:pPr>
    </w:p>
    <w:p>
      <w:pPr>
        <w:ind w:firstLine="640"/>
      </w:pPr>
    </w:p>
    <w:p>
      <w:pPr>
        <w:ind w:firstLine="0" w:firstLineChars="0"/>
      </w:pPr>
    </w:p>
    <w:p>
      <w:pPr>
        <w:pStyle w:val="22"/>
        <w:ind w:left="640" w:firstLine="640"/>
      </w:pPr>
    </w:p>
    <w:p>
      <w:pPr>
        <w:pStyle w:val="22"/>
        <w:ind w:left="640" w:firstLine="64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ind w:left="0" w:leftChars="0" w:firstLine="0" w:firstLineChars="0"/>
      </w:pPr>
    </w:p>
    <w:p>
      <w:pPr>
        <w:pStyle w:val="22"/>
        <w:spacing w:line="300" w:lineRule="exact"/>
        <w:ind w:left="0" w:leftChars="0" w:firstLine="0" w:firstLineChars="0"/>
      </w:pPr>
    </w:p>
    <w:p>
      <w:pPr>
        <w:pStyle w:val="22"/>
        <w:spacing w:line="300" w:lineRule="exact"/>
        <w:ind w:left="0" w:leftChars="0" w:firstLine="0" w:firstLineChars="0"/>
      </w:pPr>
    </w:p>
    <w:p>
      <w:pPr>
        <w:pStyle w:val="22"/>
        <w:ind w:left="0" w:leftChars="0" w:firstLine="0" w:firstLineChars="0"/>
      </w:pPr>
    </w:p>
    <w:p>
      <w:pPr>
        <w:pStyle w:val="22"/>
        <w:ind w:left="0" w:leftChars="0" w:firstLine="0" w:firstLineChars="0"/>
      </w:pPr>
    </w:p>
    <w:p>
      <w:pPr>
        <w:pStyle w:val="22"/>
        <w:spacing w:line="60" w:lineRule="exact"/>
        <w:ind w:left="0" w:leftChars="0" w:firstLine="0" w:firstLineChars="0"/>
      </w:pPr>
    </w:p>
    <w:p>
      <w:pPr>
        <w:pStyle w:val="22"/>
        <w:spacing w:line="60" w:lineRule="exact"/>
        <w:ind w:left="0" w:leftChars="0" w:firstLine="0" w:firstLineChars="0"/>
      </w:pPr>
    </w:p>
    <w:p>
      <w:pPr>
        <w:pStyle w:val="22"/>
        <w:spacing w:line="60" w:lineRule="exact"/>
        <w:ind w:left="0" w:leftChars="0" w:firstLine="0" w:firstLineChars="0"/>
      </w:pPr>
    </w:p>
    <w:p>
      <w:pPr>
        <w:pStyle w:val="22"/>
        <w:spacing w:line="60" w:lineRule="exact"/>
        <w:ind w:left="0" w:leftChars="0" w:firstLine="0" w:firstLineChars="0"/>
      </w:pPr>
    </w:p>
    <w:p>
      <w:pPr>
        <w:pStyle w:val="22"/>
        <w:spacing w:line="60" w:lineRule="exact"/>
        <w:ind w:left="0" w:leftChars="0" w:firstLine="0" w:firstLineChars="0"/>
      </w:pPr>
    </w:p>
    <w:p>
      <w:pPr>
        <w:pStyle w:val="22"/>
        <w:spacing w:line="60" w:lineRule="exact"/>
        <w:ind w:left="0" w:leftChars="0" w:firstLine="0" w:firstLineChars="0"/>
      </w:pPr>
    </w:p>
    <w:p>
      <w:pPr>
        <w:pStyle w:val="22"/>
        <w:spacing w:line="60" w:lineRule="exact"/>
        <w:ind w:left="0" w:leftChars="0" w:firstLine="0" w:firstLineChars="0"/>
      </w:pPr>
    </w:p>
    <w:p>
      <w:pPr>
        <w:pStyle w:val="9"/>
        <w:pBdr>
          <w:top w:val="single" w:color="auto" w:sz="4" w:space="0"/>
        </w:pBdr>
        <w:overflowPunct w:val="0"/>
        <w:ind w:firstLine="280" w:firstLineChars="100"/>
        <w:textAlignment w:val="center"/>
        <w:rPr>
          <w:rFonts w:ascii="仿宋_GB2312" w:hAnsi="宋体" w:cstheme="minorBidi"/>
          <w:color w:val="000000"/>
          <w:szCs w:val="28"/>
        </w:rPr>
      </w:pPr>
      <w:r>
        <w:rPr>
          <w:rFonts w:hint="eastAsia" w:ascii="仿宋_GB2312" w:hAnsi="宋体" w:cstheme="minorBidi"/>
          <w:color w:val="000000"/>
          <w:szCs w:val="28"/>
        </w:rPr>
        <w:t>抄送：市地质灾害应急指挥部、市应急管理局。</w:t>
      </w:r>
    </w:p>
    <w:p>
      <w:pPr>
        <w:pStyle w:val="9"/>
        <w:pBdr>
          <w:top w:val="single" w:color="auto" w:sz="4" w:space="0"/>
          <w:bottom w:val="single" w:color="auto" w:sz="4" w:space="0"/>
        </w:pBdr>
        <w:overflowPunct w:val="0"/>
        <w:ind w:firstLine="280" w:firstLineChars="100"/>
        <w:textAlignment w:val="center"/>
        <w:rPr>
          <w:rFonts w:ascii="仿宋_GB2312"/>
          <w:szCs w:val="28"/>
        </w:rPr>
      </w:pPr>
      <w:r>
        <w:rPr>
          <w:rFonts w:hint="eastAsia" w:ascii="仿宋_GB2312"/>
          <w:szCs w:val="28"/>
        </w:rPr>
        <w:t>眉县人民政府办公室                     2024年4月30日印发</w:t>
      </w:r>
    </w:p>
    <w:sectPr>
      <w:headerReference r:id="rId5" w:type="default"/>
      <w:footerReference r:id="rId6" w:type="default"/>
      <w:pgSz w:w="11906" w:h="16838"/>
      <w:pgMar w:top="1417" w:right="1417" w:bottom="1417" w:left="1701" w:header="851" w:footer="907" w:gutter="0"/>
      <w:pgNumType w:fmt="numberInDash"/>
      <w:cols w:space="0" w:num="1"/>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Verdana">
    <w:altName w:val="Lucida Sans Unicode"/>
    <w:panose1 w:val="020B0604030504040204"/>
    <w:charset w:val="00"/>
    <w:family w:val="swiss"/>
    <w:pitch w:val="default"/>
    <w:sig w:usb0="00000000" w:usb1="00000000" w:usb2="00000010" w:usb3="00000000" w:csb0="0000019F"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13000">
    <w:panose1 w:val="02000500000000000000"/>
    <w:charset w:val="86"/>
    <w:family w:val="auto"/>
    <w:pitch w:val="default"/>
    <w:sig w:usb0="800002BF" w:usb1="18CF7CF8" w:usb2="00000016" w:usb3="00000000" w:csb0="0004000F"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ADh4pKpwEAAEMDAAAOAAAAAAAAAAEAIAAAADQBAABkcnMvZTJvRG9jLnhtbFBLBQYAAAAA&#10;BgAGAFkBAABNBQAAAAA=&#10;">
              <v:fill on="f" focussize="0,0"/>
              <v:stroke on="f"/>
              <v:imagedata o:title=""/>
              <o:lock v:ext="edit" aspectratio="f"/>
              <v:textbox inset="0mm,0mm,0mm,0mm" style="mso-fit-shape-to-text:t;">
                <w:txbxContent>
                  <w:p>
                    <w:pPr>
                      <w:pStyle w:val="14"/>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60"/>
  <w:drawingGridVerticalSpacing w:val="219"/>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YTBlYzkzZDVjZTMzOTJhNDExMmVjYjVkMDg3N2MifQ=="/>
  </w:docVars>
  <w:rsids>
    <w:rsidRoot w:val="00F16BC7"/>
    <w:rsid w:val="0000081E"/>
    <w:rsid w:val="00000C8E"/>
    <w:rsid w:val="00000FDB"/>
    <w:rsid w:val="000017D2"/>
    <w:rsid w:val="0000229A"/>
    <w:rsid w:val="000022FD"/>
    <w:rsid w:val="0000347C"/>
    <w:rsid w:val="000038C3"/>
    <w:rsid w:val="00004BF5"/>
    <w:rsid w:val="00006DC5"/>
    <w:rsid w:val="000100A3"/>
    <w:rsid w:val="0001030F"/>
    <w:rsid w:val="000103E9"/>
    <w:rsid w:val="00010954"/>
    <w:rsid w:val="00010DE2"/>
    <w:rsid w:val="00011491"/>
    <w:rsid w:val="00011B89"/>
    <w:rsid w:val="00012748"/>
    <w:rsid w:val="00012786"/>
    <w:rsid w:val="00012EDF"/>
    <w:rsid w:val="00013A3F"/>
    <w:rsid w:val="00014404"/>
    <w:rsid w:val="000148FD"/>
    <w:rsid w:val="00015709"/>
    <w:rsid w:val="0001571D"/>
    <w:rsid w:val="00015F72"/>
    <w:rsid w:val="000160BF"/>
    <w:rsid w:val="0001633D"/>
    <w:rsid w:val="00016BBC"/>
    <w:rsid w:val="000177B4"/>
    <w:rsid w:val="0001793F"/>
    <w:rsid w:val="0002037B"/>
    <w:rsid w:val="000208FC"/>
    <w:rsid w:val="00020C85"/>
    <w:rsid w:val="00021035"/>
    <w:rsid w:val="00021D2F"/>
    <w:rsid w:val="00021E70"/>
    <w:rsid w:val="00022596"/>
    <w:rsid w:val="000231C2"/>
    <w:rsid w:val="00023E3C"/>
    <w:rsid w:val="00024B88"/>
    <w:rsid w:val="000250E1"/>
    <w:rsid w:val="00025CAC"/>
    <w:rsid w:val="00025D91"/>
    <w:rsid w:val="000272AA"/>
    <w:rsid w:val="00027378"/>
    <w:rsid w:val="000300B0"/>
    <w:rsid w:val="000300CC"/>
    <w:rsid w:val="0003023B"/>
    <w:rsid w:val="00030EDD"/>
    <w:rsid w:val="0003108D"/>
    <w:rsid w:val="0003153F"/>
    <w:rsid w:val="00031A4C"/>
    <w:rsid w:val="00031FC8"/>
    <w:rsid w:val="000327A0"/>
    <w:rsid w:val="00033115"/>
    <w:rsid w:val="000331D1"/>
    <w:rsid w:val="000333BF"/>
    <w:rsid w:val="00033685"/>
    <w:rsid w:val="00033C8B"/>
    <w:rsid w:val="00034068"/>
    <w:rsid w:val="00034FE3"/>
    <w:rsid w:val="000350B8"/>
    <w:rsid w:val="00036BD7"/>
    <w:rsid w:val="00036E84"/>
    <w:rsid w:val="0003763E"/>
    <w:rsid w:val="00037AE8"/>
    <w:rsid w:val="00037EC7"/>
    <w:rsid w:val="000419D9"/>
    <w:rsid w:val="00041E6A"/>
    <w:rsid w:val="00042013"/>
    <w:rsid w:val="00042E4D"/>
    <w:rsid w:val="00043846"/>
    <w:rsid w:val="00043EE0"/>
    <w:rsid w:val="000445A8"/>
    <w:rsid w:val="000445E3"/>
    <w:rsid w:val="000445F4"/>
    <w:rsid w:val="0004492B"/>
    <w:rsid w:val="00045158"/>
    <w:rsid w:val="00045353"/>
    <w:rsid w:val="00045F91"/>
    <w:rsid w:val="0004630A"/>
    <w:rsid w:val="000475B8"/>
    <w:rsid w:val="00050FB8"/>
    <w:rsid w:val="00051E12"/>
    <w:rsid w:val="000522E8"/>
    <w:rsid w:val="00052D58"/>
    <w:rsid w:val="0005382A"/>
    <w:rsid w:val="00053932"/>
    <w:rsid w:val="00053A82"/>
    <w:rsid w:val="00053F0F"/>
    <w:rsid w:val="000542F7"/>
    <w:rsid w:val="00054673"/>
    <w:rsid w:val="000553A3"/>
    <w:rsid w:val="00055888"/>
    <w:rsid w:val="00055907"/>
    <w:rsid w:val="000562C1"/>
    <w:rsid w:val="00056BC6"/>
    <w:rsid w:val="000576CE"/>
    <w:rsid w:val="00057E8C"/>
    <w:rsid w:val="0006164E"/>
    <w:rsid w:val="000619BD"/>
    <w:rsid w:val="00061EF6"/>
    <w:rsid w:val="000621E9"/>
    <w:rsid w:val="0006264E"/>
    <w:rsid w:val="00062B03"/>
    <w:rsid w:val="00063A58"/>
    <w:rsid w:val="00063E48"/>
    <w:rsid w:val="00064096"/>
    <w:rsid w:val="000648A3"/>
    <w:rsid w:val="00064BD7"/>
    <w:rsid w:val="0006568A"/>
    <w:rsid w:val="000665CE"/>
    <w:rsid w:val="00066D4B"/>
    <w:rsid w:val="000672EB"/>
    <w:rsid w:val="000673FA"/>
    <w:rsid w:val="00067BA6"/>
    <w:rsid w:val="00070576"/>
    <w:rsid w:val="000719E7"/>
    <w:rsid w:val="000725EF"/>
    <w:rsid w:val="00072658"/>
    <w:rsid w:val="000726D8"/>
    <w:rsid w:val="0007372B"/>
    <w:rsid w:val="0007376A"/>
    <w:rsid w:val="0007380D"/>
    <w:rsid w:val="00073899"/>
    <w:rsid w:val="000741FE"/>
    <w:rsid w:val="000745F8"/>
    <w:rsid w:val="000747BC"/>
    <w:rsid w:val="00074D5B"/>
    <w:rsid w:val="00075080"/>
    <w:rsid w:val="0007639E"/>
    <w:rsid w:val="00076D5F"/>
    <w:rsid w:val="00077501"/>
    <w:rsid w:val="000779CD"/>
    <w:rsid w:val="00077A7D"/>
    <w:rsid w:val="00077CCD"/>
    <w:rsid w:val="00081447"/>
    <w:rsid w:val="000814A0"/>
    <w:rsid w:val="00081E2A"/>
    <w:rsid w:val="00082292"/>
    <w:rsid w:val="000824A6"/>
    <w:rsid w:val="000836DA"/>
    <w:rsid w:val="000843F9"/>
    <w:rsid w:val="00084642"/>
    <w:rsid w:val="00084B9C"/>
    <w:rsid w:val="00085323"/>
    <w:rsid w:val="00085FA4"/>
    <w:rsid w:val="00086438"/>
    <w:rsid w:val="00086A95"/>
    <w:rsid w:val="00087104"/>
    <w:rsid w:val="00090761"/>
    <w:rsid w:val="00090976"/>
    <w:rsid w:val="00090B4C"/>
    <w:rsid w:val="000912CC"/>
    <w:rsid w:val="00091436"/>
    <w:rsid w:val="00091EFD"/>
    <w:rsid w:val="000922DD"/>
    <w:rsid w:val="000925A6"/>
    <w:rsid w:val="00093372"/>
    <w:rsid w:val="000945CD"/>
    <w:rsid w:val="00094683"/>
    <w:rsid w:val="0009603D"/>
    <w:rsid w:val="00096162"/>
    <w:rsid w:val="00097777"/>
    <w:rsid w:val="000979E5"/>
    <w:rsid w:val="00097B29"/>
    <w:rsid w:val="000A00D2"/>
    <w:rsid w:val="000A01DB"/>
    <w:rsid w:val="000A1045"/>
    <w:rsid w:val="000A106A"/>
    <w:rsid w:val="000A1A20"/>
    <w:rsid w:val="000A1B4F"/>
    <w:rsid w:val="000A2E58"/>
    <w:rsid w:val="000A31A5"/>
    <w:rsid w:val="000A33C7"/>
    <w:rsid w:val="000A33C9"/>
    <w:rsid w:val="000A52F0"/>
    <w:rsid w:val="000A6224"/>
    <w:rsid w:val="000A6A53"/>
    <w:rsid w:val="000A6D0F"/>
    <w:rsid w:val="000A7A4B"/>
    <w:rsid w:val="000B036A"/>
    <w:rsid w:val="000B038F"/>
    <w:rsid w:val="000B0F30"/>
    <w:rsid w:val="000B15CB"/>
    <w:rsid w:val="000B17DF"/>
    <w:rsid w:val="000B18AA"/>
    <w:rsid w:val="000B1B23"/>
    <w:rsid w:val="000B2069"/>
    <w:rsid w:val="000B2118"/>
    <w:rsid w:val="000B2B8F"/>
    <w:rsid w:val="000B2FC3"/>
    <w:rsid w:val="000B30AC"/>
    <w:rsid w:val="000B30BE"/>
    <w:rsid w:val="000B3199"/>
    <w:rsid w:val="000B383C"/>
    <w:rsid w:val="000B5228"/>
    <w:rsid w:val="000B5B45"/>
    <w:rsid w:val="000B710C"/>
    <w:rsid w:val="000B7211"/>
    <w:rsid w:val="000B73D7"/>
    <w:rsid w:val="000B7F87"/>
    <w:rsid w:val="000C0A76"/>
    <w:rsid w:val="000C1366"/>
    <w:rsid w:val="000C1B0A"/>
    <w:rsid w:val="000C2ABF"/>
    <w:rsid w:val="000C2E71"/>
    <w:rsid w:val="000C3517"/>
    <w:rsid w:val="000C39F1"/>
    <w:rsid w:val="000C3BB9"/>
    <w:rsid w:val="000C40EC"/>
    <w:rsid w:val="000C47AC"/>
    <w:rsid w:val="000C4A8C"/>
    <w:rsid w:val="000C5F83"/>
    <w:rsid w:val="000C62FF"/>
    <w:rsid w:val="000C68D7"/>
    <w:rsid w:val="000C69EF"/>
    <w:rsid w:val="000C6DCE"/>
    <w:rsid w:val="000C6E6D"/>
    <w:rsid w:val="000C72CB"/>
    <w:rsid w:val="000C72DC"/>
    <w:rsid w:val="000C788D"/>
    <w:rsid w:val="000C7CD0"/>
    <w:rsid w:val="000C7E6E"/>
    <w:rsid w:val="000D013C"/>
    <w:rsid w:val="000D086A"/>
    <w:rsid w:val="000D088E"/>
    <w:rsid w:val="000D0B33"/>
    <w:rsid w:val="000D1A7F"/>
    <w:rsid w:val="000D2206"/>
    <w:rsid w:val="000D2368"/>
    <w:rsid w:val="000D2620"/>
    <w:rsid w:val="000D3A54"/>
    <w:rsid w:val="000D5265"/>
    <w:rsid w:val="000D642D"/>
    <w:rsid w:val="000D66F3"/>
    <w:rsid w:val="000D7412"/>
    <w:rsid w:val="000E024C"/>
    <w:rsid w:val="000E065E"/>
    <w:rsid w:val="000E06AA"/>
    <w:rsid w:val="000E0740"/>
    <w:rsid w:val="000E1629"/>
    <w:rsid w:val="000E168E"/>
    <w:rsid w:val="000E1738"/>
    <w:rsid w:val="000E1962"/>
    <w:rsid w:val="000E1CEB"/>
    <w:rsid w:val="000E1F37"/>
    <w:rsid w:val="000E204D"/>
    <w:rsid w:val="000E3123"/>
    <w:rsid w:val="000E318A"/>
    <w:rsid w:val="000E3761"/>
    <w:rsid w:val="000E4E7C"/>
    <w:rsid w:val="000E5DE8"/>
    <w:rsid w:val="000E60AB"/>
    <w:rsid w:val="000E643D"/>
    <w:rsid w:val="000E64D7"/>
    <w:rsid w:val="000E6A09"/>
    <w:rsid w:val="000E7022"/>
    <w:rsid w:val="000E7EDF"/>
    <w:rsid w:val="000F01B5"/>
    <w:rsid w:val="000F053C"/>
    <w:rsid w:val="000F056F"/>
    <w:rsid w:val="000F19E6"/>
    <w:rsid w:val="000F1F6E"/>
    <w:rsid w:val="000F20C6"/>
    <w:rsid w:val="000F278F"/>
    <w:rsid w:val="000F317C"/>
    <w:rsid w:val="000F386B"/>
    <w:rsid w:val="000F3892"/>
    <w:rsid w:val="000F38AD"/>
    <w:rsid w:val="000F4189"/>
    <w:rsid w:val="000F45A3"/>
    <w:rsid w:val="000F5604"/>
    <w:rsid w:val="000F5630"/>
    <w:rsid w:val="000F6131"/>
    <w:rsid w:val="000F6749"/>
    <w:rsid w:val="000F68FB"/>
    <w:rsid w:val="000F6C15"/>
    <w:rsid w:val="000F6C62"/>
    <w:rsid w:val="000F6D6A"/>
    <w:rsid w:val="000F6FA2"/>
    <w:rsid w:val="000F6FE0"/>
    <w:rsid w:val="000F7397"/>
    <w:rsid w:val="000F791E"/>
    <w:rsid w:val="00100231"/>
    <w:rsid w:val="0010201D"/>
    <w:rsid w:val="0010287D"/>
    <w:rsid w:val="00103102"/>
    <w:rsid w:val="00103727"/>
    <w:rsid w:val="001040B4"/>
    <w:rsid w:val="00104535"/>
    <w:rsid w:val="0010503A"/>
    <w:rsid w:val="001059FE"/>
    <w:rsid w:val="001068AA"/>
    <w:rsid w:val="00106CF8"/>
    <w:rsid w:val="001078FC"/>
    <w:rsid w:val="00111FCA"/>
    <w:rsid w:val="00112464"/>
    <w:rsid w:val="00112823"/>
    <w:rsid w:val="00112CC7"/>
    <w:rsid w:val="00112CEE"/>
    <w:rsid w:val="00113BDB"/>
    <w:rsid w:val="00114025"/>
    <w:rsid w:val="00114798"/>
    <w:rsid w:val="0011568B"/>
    <w:rsid w:val="00115806"/>
    <w:rsid w:val="00115ABB"/>
    <w:rsid w:val="0011637B"/>
    <w:rsid w:val="0011657E"/>
    <w:rsid w:val="00117DD9"/>
    <w:rsid w:val="0012009F"/>
    <w:rsid w:val="001209E5"/>
    <w:rsid w:val="00120BCC"/>
    <w:rsid w:val="00121B10"/>
    <w:rsid w:val="00122131"/>
    <w:rsid w:val="001229F4"/>
    <w:rsid w:val="00122C6C"/>
    <w:rsid w:val="00123116"/>
    <w:rsid w:val="00123929"/>
    <w:rsid w:val="001247DC"/>
    <w:rsid w:val="00124980"/>
    <w:rsid w:val="00124BF6"/>
    <w:rsid w:val="001251B2"/>
    <w:rsid w:val="00125668"/>
    <w:rsid w:val="0012587E"/>
    <w:rsid w:val="0012665E"/>
    <w:rsid w:val="001268F5"/>
    <w:rsid w:val="00126957"/>
    <w:rsid w:val="00126A20"/>
    <w:rsid w:val="00126B1D"/>
    <w:rsid w:val="00127E30"/>
    <w:rsid w:val="0013004D"/>
    <w:rsid w:val="001302D3"/>
    <w:rsid w:val="0013065D"/>
    <w:rsid w:val="00130F66"/>
    <w:rsid w:val="00131026"/>
    <w:rsid w:val="001320A9"/>
    <w:rsid w:val="001330B9"/>
    <w:rsid w:val="001340A6"/>
    <w:rsid w:val="001340DD"/>
    <w:rsid w:val="00134327"/>
    <w:rsid w:val="00134437"/>
    <w:rsid w:val="00134B77"/>
    <w:rsid w:val="00135FA0"/>
    <w:rsid w:val="00136738"/>
    <w:rsid w:val="00136DD4"/>
    <w:rsid w:val="001374FA"/>
    <w:rsid w:val="0013787A"/>
    <w:rsid w:val="00137A7D"/>
    <w:rsid w:val="00137B90"/>
    <w:rsid w:val="001402F0"/>
    <w:rsid w:val="00140F7A"/>
    <w:rsid w:val="00142962"/>
    <w:rsid w:val="00142B48"/>
    <w:rsid w:val="00143554"/>
    <w:rsid w:val="00144081"/>
    <w:rsid w:val="001442DC"/>
    <w:rsid w:val="00144A6A"/>
    <w:rsid w:val="00144DB4"/>
    <w:rsid w:val="0014598A"/>
    <w:rsid w:val="001466CD"/>
    <w:rsid w:val="00146BE7"/>
    <w:rsid w:val="00146C03"/>
    <w:rsid w:val="0014715A"/>
    <w:rsid w:val="00147258"/>
    <w:rsid w:val="00147D9A"/>
    <w:rsid w:val="00150266"/>
    <w:rsid w:val="00150305"/>
    <w:rsid w:val="001509C8"/>
    <w:rsid w:val="00150C59"/>
    <w:rsid w:val="0015191C"/>
    <w:rsid w:val="001519F8"/>
    <w:rsid w:val="001529EA"/>
    <w:rsid w:val="001530A2"/>
    <w:rsid w:val="0015342B"/>
    <w:rsid w:val="00153F96"/>
    <w:rsid w:val="00154406"/>
    <w:rsid w:val="00154FB3"/>
    <w:rsid w:val="00155377"/>
    <w:rsid w:val="0015603B"/>
    <w:rsid w:val="0015606E"/>
    <w:rsid w:val="001566FA"/>
    <w:rsid w:val="00157228"/>
    <w:rsid w:val="00157832"/>
    <w:rsid w:val="00157849"/>
    <w:rsid w:val="00157A84"/>
    <w:rsid w:val="00157BDE"/>
    <w:rsid w:val="00160E9C"/>
    <w:rsid w:val="001611D8"/>
    <w:rsid w:val="001627FD"/>
    <w:rsid w:val="00164275"/>
    <w:rsid w:val="00164326"/>
    <w:rsid w:val="00164622"/>
    <w:rsid w:val="00164ABB"/>
    <w:rsid w:val="00165A36"/>
    <w:rsid w:val="00165BD2"/>
    <w:rsid w:val="00166569"/>
    <w:rsid w:val="001665B0"/>
    <w:rsid w:val="00166A78"/>
    <w:rsid w:val="001675AB"/>
    <w:rsid w:val="00170636"/>
    <w:rsid w:val="001708BE"/>
    <w:rsid w:val="00170DFA"/>
    <w:rsid w:val="001710C4"/>
    <w:rsid w:val="00171B0E"/>
    <w:rsid w:val="00171F03"/>
    <w:rsid w:val="00171FD0"/>
    <w:rsid w:val="001722BB"/>
    <w:rsid w:val="00172425"/>
    <w:rsid w:val="0017247B"/>
    <w:rsid w:val="00172A8F"/>
    <w:rsid w:val="00172CD9"/>
    <w:rsid w:val="00174646"/>
    <w:rsid w:val="00174D46"/>
    <w:rsid w:val="0017519E"/>
    <w:rsid w:val="00175593"/>
    <w:rsid w:val="00175993"/>
    <w:rsid w:val="00176727"/>
    <w:rsid w:val="00177155"/>
    <w:rsid w:val="00177652"/>
    <w:rsid w:val="00177FBD"/>
    <w:rsid w:val="00180473"/>
    <w:rsid w:val="001804E0"/>
    <w:rsid w:val="00180A7B"/>
    <w:rsid w:val="00180BDE"/>
    <w:rsid w:val="00180D47"/>
    <w:rsid w:val="00182291"/>
    <w:rsid w:val="0018329C"/>
    <w:rsid w:val="00183379"/>
    <w:rsid w:val="00183626"/>
    <w:rsid w:val="00185079"/>
    <w:rsid w:val="00186191"/>
    <w:rsid w:val="0018659C"/>
    <w:rsid w:val="00186604"/>
    <w:rsid w:val="0018676C"/>
    <w:rsid w:val="0018686B"/>
    <w:rsid w:val="00187351"/>
    <w:rsid w:val="00190145"/>
    <w:rsid w:val="0019032C"/>
    <w:rsid w:val="00190981"/>
    <w:rsid w:val="00190A70"/>
    <w:rsid w:val="00191385"/>
    <w:rsid w:val="0019154B"/>
    <w:rsid w:val="00191664"/>
    <w:rsid w:val="001919F4"/>
    <w:rsid w:val="00191D40"/>
    <w:rsid w:val="00192141"/>
    <w:rsid w:val="001923F7"/>
    <w:rsid w:val="00192A5E"/>
    <w:rsid w:val="0019361E"/>
    <w:rsid w:val="001937E9"/>
    <w:rsid w:val="00194562"/>
    <w:rsid w:val="00194A94"/>
    <w:rsid w:val="001951C7"/>
    <w:rsid w:val="0019547A"/>
    <w:rsid w:val="00195F01"/>
    <w:rsid w:val="00196395"/>
    <w:rsid w:val="001963C7"/>
    <w:rsid w:val="001965EB"/>
    <w:rsid w:val="00197851"/>
    <w:rsid w:val="00197F17"/>
    <w:rsid w:val="001A0423"/>
    <w:rsid w:val="001A04A4"/>
    <w:rsid w:val="001A0584"/>
    <w:rsid w:val="001A0CDA"/>
    <w:rsid w:val="001A12A3"/>
    <w:rsid w:val="001A214F"/>
    <w:rsid w:val="001A2BD7"/>
    <w:rsid w:val="001A2F25"/>
    <w:rsid w:val="001A326C"/>
    <w:rsid w:val="001A42F5"/>
    <w:rsid w:val="001A436E"/>
    <w:rsid w:val="001A47B7"/>
    <w:rsid w:val="001A4A6F"/>
    <w:rsid w:val="001A75B2"/>
    <w:rsid w:val="001B0A6A"/>
    <w:rsid w:val="001B0E2E"/>
    <w:rsid w:val="001B1743"/>
    <w:rsid w:val="001B1926"/>
    <w:rsid w:val="001B1A55"/>
    <w:rsid w:val="001B2482"/>
    <w:rsid w:val="001B2D84"/>
    <w:rsid w:val="001B327B"/>
    <w:rsid w:val="001B346D"/>
    <w:rsid w:val="001B5DEF"/>
    <w:rsid w:val="001B6416"/>
    <w:rsid w:val="001B667F"/>
    <w:rsid w:val="001B69CF"/>
    <w:rsid w:val="001B6BC8"/>
    <w:rsid w:val="001B755D"/>
    <w:rsid w:val="001B7A74"/>
    <w:rsid w:val="001C0D06"/>
    <w:rsid w:val="001C1A17"/>
    <w:rsid w:val="001C1A5B"/>
    <w:rsid w:val="001C215F"/>
    <w:rsid w:val="001C2983"/>
    <w:rsid w:val="001C2C4B"/>
    <w:rsid w:val="001C30B1"/>
    <w:rsid w:val="001C33AD"/>
    <w:rsid w:val="001C3702"/>
    <w:rsid w:val="001C3C8D"/>
    <w:rsid w:val="001C480E"/>
    <w:rsid w:val="001C5733"/>
    <w:rsid w:val="001C5F73"/>
    <w:rsid w:val="001C68E6"/>
    <w:rsid w:val="001C6B79"/>
    <w:rsid w:val="001C7160"/>
    <w:rsid w:val="001C7751"/>
    <w:rsid w:val="001D076A"/>
    <w:rsid w:val="001D1398"/>
    <w:rsid w:val="001D1601"/>
    <w:rsid w:val="001D19EC"/>
    <w:rsid w:val="001D341E"/>
    <w:rsid w:val="001D4206"/>
    <w:rsid w:val="001D431F"/>
    <w:rsid w:val="001D456D"/>
    <w:rsid w:val="001D4632"/>
    <w:rsid w:val="001D4642"/>
    <w:rsid w:val="001D55D8"/>
    <w:rsid w:val="001D5709"/>
    <w:rsid w:val="001D57A8"/>
    <w:rsid w:val="001D60C4"/>
    <w:rsid w:val="001E0693"/>
    <w:rsid w:val="001E0949"/>
    <w:rsid w:val="001E0A66"/>
    <w:rsid w:val="001E11B7"/>
    <w:rsid w:val="001E15A5"/>
    <w:rsid w:val="001E17AB"/>
    <w:rsid w:val="001E26A6"/>
    <w:rsid w:val="001E3CA2"/>
    <w:rsid w:val="001E3F3F"/>
    <w:rsid w:val="001E466E"/>
    <w:rsid w:val="001E493F"/>
    <w:rsid w:val="001E4A6F"/>
    <w:rsid w:val="001E4C1B"/>
    <w:rsid w:val="001E5073"/>
    <w:rsid w:val="001E6407"/>
    <w:rsid w:val="001E66BD"/>
    <w:rsid w:val="001E707B"/>
    <w:rsid w:val="001F0015"/>
    <w:rsid w:val="001F040D"/>
    <w:rsid w:val="001F1C63"/>
    <w:rsid w:val="001F23C8"/>
    <w:rsid w:val="001F2B91"/>
    <w:rsid w:val="001F4054"/>
    <w:rsid w:val="001F42FD"/>
    <w:rsid w:val="001F5710"/>
    <w:rsid w:val="001F59BB"/>
    <w:rsid w:val="001F5C19"/>
    <w:rsid w:val="001F5E4B"/>
    <w:rsid w:val="001F664B"/>
    <w:rsid w:val="001F6B7C"/>
    <w:rsid w:val="001F7AFE"/>
    <w:rsid w:val="001F7B6F"/>
    <w:rsid w:val="001F7F4E"/>
    <w:rsid w:val="0020004F"/>
    <w:rsid w:val="002000D8"/>
    <w:rsid w:val="0020055D"/>
    <w:rsid w:val="00200732"/>
    <w:rsid w:val="00200869"/>
    <w:rsid w:val="00200A14"/>
    <w:rsid w:val="00200D63"/>
    <w:rsid w:val="00201A96"/>
    <w:rsid w:val="00201BAB"/>
    <w:rsid w:val="00202AF9"/>
    <w:rsid w:val="00202E7C"/>
    <w:rsid w:val="002031FA"/>
    <w:rsid w:val="002037EB"/>
    <w:rsid w:val="00203AE1"/>
    <w:rsid w:val="00204023"/>
    <w:rsid w:val="00204579"/>
    <w:rsid w:val="00204EF0"/>
    <w:rsid w:val="0020531F"/>
    <w:rsid w:val="00206789"/>
    <w:rsid w:val="002068D3"/>
    <w:rsid w:val="002069C0"/>
    <w:rsid w:val="00206AB2"/>
    <w:rsid w:val="00206D9C"/>
    <w:rsid w:val="00207982"/>
    <w:rsid w:val="00210E0D"/>
    <w:rsid w:val="00210E37"/>
    <w:rsid w:val="002110B0"/>
    <w:rsid w:val="002111F4"/>
    <w:rsid w:val="00211228"/>
    <w:rsid w:val="00211380"/>
    <w:rsid w:val="002122CC"/>
    <w:rsid w:val="00212BDA"/>
    <w:rsid w:val="00213267"/>
    <w:rsid w:val="00213D49"/>
    <w:rsid w:val="00214494"/>
    <w:rsid w:val="002145E0"/>
    <w:rsid w:val="00215103"/>
    <w:rsid w:val="002156F5"/>
    <w:rsid w:val="00215A2E"/>
    <w:rsid w:val="002167FD"/>
    <w:rsid w:val="00216914"/>
    <w:rsid w:val="00216AFC"/>
    <w:rsid w:val="0021735B"/>
    <w:rsid w:val="00220311"/>
    <w:rsid w:val="00220917"/>
    <w:rsid w:val="002218A8"/>
    <w:rsid w:val="00222854"/>
    <w:rsid w:val="00222939"/>
    <w:rsid w:val="00222FB3"/>
    <w:rsid w:val="00223744"/>
    <w:rsid w:val="0022427C"/>
    <w:rsid w:val="00224AA0"/>
    <w:rsid w:val="0022557B"/>
    <w:rsid w:val="00226C7F"/>
    <w:rsid w:val="0022717E"/>
    <w:rsid w:val="002274A4"/>
    <w:rsid w:val="00227942"/>
    <w:rsid w:val="00227A61"/>
    <w:rsid w:val="0023099F"/>
    <w:rsid w:val="00230CAB"/>
    <w:rsid w:val="002312B5"/>
    <w:rsid w:val="00231F85"/>
    <w:rsid w:val="00231FDB"/>
    <w:rsid w:val="0023297F"/>
    <w:rsid w:val="00232AE5"/>
    <w:rsid w:val="00232ECB"/>
    <w:rsid w:val="002332DB"/>
    <w:rsid w:val="002339B0"/>
    <w:rsid w:val="00234039"/>
    <w:rsid w:val="002340DA"/>
    <w:rsid w:val="00234678"/>
    <w:rsid w:val="002348EB"/>
    <w:rsid w:val="00235124"/>
    <w:rsid w:val="00235E65"/>
    <w:rsid w:val="002361A6"/>
    <w:rsid w:val="00236EDB"/>
    <w:rsid w:val="0023724D"/>
    <w:rsid w:val="00240233"/>
    <w:rsid w:val="00241093"/>
    <w:rsid w:val="00242252"/>
    <w:rsid w:val="00244A0E"/>
    <w:rsid w:val="00244B90"/>
    <w:rsid w:val="00245221"/>
    <w:rsid w:val="0024590F"/>
    <w:rsid w:val="00245A2F"/>
    <w:rsid w:val="00246788"/>
    <w:rsid w:val="00246FA7"/>
    <w:rsid w:val="002478DC"/>
    <w:rsid w:val="002478F2"/>
    <w:rsid w:val="00250370"/>
    <w:rsid w:val="00250B55"/>
    <w:rsid w:val="0025118C"/>
    <w:rsid w:val="00251412"/>
    <w:rsid w:val="002515E0"/>
    <w:rsid w:val="00251C61"/>
    <w:rsid w:val="002525DB"/>
    <w:rsid w:val="00252842"/>
    <w:rsid w:val="00252D57"/>
    <w:rsid w:val="00252E7A"/>
    <w:rsid w:val="002530FD"/>
    <w:rsid w:val="00253214"/>
    <w:rsid w:val="00253871"/>
    <w:rsid w:val="00253DB9"/>
    <w:rsid w:val="00253F88"/>
    <w:rsid w:val="002544C5"/>
    <w:rsid w:val="00254D86"/>
    <w:rsid w:val="0025547B"/>
    <w:rsid w:val="0025599C"/>
    <w:rsid w:val="002564FB"/>
    <w:rsid w:val="00256D55"/>
    <w:rsid w:val="00260AAC"/>
    <w:rsid w:val="00261C79"/>
    <w:rsid w:val="002626E7"/>
    <w:rsid w:val="00262D48"/>
    <w:rsid w:val="00262FD3"/>
    <w:rsid w:val="00263FE5"/>
    <w:rsid w:val="00264609"/>
    <w:rsid w:val="00264F2C"/>
    <w:rsid w:val="0026548B"/>
    <w:rsid w:val="0026571E"/>
    <w:rsid w:val="00265BE1"/>
    <w:rsid w:val="00266174"/>
    <w:rsid w:val="00266B96"/>
    <w:rsid w:val="00266DC3"/>
    <w:rsid w:val="00267BAE"/>
    <w:rsid w:val="002704BD"/>
    <w:rsid w:val="00270500"/>
    <w:rsid w:val="0027073F"/>
    <w:rsid w:val="002708C6"/>
    <w:rsid w:val="00270B84"/>
    <w:rsid w:val="002715CF"/>
    <w:rsid w:val="002719D1"/>
    <w:rsid w:val="00271E1C"/>
    <w:rsid w:val="00272518"/>
    <w:rsid w:val="00273655"/>
    <w:rsid w:val="00273C3D"/>
    <w:rsid w:val="00274350"/>
    <w:rsid w:val="002744C9"/>
    <w:rsid w:val="00274590"/>
    <w:rsid w:val="0027484A"/>
    <w:rsid w:val="00274A70"/>
    <w:rsid w:val="00276A2A"/>
    <w:rsid w:val="00277667"/>
    <w:rsid w:val="002807DD"/>
    <w:rsid w:val="00280865"/>
    <w:rsid w:val="00281D46"/>
    <w:rsid w:val="00281F4F"/>
    <w:rsid w:val="002825B8"/>
    <w:rsid w:val="00282C73"/>
    <w:rsid w:val="002848C0"/>
    <w:rsid w:val="00284C58"/>
    <w:rsid w:val="0028545A"/>
    <w:rsid w:val="00285F2F"/>
    <w:rsid w:val="00286548"/>
    <w:rsid w:val="0028741D"/>
    <w:rsid w:val="00287EB1"/>
    <w:rsid w:val="00287F51"/>
    <w:rsid w:val="00287FE8"/>
    <w:rsid w:val="00290625"/>
    <w:rsid w:val="00290805"/>
    <w:rsid w:val="00290DEC"/>
    <w:rsid w:val="002917F6"/>
    <w:rsid w:val="00291DB8"/>
    <w:rsid w:val="00292311"/>
    <w:rsid w:val="00292411"/>
    <w:rsid w:val="0029253E"/>
    <w:rsid w:val="00292567"/>
    <w:rsid w:val="00292DA4"/>
    <w:rsid w:val="00292EED"/>
    <w:rsid w:val="00293691"/>
    <w:rsid w:val="00293CE7"/>
    <w:rsid w:val="00294BAB"/>
    <w:rsid w:val="00294D12"/>
    <w:rsid w:val="00295171"/>
    <w:rsid w:val="0029653F"/>
    <w:rsid w:val="002966C8"/>
    <w:rsid w:val="00296FF4"/>
    <w:rsid w:val="002975B3"/>
    <w:rsid w:val="00297DB5"/>
    <w:rsid w:val="002A0F3B"/>
    <w:rsid w:val="002A0FCD"/>
    <w:rsid w:val="002A12FA"/>
    <w:rsid w:val="002A156D"/>
    <w:rsid w:val="002A157F"/>
    <w:rsid w:val="002A19C8"/>
    <w:rsid w:val="002A19CB"/>
    <w:rsid w:val="002A1B15"/>
    <w:rsid w:val="002A1CA1"/>
    <w:rsid w:val="002A1D31"/>
    <w:rsid w:val="002A2033"/>
    <w:rsid w:val="002A2192"/>
    <w:rsid w:val="002A25AB"/>
    <w:rsid w:val="002A262F"/>
    <w:rsid w:val="002A288A"/>
    <w:rsid w:val="002A39EB"/>
    <w:rsid w:val="002A4369"/>
    <w:rsid w:val="002A606C"/>
    <w:rsid w:val="002A693A"/>
    <w:rsid w:val="002A6B14"/>
    <w:rsid w:val="002A6C70"/>
    <w:rsid w:val="002A7689"/>
    <w:rsid w:val="002A76FC"/>
    <w:rsid w:val="002B026F"/>
    <w:rsid w:val="002B0885"/>
    <w:rsid w:val="002B09A6"/>
    <w:rsid w:val="002B10D9"/>
    <w:rsid w:val="002B1C21"/>
    <w:rsid w:val="002B227F"/>
    <w:rsid w:val="002B27AC"/>
    <w:rsid w:val="002B2CD1"/>
    <w:rsid w:val="002B3615"/>
    <w:rsid w:val="002B3C38"/>
    <w:rsid w:val="002B3CD8"/>
    <w:rsid w:val="002B4CF9"/>
    <w:rsid w:val="002B55B1"/>
    <w:rsid w:val="002B5A24"/>
    <w:rsid w:val="002B5B8A"/>
    <w:rsid w:val="002B6189"/>
    <w:rsid w:val="002B62CE"/>
    <w:rsid w:val="002B648C"/>
    <w:rsid w:val="002B664E"/>
    <w:rsid w:val="002B6651"/>
    <w:rsid w:val="002B7912"/>
    <w:rsid w:val="002B7B81"/>
    <w:rsid w:val="002C1366"/>
    <w:rsid w:val="002C1EE8"/>
    <w:rsid w:val="002C23E9"/>
    <w:rsid w:val="002C2A3D"/>
    <w:rsid w:val="002C44FF"/>
    <w:rsid w:val="002C4B43"/>
    <w:rsid w:val="002C50F5"/>
    <w:rsid w:val="002C50FB"/>
    <w:rsid w:val="002C520E"/>
    <w:rsid w:val="002C699B"/>
    <w:rsid w:val="002C69AC"/>
    <w:rsid w:val="002C6F66"/>
    <w:rsid w:val="002D0486"/>
    <w:rsid w:val="002D1601"/>
    <w:rsid w:val="002D199B"/>
    <w:rsid w:val="002D26C6"/>
    <w:rsid w:val="002D27CD"/>
    <w:rsid w:val="002D3068"/>
    <w:rsid w:val="002D3F5F"/>
    <w:rsid w:val="002D4B41"/>
    <w:rsid w:val="002D4D86"/>
    <w:rsid w:val="002D59A0"/>
    <w:rsid w:val="002D5D33"/>
    <w:rsid w:val="002D63DF"/>
    <w:rsid w:val="002D672F"/>
    <w:rsid w:val="002D68EB"/>
    <w:rsid w:val="002D69B6"/>
    <w:rsid w:val="002D703E"/>
    <w:rsid w:val="002E00CF"/>
    <w:rsid w:val="002E0171"/>
    <w:rsid w:val="002E067E"/>
    <w:rsid w:val="002E116B"/>
    <w:rsid w:val="002E1A86"/>
    <w:rsid w:val="002E1E59"/>
    <w:rsid w:val="002E2201"/>
    <w:rsid w:val="002E22AF"/>
    <w:rsid w:val="002E2623"/>
    <w:rsid w:val="002E288A"/>
    <w:rsid w:val="002E2967"/>
    <w:rsid w:val="002E2EA8"/>
    <w:rsid w:val="002E3D68"/>
    <w:rsid w:val="002E449D"/>
    <w:rsid w:val="002E5504"/>
    <w:rsid w:val="002E586E"/>
    <w:rsid w:val="002E7E21"/>
    <w:rsid w:val="002F034B"/>
    <w:rsid w:val="002F09ED"/>
    <w:rsid w:val="002F1DF8"/>
    <w:rsid w:val="002F1F4E"/>
    <w:rsid w:val="002F277A"/>
    <w:rsid w:val="002F34C1"/>
    <w:rsid w:val="002F52BF"/>
    <w:rsid w:val="002F57F8"/>
    <w:rsid w:val="002F649F"/>
    <w:rsid w:val="002F698E"/>
    <w:rsid w:val="002F7037"/>
    <w:rsid w:val="002F7670"/>
    <w:rsid w:val="002F76B0"/>
    <w:rsid w:val="0030000B"/>
    <w:rsid w:val="00301201"/>
    <w:rsid w:val="00301D4A"/>
    <w:rsid w:val="00302715"/>
    <w:rsid w:val="00303650"/>
    <w:rsid w:val="00303DBE"/>
    <w:rsid w:val="00304137"/>
    <w:rsid w:val="00304A28"/>
    <w:rsid w:val="00304F17"/>
    <w:rsid w:val="00305408"/>
    <w:rsid w:val="0030601B"/>
    <w:rsid w:val="00306458"/>
    <w:rsid w:val="00306D82"/>
    <w:rsid w:val="00307CDD"/>
    <w:rsid w:val="00307DDA"/>
    <w:rsid w:val="00307F12"/>
    <w:rsid w:val="003114B8"/>
    <w:rsid w:val="003114CC"/>
    <w:rsid w:val="003116F6"/>
    <w:rsid w:val="00312743"/>
    <w:rsid w:val="0031276A"/>
    <w:rsid w:val="003129DC"/>
    <w:rsid w:val="00313554"/>
    <w:rsid w:val="00313AE4"/>
    <w:rsid w:val="00313D6E"/>
    <w:rsid w:val="003140DF"/>
    <w:rsid w:val="00314A14"/>
    <w:rsid w:val="00315A90"/>
    <w:rsid w:val="003167B3"/>
    <w:rsid w:val="00316888"/>
    <w:rsid w:val="0031692A"/>
    <w:rsid w:val="00317636"/>
    <w:rsid w:val="00317FCD"/>
    <w:rsid w:val="003200BD"/>
    <w:rsid w:val="00320200"/>
    <w:rsid w:val="003215B4"/>
    <w:rsid w:val="003219AC"/>
    <w:rsid w:val="00322200"/>
    <w:rsid w:val="00323488"/>
    <w:rsid w:val="003253ED"/>
    <w:rsid w:val="00325CAE"/>
    <w:rsid w:val="003266DA"/>
    <w:rsid w:val="00326CF9"/>
    <w:rsid w:val="00326D99"/>
    <w:rsid w:val="003271E0"/>
    <w:rsid w:val="0033015D"/>
    <w:rsid w:val="00330B05"/>
    <w:rsid w:val="00331B75"/>
    <w:rsid w:val="00332A5D"/>
    <w:rsid w:val="00332AE5"/>
    <w:rsid w:val="0033394B"/>
    <w:rsid w:val="00333B73"/>
    <w:rsid w:val="00333D6B"/>
    <w:rsid w:val="003340BC"/>
    <w:rsid w:val="003345DE"/>
    <w:rsid w:val="00335F9D"/>
    <w:rsid w:val="003372B0"/>
    <w:rsid w:val="0033736F"/>
    <w:rsid w:val="003375EC"/>
    <w:rsid w:val="00337AA4"/>
    <w:rsid w:val="00337D75"/>
    <w:rsid w:val="00337E67"/>
    <w:rsid w:val="00337FDC"/>
    <w:rsid w:val="003400B3"/>
    <w:rsid w:val="003400EB"/>
    <w:rsid w:val="00340DD1"/>
    <w:rsid w:val="003410EC"/>
    <w:rsid w:val="0034196C"/>
    <w:rsid w:val="00342613"/>
    <w:rsid w:val="00342650"/>
    <w:rsid w:val="00342F0C"/>
    <w:rsid w:val="003436DF"/>
    <w:rsid w:val="00344A12"/>
    <w:rsid w:val="00346E8B"/>
    <w:rsid w:val="00347C6C"/>
    <w:rsid w:val="00347D22"/>
    <w:rsid w:val="00347FBA"/>
    <w:rsid w:val="0035016B"/>
    <w:rsid w:val="00350AD1"/>
    <w:rsid w:val="0035114B"/>
    <w:rsid w:val="003512B0"/>
    <w:rsid w:val="00351311"/>
    <w:rsid w:val="003513FF"/>
    <w:rsid w:val="0035143B"/>
    <w:rsid w:val="00352161"/>
    <w:rsid w:val="00353A38"/>
    <w:rsid w:val="00353FC7"/>
    <w:rsid w:val="003544E8"/>
    <w:rsid w:val="003545F2"/>
    <w:rsid w:val="003547F9"/>
    <w:rsid w:val="0035493A"/>
    <w:rsid w:val="00355969"/>
    <w:rsid w:val="00356D90"/>
    <w:rsid w:val="00357908"/>
    <w:rsid w:val="00357F14"/>
    <w:rsid w:val="0036027D"/>
    <w:rsid w:val="003607D7"/>
    <w:rsid w:val="00360F6B"/>
    <w:rsid w:val="003615AE"/>
    <w:rsid w:val="00361DBC"/>
    <w:rsid w:val="0036341D"/>
    <w:rsid w:val="0036359D"/>
    <w:rsid w:val="003638D6"/>
    <w:rsid w:val="00363D35"/>
    <w:rsid w:val="003643EF"/>
    <w:rsid w:val="00364EFF"/>
    <w:rsid w:val="003650E5"/>
    <w:rsid w:val="003653B5"/>
    <w:rsid w:val="0036550F"/>
    <w:rsid w:val="003657AF"/>
    <w:rsid w:val="0036599A"/>
    <w:rsid w:val="003659C7"/>
    <w:rsid w:val="00366199"/>
    <w:rsid w:val="00366908"/>
    <w:rsid w:val="00366C13"/>
    <w:rsid w:val="003679F6"/>
    <w:rsid w:val="00367E97"/>
    <w:rsid w:val="00367F48"/>
    <w:rsid w:val="00367F6D"/>
    <w:rsid w:val="00367FEB"/>
    <w:rsid w:val="003710B8"/>
    <w:rsid w:val="00371704"/>
    <w:rsid w:val="00372055"/>
    <w:rsid w:val="00372BAE"/>
    <w:rsid w:val="00372CB2"/>
    <w:rsid w:val="003734EE"/>
    <w:rsid w:val="00373979"/>
    <w:rsid w:val="003739D8"/>
    <w:rsid w:val="00373C7E"/>
    <w:rsid w:val="0037532E"/>
    <w:rsid w:val="0037542B"/>
    <w:rsid w:val="00375AFE"/>
    <w:rsid w:val="00376789"/>
    <w:rsid w:val="00376866"/>
    <w:rsid w:val="00380217"/>
    <w:rsid w:val="0038031C"/>
    <w:rsid w:val="00380733"/>
    <w:rsid w:val="00380B07"/>
    <w:rsid w:val="00380DF8"/>
    <w:rsid w:val="00380EAE"/>
    <w:rsid w:val="00380EDC"/>
    <w:rsid w:val="003827E1"/>
    <w:rsid w:val="00382E3A"/>
    <w:rsid w:val="00383B76"/>
    <w:rsid w:val="003845DB"/>
    <w:rsid w:val="003852D8"/>
    <w:rsid w:val="00385426"/>
    <w:rsid w:val="00385BA7"/>
    <w:rsid w:val="00385F5B"/>
    <w:rsid w:val="00386774"/>
    <w:rsid w:val="00386913"/>
    <w:rsid w:val="003873B4"/>
    <w:rsid w:val="003875C5"/>
    <w:rsid w:val="00387654"/>
    <w:rsid w:val="003876A9"/>
    <w:rsid w:val="00387B29"/>
    <w:rsid w:val="003905BF"/>
    <w:rsid w:val="00390CA8"/>
    <w:rsid w:val="003915BC"/>
    <w:rsid w:val="00391828"/>
    <w:rsid w:val="003922A6"/>
    <w:rsid w:val="003943D5"/>
    <w:rsid w:val="0039553A"/>
    <w:rsid w:val="00395EC0"/>
    <w:rsid w:val="00395FF9"/>
    <w:rsid w:val="00396084"/>
    <w:rsid w:val="003961C1"/>
    <w:rsid w:val="00396660"/>
    <w:rsid w:val="0039678B"/>
    <w:rsid w:val="00396A24"/>
    <w:rsid w:val="00397864"/>
    <w:rsid w:val="00397BE1"/>
    <w:rsid w:val="00397F18"/>
    <w:rsid w:val="003A0032"/>
    <w:rsid w:val="003A0107"/>
    <w:rsid w:val="003A0156"/>
    <w:rsid w:val="003A0249"/>
    <w:rsid w:val="003A0C94"/>
    <w:rsid w:val="003A103A"/>
    <w:rsid w:val="003A282C"/>
    <w:rsid w:val="003A2C8D"/>
    <w:rsid w:val="003A329B"/>
    <w:rsid w:val="003A34B2"/>
    <w:rsid w:val="003A36A2"/>
    <w:rsid w:val="003A3735"/>
    <w:rsid w:val="003A3D79"/>
    <w:rsid w:val="003A42E0"/>
    <w:rsid w:val="003A4B58"/>
    <w:rsid w:val="003A552C"/>
    <w:rsid w:val="003A5BCD"/>
    <w:rsid w:val="003A5C7D"/>
    <w:rsid w:val="003A614C"/>
    <w:rsid w:val="003A69E0"/>
    <w:rsid w:val="003B0B74"/>
    <w:rsid w:val="003B0DBC"/>
    <w:rsid w:val="003B100C"/>
    <w:rsid w:val="003B16D9"/>
    <w:rsid w:val="003B3E90"/>
    <w:rsid w:val="003B4605"/>
    <w:rsid w:val="003B643A"/>
    <w:rsid w:val="003B79D7"/>
    <w:rsid w:val="003B7A39"/>
    <w:rsid w:val="003C00CA"/>
    <w:rsid w:val="003C0621"/>
    <w:rsid w:val="003C087D"/>
    <w:rsid w:val="003C0CAD"/>
    <w:rsid w:val="003C0D3C"/>
    <w:rsid w:val="003C0F36"/>
    <w:rsid w:val="003C2295"/>
    <w:rsid w:val="003C234F"/>
    <w:rsid w:val="003C29DE"/>
    <w:rsid w:val="003C2ABF"/>
    <w:rsid w:val="003C3639"/>
    <w:rsid w:val="003C3E16"/>
    <w:rsid w:val="003C3F2E"/>
    <w:rsid w:val="003C3FD5"/>
    <w:rsid w:val="003C43A0"/>
    <w:rsid w:val="003C4A0D"/>
    <w:rsid w:val="003C570D"/>
    <w:rsid w:val="003C57F3"/>
    <w:rsid w:val="003C62AF"/>
    <w:rsid w:val="003C6A5E"/>
    <w:rsid w:val="003C70B1"/>
    <w:rsid w:val="003C7216"/>
    <w:rsid w:val="003C7576"/>
    <w:rsid w:val="003C76B2"/>
    <w:rsid w:val="003D1980"/>
    <w:rsid w:val="003D1A16"/>
    <w:rsid w:val="003D1BE4"/>
    <w:rsid w:val="003D1E27"/>
    <w:rsid w:val="003D23AB"/>
    <w:rsid w:val="003D2445"/>
    <w:rsid w:val="003D25FE"/>
    <w:rsid w:val="003D279B"/>
    <w:rsid w:val="003D294A"/>
    <w:rsid w:val="003D2A39"/>
    <w:rsid w:val="003D2DF9"/>
    <w:rsid w:val="003D37F0"/>
    <w:rsid w:val="003D3976"/>
    <w:rsid w:val="003D407C"/>
    <w:rsid w:val="003D49D1"/>
    <w:rsid w:val="003D5F6D"/>
    <w:rsid w:val="003D62B9"/>
    <w:rsid w:val="003D6430"/>
    <w:rsid w:val="003D778B"/>
    <w:rsid w:val="003D7842"/>
    <w:rsid w:val="003D7869"/>
    <w:rsid w:val="003E1064"/>
    <w:rsid w:val="003E119D"/>
    <w:rsid w:val="003E1364"/>
    <w:rsid w:val="003E16EB"/>
    <w:rsid w:val="003E1D56"/>
    <w:rsid w:val="003E2D6D"/>
    <w:rsid w:val="003E2E94"/>
    <w:rsid w:val="003E36F7"/>
    <w:rsid w:val="003E3AE3"/>
    <w:rsid w:val="003E3F81"/>
    <w:rsid w:val="003E4037"/>
    <w:rsid w:val="003E4885"/>
    <w:rsid w:val="003E50E5"/>
    <w:rsid w:val="003E5112"/>
    <w:rsid w:val="003E516E"/>
    <w:rsid w:val="003E56B5"/>
    <w:rsid w:val="003E58E1"/>
    <w:rsid w:val="003E5D4E"/>
    <w:rsid w:val="003E61B6"/>
    <w:rsid w:val="003E7195"/>
    <w:rsid w:val="003E7616"/>
    <w:rsid w:val="003E7B77"/>
    <w:rsid w:val="003F09C6"/>
    <w:rsid w:val="003F2E22"/>
    <w:rsid w:val="003F324F"/>
    <w:rsid w:val="003F427A"/>
    <w:rsid w:val="003F559C"/>
    <w:rsid w:val="003F5722"/>
    <w:rsid w:val="003F6365"/>
    <w:rsid w:val="003F636B"/>
    <w:rsid w:val="003F68C3"/>
    <w:rsid w:val="003F7C0F"/>
    <w:rsid w:val="00400483"/>
    <w:rsid w:val="00400771"/>
    <w:rsid w:val="00400EE3"/>
    <w:rsid w:val="00400FBB"/>
    <w:rsid w:val="004012FF"/>
    <w:rsid w:val="004019B5"/>
    <w:rsid w:val="00401B13"/>
    <w:rsid w:val="00402035"/>
    <w:rsid w:val="004023F1"/>
    <w:rsid w:val="00402540"/>
    <w:rsid w:val="004033F8"/>
    <w:rsid w:val="004045B0"/>
    <w:rsid w:val="00404A75"/>
    <w:rsid w:val="00404CCF"/>
    <w:rsid w:val="00405020"/>
    <w:rsid w:val="004057A2"/>
    <w:rsid w:val="00405EB2"/>
    <w:rsid w:val="00405F18"/>
    <w:rsid w:val="0040618D"/>
    <w:rsid w:val="00406219"/>
    <w:rsid w:val="00406685"/>
    <w:rsid w:val="00406750"/>
    <w:rsid w:val="00407152"/>
    <w:rsid w:val="00407502"/>
    <w:rsid w:val="004075C4"/>
    <w:rsid w:val="00407F65"/>
    <w:rsid w:val="00407FB6"/>
    <w:rsid w:val="00410052"/>
    <w:rsid w:val="00412369"/>
    <w:rsid w:val="00412572"/>
    <w:rsid w:val="00412966"/>
    <w:rsid w:val="00412FE9"/>
    <w:rsid w:val="00413322"/>
    <w:rsid w:val="00413623"/>
    <w:rsid w:val="00413659"/>
    <w:rsid w:val="00413930"/>
    <w:rsid w:val="00413DAB"/>
    <w:rsid w:val="00414762"/>
    <w:rsid w:val="00414FAC"/>
    <w:rsid w:val="00415C6C"/>
    <w:rsid w:val="00417018"/>
    <w:rsid w:val="00417340"/>
    <w:rsid w:val="00417998"/>
    <w:rsid w:val="00417DA5"/>
    <w:rsid w:val="004201BA"/>
    <w:rsid w:val="00420D55"/>
    <w:rsid w:val="00421040"/>
    <w:rsid w:val="004212AE"/>
    <w:rsid w:val="004215B7"/>
    <w:rsid w:val="0042197E"/>
    <w:rsid w:val="00421A4E"/>
    <w:rsid w:val="00422077"/>
    <w:rsid w:val="0042209E"/>
    <w:rsid w:val="00422222"/>
    <w:rsid w:val="004226CA"/>
    <w:rsid w:val="00422CE0"/>
    <w:rsid w:val="004249E8"/>
    <w:rsid w:val="00424A8C"/>
    <w:rsid w:val="0042527F"/>
    <w:rsid w:val="0042635F"/>
    <w:rsid w:val="00427849"/>
    <w:rsid w:val="00427DD1"/>
    <w:rsid w:val="004307D2"/>
    <w:rsid w:val="004308EB"/>
    <w:rsid w:val="004309E3"/>
    <w:rsid w:val="00431D72"/>
    <w:rsid w:val="00432C4A"/>
    <w:rsid w:val="00432EFF"/>
    <w:rsid w:val="00433EB1"/>
    <w:rsid w:val="0043417B"/>
    <w:rsid w:val="00434D03"/>
    <w:rsid w:val="0043578D"/>
    <w:rsid w:val="00435DED"/>
    <w:rsid w:val="00435E64"/>
    <w:rsid w:val="00436F3A"/>
    <w:rsid w:val="00437A78"/>
    <w:rsid w:val="00437BFD"/>
    <w:rsid w:val="004410C3"/>
    <w:rsid w:val="00441A88"/>
    <w:rsid w:val="0044218E"/>
    <w:rsid w:val="004426B6"/>
    <w:rsid w:val="00442AE2"/>
    <w:rsid w:val="00444A56"/>
    <w:rsid w:val="00444AE1"/>
    <w:rsid w:val="00450413"/>
    <w:rsid w:val="004504FC"/>
    <w:rsid w:val="00450698"/>
    <w:rsid w:val="0045070B"/>
    <w:rsid w:val="00451246"/>
    <w:rsid w:val="00451462"/>
    <w:rsid w:val="0045181B"/>
    <w:rsid w:val="00452695"/>
    <w:rsid w:val="00453561"/>
    <w:rsid w:val="004542DD"/>
    <w:rsid w:val="0045463F"/>
    <w:rsid w:val="0045493C"/>
    <w:rsid w:val="004549F7"/>
    <w:rsid w:val="00456F21"/>
    <w:rsid w:val="00457C11"/>
    <w:rsid w:val="00457CAD"/>
    <w:rsid w:val="00457E21"/>
    <w:rsid w:val="004608F6"/>
    <w:rsid w:val="00460B58"/>
    <w:rsid w:val="0046118F"/>
    <w:rsid w:val="004616E9"/>
    <w:rsid w:val="004622CC"/>
    <w:rsid w:val="0046244C"/>
    <w:rsid w:val="00462BA5"/>
    <w:rsid w:val="00463288"/>
    <w:rsid w:val="004645F1"/>
    <w:rsid w:val="00464603"/>
    <w:rsid w:val="00465E1E"/>
    <w:rsid w:val="00465F44"/>
    <w:rsid w:val="00467E02"/>
    <w:rsid w:val="00467E3F"/>
    <w:rsid w:val="004703B3"/>
    <w:rsid w:val="004708E3"/>
    <w:rsid w:val="0047167E"/>
    <w:rsid w:val="00471737"/>
    <w:rsid w:val="004733EB"/>
    <w:rsid w:val="00473AAA"/>
    <w:rsid w:val="00474DC5"/>
    <w:rsid w:val="004751D5"/>
    <w:rsid w:val="004759C3"/>
    <w:rsid w:val="00475ED5"/>
    <w:rsid w:val="00477E2E"/>
    <w:rsid w:val="004816C5"/>
    <w:rsid w:val="00481B91"/>
    <w:rsid w:val="00482E8C"/>
    <w:rsid w:val="004832E9"/>
    <w:rsid w:val="00483338"/>
    <w:rsid w:val="004838DB"/>
    <w:rsid w:val="004843BA"/>
    <w:rsid w:val="00484CA7"/>
    <w:rsid w:val="00484D5C"/>
    <w:rsid w:val="00484DD1"/>
    <w:rsid w:val="0048539A"/>
    <w:rsid w:val="0048732D"/>
    <w:rsid w:val="00487AC6"/>
    <w:rsid w:val="00487ADD"/>
    <w:rsid w:val="00490097"/>
    <w:rsid w:val="00490753"/>
    <w:rsid w:val="0049105D"/>
    <w:rsid w:val="00491CA4"/>
    <w:rsid w:val="00492630"/>
    <w:rsid w:val="004929D3"/>
    <w:rsid w:val="00492B59"/>
    <w:rsid w:val="00492E69"/>
    <w:rsid w:val="0049370F"/>
    <w:rsid w:val="00493714"/>
    <w:rsid w:val="00494225"/>
    <w:rsid w:val="0049448B"/>
    <w:rsid w:val="0049479E"/>
    <w:rsid w:val="00494C02"/>
    <w:rsid w:val="00494CD7"/>
    <w:rsid w:val="00496AFB"/>
    <w:rsid w:val="0049717E"/>
    <w:rsid w:val="004975E6"/>
    <w:rsid w:val="0049783D"/>
    <w:rsid w:val="00497B57"/>
    <w:rsid w:val="00497CDE"/>
    <w:rsid w:val="004A06F9"/>
    <w:rsid w:val="004A08CF"/>
    <w:rsid w:val="004A0C84"/>
    <w:rsid w:val="004A1F44"/>
    <w:rsid w:val="004A298D"/>
    <w:rsid w:val="004A3039"/>
    <w:rsid w:val="004A375C"/>
    <w:rsid w:val="004A3F1D"/>
    <w:rsid w:val="004A4D1D"/>
    <w:rsid w:val="004A5208"/>
    <w:rsid w:val="004A5488"/>
    <w:rsid w:val="004A5B10"/>
    <w:rsid w:val="004B05C3"/>
    <w:rsid w:val="004B0E36"/>
    <w:rsid w:val="004B0E4F"/>
    <w:rsid w:val="004B1418"/>
    <w:rsid w:val="004B1766"/>
    <w:rsid w:val="004B1A82"/>
    <w:rsid w:val="004B1F5A"/>
    <w:rsid w:val="004B2375"/>
    <w:rsid w:val="004B32F2"/>
    <w:rsid w:val="004B3AA8"/>
    <w:rsid w:val="004B3D14"/>
    <w:rsid w:val="004B48FF"/>
    <w:rsid w:val="004B4D6B"/>
    <w:rsid w:val="004B4EDB"/>
    <w:rsid w:val="004B5E1C"/>
    <w:rsid w:val="004B5E5F"/>
    <w:rsid w:val="004B669C"/>
    <w:rsid w:val="004B6B13"/>
    <w:rsid w:val="004B6FA7"/>
    <w:rsid w:val="004B71E0"/>
    <w:rsid w:val="004B78B7"/>
    <w:rsid w:val="004B79CF"/>
    <w:rsid w:val="004C14B0"/>
    <w:rsid w:val="004C2130"/>
    <w:rsid w:val="004C2708"/>
    <w:rsid w:val="004C46E6"/>
    <w:rsid w:val="004C5AC5"/>
    <w:rsid w:val="004C6443"/>
    <w:rsid w:val="004C64AF"/>
    <w:rsid w:val="004C670C"/>
    <w:rsid w:val="004C713F"/>
    <w:rsid w:val="004C7354"/>
    <w:rsid w:val="004C756D"/>
    <w:rsid w:val="004C79DB"/>
    <w:rsid w:val="004D040F"/>
    <w:rsid w:val="004D0AD0"/>
    <w:rsid w:val="004D0B7E"/>
    <w:rsid w:val="004D0F73"/>
    <w:rsid w:val="004D1170"/>
    <w:rsid w:val="004D1E82"/>
    <w:rsid w:val="004D27A4"/>
    <w:rsid w:val="004D2E51"/>
    <w:rsid w:val="004D3206"/>
    <w:rsid w:val="004D334E"/>
    <w:rsid w:val="004D37FA"/>
    <w:rsid w:val="004D3B46"/>
    <w:rsid w:val="004D3E00"/>
    <w:rsid w:val="004D416F"/>
    <w:rsid w:val="004D4708"/>
    <w:rsid w:val="004D5D95"/>
    <w:rsid w:val="004D74ED"/>
    <w:rsid w:val="004D7982"/>
    <w:rsid w:val="004E0338"/>
    <w:rsid w:val="004E0469"/>
    <w:rsid w:val="004E0587"/>
    <w:rsid w:val="004E1060"/>
    <w:rsid w:val="004E1E81"/>
    <w:rsid w:val="004E268E"/>
    <w:rsid w:val="004E366D"/>
    <w:rsid w:val="004E36F9"/>
    <w:rsid w:val="004E3D36"/>
    <w:rsid w:val="004E3DD4"/>
    <w:rsid w:val="004E3F0C"/>
    <w:rsid w:val="004E42EE"/>
    <w:rsid w:val="004E4433"/>
    <w:rsid w:val="004E5806"/>
    <w:rsid w:val="004E597B"/>
    <w:rsid w:val="004E61BF"/>
    <w:rsid w:val="004E70A9"/>
    <w:rsid w:val="004E7216"/>
    <w:rsid w:val="004E7B2A"/>
    <w:rsid w:val="004E7E39"/>
    <w:rsid w:val="004F10C8"/>
    <w:rsid w:val="004F1A4F"/>
    <w:rsid w:val="004F27C9"/>
    <w:rsid w:val="004F2EFB"/>
    <w:rsid w:val="004F2F78"/>
    <w:rsid w:val="004F3094"/>
    <w:rsid w:val="004F3472"/>
    <w:rsid w:val="004F44A4"/>
    <w:rsid w:val="004F536D"/>
    <w:rsid w:val="004F53F5"/>
    <w:rsid w:val="004F6A13"/>
    <w:rsid w:val="004F6D9C"/>
    <w:rsid w:val="00500011"/>
    <w:rsid w:val="005001CC"/>
    <w:rsid w:val="00500C0A"/>
    <w:rsid w:val="00501388"/>
    <w:rsid w:val="0050175D"/>
    <w:rsid w:val="005025B2"/>
    <w:rsid w:val="00502E23"/>
    <w:rsid w:val="00503614"/>
    <w:rsid w:val="00503861"/>
    <w:rsid w:val="005038DB"/>
    <w:rsid w:val="00503ED2"/>
    <w:rsid w:val="00503FE9"/>
    <w:rsid w:val="00504A2C"/>
    <w:rsid w:val="00505190"/>
    <w:rsid w:val="005059CC"/>
    <w:rsid w:val="00505B72"/>
    <w:rsid w:val="00505F41"/>
    <w:rsid w:val="0050686E"/>
    <w:rsid w:val="0050775C"/>
    <w:rsid w:val="0051011C"/>
    <w:rsid w:val="00510C01"/>
    <w:rsid w:val="005110A1"/>
    <w:rsid w:val="00511BC9"/>
    <w:rsid w:val="005140BA"/>
    <w:rsid w:val="005140F7"/>
    <w:rsid w:val="00514595"/>
    <w:rsid w:val="00515252"/>
    <w:rsid w:val="00515A75"/>
    <w:rsid w:val="00515D7E"/>
    <w:rsid w:val="0051603E"/>
    <w:rsid w:val="005178B8"/>
    <w:rsid w:val="0051796D"/>
    <w:rsid w:val="00517C37"/>
    <w:rsid w:val="00520239"/>
    <w:rsid w:val="005207D5"/>
    <w:rsid w:val="00520846"/>
    <w:rsid w:val="00521066"/>
    <w:rsid w:val="0052155A"/>
    <w:rsid w:val="00522F71"/>
    <w:rsid w:val="00523283"/>
    <w:rsid w:val="005234BA"/>
    <w:rsid w:val="005234D7"/>
    <w:rsid w:val="0052402E"/>
    <w:rsid w:val="00525061"/>
    <w:rsid w:val="0052526E"/>
    <w:rsid w:val="005252FB"/>
    <w:rsid w:val="00525FF7"/>
    <w:rsid w:val="00526273"/>
    <w:rsid w:val="00527120"/>
    <w:rsid w:val="00527550"/>
    <w:rsid w:val="0052759F"/>
    <w:rsid w:val="00527898"/>
    <w:rsid w:val="005279BA"/>
    <w:rsid w:val="00530232"/>
    <w:rsid w:val="0053167A"/>
    <w:rsid w:val="00531DB8"/>
    <w:rsid w:val="00532AC3"/>
    <w:rsid w:val="00532E1B"/>
    <w:rsid w:val="005342F5"/>
    <w:rsid w:val="00534D95"/>
    <w:rsid w:val="00534F9D"/>
    <w:rsid w:val="005358D2"/>
    <w:rsid w:val="00535CCB"/>
    <w:rsid w:val="00535D2D"/>
    <w:rsid w:val="00535DD4"/>
    <w:rsid w:val="00537783"/>
    <w:rsid w:val="00540A9D"/>
    <w:rsid w:val="00540FB8"/>
    <w:rsid w:val="005414B4"/>
    <w:rsid w:val="0054188E"/>
    <w:rsid w:val="00542BB3"/>
    <w:rsid w:val="00542E2D"/>
    <w:rsid w:val="0054327E"/>
    <w:rsid w:val="00543A0D"/>
    <w:rsid w:val="0054445A"/>
    <w:rsid w:val="00544478"/>
    <w:rsid w:val="00544982"/>
    <w:rsid w:val="00545136"/>
    <w:rsid w:val="005451BA"/>
    <w:rsid w:val="005454C9"/>
    <w:rsid w:val="00545BE7"/>
    <w:rsid w:val="0054615E"/>
    <w:rsid w:val="005462AB"/>
    <w:rsid w:val="00546563"/>
    <w:rsid w:val="005465E2"/>
    <w:rsid w:val="00550254"/>
    <w:rsid w:val="0055101F"/>
    <w:rsid w:val="005517E3"/>
    <w:rsid w:val="0055214F"/>
    <w:rsid w:val="0055272C"/>
    <w:rsid w:val="00553B62"/>
    <w:rsid w:val="00553C54"/>
    <w:rsid w:val="00554983"/>
    <w:rsid w:val="005549F0"/>
    <w:rsid w:val="00555009"/>
    <w:rsid w:val="00555846"/>
    <w:rsid w:val="00555EBC"/>
    <w:rsid w:val="005560E9"/>
    <w:rsid w:val="00556269"/>
    <w:rsid w:val="0055715B"/>
    <w:rsid w:val="00557174"/>
    <w:rsid w:val="0055731F"/>
    <w:rsid w:val="005578AF"/>
    <w:rsid w:val="00557C0A"/>
    <w:rsid w:val="00560D2D"/>
    <w:rsid w:val="005613A0"/>
    <w:rsid w:val="0056152A"/>
    <w:rsid w:val="005616A6"/>
    <w:rsid w:val="00562AC4"/>
    <w:rsid w:val="00562C5B"/>
    <w:rsid w:val="00562E34"/>
    <w:rsid w:val="00562F81"/>
    <w:rsid w:val="0056348B"/>
    <w:rsid w:val="005636EB"/>
    <w:rsid w:val="005638BD"/>
    <w:rsid w:val="00563E42"/>
    <w:rsid w:val="00564296"/>
    <w:rsid w:val="0056455C"/>
    <w:rsid w:val="0056477E"/>
    <w:rsid w:val="00565124"/>
    <w:rsid w:val="0056542F"/>
    <w:rsid w:val="00565A24"/>
    <w:rsid w:val="00565FC8"/>
    <w:rsid w:val="005664F6"/>
    <w:rsid w:val="00566EDC"/>
    <w:rsid w:val="0056706C"/>
    <w:rsid w:val="00567402"/>
    <w:rsid w:val="00567B72"/>
    <w:rsid w:val="00567D44"/>
    <w:rsid w:val="00570086"/>
    <w:rsid w:val="0057097D"/>
    <w:rsid w:val="00570AB8"/>
    <w:rsid w:val="005742FC"/>
    <w:rsid w:val="00574FC6"/>
    <w:rsid w:val="0057597A"/>
    <w:rsid w:val="00575E62"/>
    <w:rsid w:val="00576022"/>
    <w:rsid w:val="00576554"/>
    <w:rsid w:val="0057775B"/>
    <w:rsid w:val="005800C0"/>
    <w:rsid w:val="00580C3D"/>
    <w:rsid w:val="00581012"/>
    <w:rsid w:val="0058178B"/>
    <w:rsid w:val="005818FB"/>
    <w:rsid w:val="00581957"/>
    <w:rsid w:val="00582446"/>
    <w:rsid w:val="0058377B"/>
    <w:rsid w:val="00584905"/>
    <w:rsid w:val="005849A7"/>
    <w:rsid w:val="00584FCD"/>
    <w:rsid w:val="0058502C"/>
    <w:rsid w:val="005852AF"/>
    <w:rsid w:val="0058548F"/>
    <w:rsid w:val="005859C0"/>
    <w:rsid w:val="00586566"/>
    <w:rsid w:val="00587E56"/>
    <w:rsid w:val="00590725"/>
    <w:rsid w:val="00590E1F"/>
    <w:rsid w:val="00590F6D"/>
    <w:rsid w:val="0059167E"/>
    <w:rsid w:val="00591B6C"/>
    <w:rsid w:val="00591B91"/>
    <w:rsid w:val="00591C1D"/>
    <w:rsid w:val="00591D3B"/>
    <w:rsid w:val="00591DD0"/>
    <w:rsid w:val="005923FD"/>
    <w:rsid w:val="00592D54"/>
    <w:rsid w:val="00593299"/>
    <w:rsid w:val="00593A76"/>
    <w:rsid w:val="00593B8E"/>
    <w:rsid w:val="00593F41"/>
    <w:rsid w:val="0059444F"/>
    <w:rsid w:val="00594DA5"/>
    <w:rsid w:val="00595383"/>
    <w:rsid w:val="005959BE"/>
    <w:rsid w:val="00595B96"/>
    <w:rsid w:val="00596208"/>
    <w:rsid w:val="00596DE3"/>
    <w:rsid w:val="00596E2A"/>
    <w:rsid w:val="00597136"/>
    <w:rsid w:val="005974D6"/>
    <w:rsid w:val="00597B1C"/>
    <w:rsid w:val="00597CE2"/>
    <w:rsid w:val="005A0D89"/>
    <w:rsid w:val="005A1A91"/>
    <w:rsid w:val="005A2BE4"/>
    <w:rsid w:val="005A2C4B"/>
    <w:rsid w:val="005A434B"/>
    <w:rsid w:val="005A4D24"/>
    <w:rsid w:val="005A4EC2"/>
    <w:rsid w:val="005A4F96"/>
    <w:rsid w:val="005A57E7"/>
    <w:rsid w:val="005A5F15"/>
    <w:rsid w:val="005A605E"/>
    <w:rsid w:val="005A6C23"/>
    <w:rsid w:val="005A7546"/>
    <w:rsid w:val="005A75F9"/>
    <w:rsid w:val="005A784F"/>
    <w:rsid w:val="005A7D23"/>
    <w:rsid w:val="005B0542"/>
    <w:rsid w:val="005B0C93"/>
    <w:rsid w:val="005B3B1A"/>
    <w:rsid w:val="005B4275"/>
    <w:rsid w:val="005B532D"/>
    <w:rsid w:val="005B5343"/>
    <w:rsid w:val="005B54EA"/>
    <w:rsid w:val="005B6240"/>
    <w:rsid w:val="005B64C0"/>
    <w:rsid w:val="005B692B"/>
    <w:rsid w:val="005C047B"/>
    <w:rsid w:val="005C1A0C"/>
    <w:rsid w:val="005C2622"/>
    <w:rsid w:val="005C366B"/>
    <w:rsid w:val="005C41F5"/>
    <w:rsid w:val="005C42AF"/>
    <w:rsid w:val="005C49D3"/>
    <w:rsid w:val="005C520B"/>
    <w:rsid w:val="005C5572"/>
    <w:rsid w:val="005C5C67"/>
    <w:rsid w:val="005C604D"/>
    <w:rsid w:val="005C7051"/>
    <w:rsid w:val="005C7496"/>
    <w:rsid w:val="005C7C78"/>
    <w:rsid w:val="005C7EAC"/>
    <w:rsid w:val="005D0914"/>
    <w:rsid w:val="005D220E"/>
    <w:rsid w:val="005D32B5"/>
    <w:rsid w:val="005D37D0"/>
    <w:rsid w:val="005D45C8"/>
    <w:rsid w:val="005D46F3"/>
    <w:rsid w:val="005D507B"/>
    <w:rsid w:val="005D5562"/>
    <w:rsid w:val="005D57FD"/>
    <w:rsid w:val="005D59A5"/>
    <w:rsid w:val="005D6219"/>
    <w:rsid w:val="005D62D6"/>
    <w:rsid w:val="005D645D"/>
    <w:rsid w:val="005D6886"/>
    <w:rsid w:val="005D74C5"/>
    <w:rsid w:val="005D7DB9"/>
    <w:rsid w:val="005E10E1"/>
    <w:rsid w:val="005E152C"/>
    <w:rsid w:val="005E15F0"/>
    <w:rsid w:val="005E24CC"/>
    <w:rsid w:val="005E356A"/>
    <w:rsid w:val="005E3F70"/>
    <w:rsid w:val="005E4B54"/>
    <w:rsid w:val="005E5193"/>
    <w:rsid w:val="005E5440"/>
    <w:rsid w:val="005E55BD"/>
    <w:rsid w:val="005E5BA5"/>
    <w:rsid w:val="005E616F"/>
    <w:rsid w:val="005E61B3"/>
    <w:rsid w:val="005E7992"/>
    <w:rsid w:val="005F0F39"/>
    <w:rsid w:val="005F0F6A"/>
    <w:rsid w:val="005F2550"/>
    <w:rsid w:val="005F39D9"/>
    <w:rsid w:val="005F4545"/>
    <w:rsid w:val="005F5A10"/>
    <w:rsid w:val="005F6647"/>
    <w:rsid w:val="005F6805"/>
    <w:rsid w:val="005F68DC"/>
    <w:rsid w:val="005F6A02"/>
    <w:rsid w:val="005F77DE"/>
    <w:rsid w:val="005F7A8D"/>
    <w:rsid w:val="005F7E47"/>
    <w:rsid w:val="00601CFF"/>
    <w:rsid w:val="006020F5"/>
    <w:rsid w:val="0060239D"/>
    <w:rsid w:val="006029F7"/>
    <w:rsid w:val="00602AB2"/>
    <w:rsid w:val="00602AB4"/>
    <w:rsid w:val="00602BC8"/>
    <w:rsid w:val="00603F7A"/>
    <w:rsid w:val="00604368"/>
    <w:rsid w:val="00604B4F"/>
    <w:rsid w:val="00604D5B"/>
    <w:rsid w:val="0060611A"/>
    <w:rsid w:val="00606284"/>
    <w:rsid w:val="006066A0"/>
    <w:rsid w:val="00607262"/>
    <w:rsid w:val="00607694"/>
    <w:rsid w:val="006076ED"/>
    <w:rsid w:val="00610139"/>
    <w:rsid w:val="00610153"/>
    <w:rsid w:val="00611020"/>
    <w:rsid w:val="0061111C"/>
    <w:rsid w:val="00611156"/>
    <w:rsid w:val="00611D46"/>
    <w:rsid w:val="00612220"/>
    <w:rsid w:val="006127A5"/>
    <w:rsid w:val="00612B4A"/>
    <w:rsid w:val="00613132"/>
    <w:rsid w:val="00613E9C"/>
    <w:rsid w:val="0061400A"/>
    <w:rsid w:val="00614EFC"/>
    <w:rsid w:val="00615329"/>
    <w:rsid w:val="00616297"/>
    <w:rsid w:val="0061741E"/>
    <w:rsid w:val="00617782"/>
    <w:rsid w:val="00617C66"/>
    <w:rsid w:val="00617F59"/>
    <w:rsid w:val="00620566"/>
    <w:rsid w:val="006206E2"/>
    <w:rsid w:val="0062132C"/>
    <w:rsid w:val="00622654"/>
    <w:rsid w:val="006231B4"/>
    <w:rsid w:val="00623776"/>
    <w:rsid w:val="00623DE3"/>
    <w:rsid w:val="0062428A"/>
    <w:rsid w:val="00625276"/>
    <w:rsid w:val="00625419"/>
    <w:rsid w:val="00625896"/>
    <w:rsid w:val="006264B1"/>
    <w:rsid w:val="006273E4"/>
    <w:rsid w:val="006276D1"/>
    <w:rsid w:val="00630301"/>
    <w:rsid w:val="006305B4"/>
    <w:rsid w:val="00630A5E"/>
    <w:rsid w:val="00630EE2"/>
    <w:rsid w:val="006314CA"/>
    <w:rsid w:val="00631B26"/>
    <w:rsid w:val="00631C72"/>
    <w:rsid w:val="006325FE"/>
    <w:rsid w:val="006326E8"/>
    <w:rsid w:val="00632F2A"/>
    <w:rsid w:val="00632F3A"/>
    <w:rsid w:val="00633B59"/>
    <w:rsid w:val="00633F2A"/>
    <w:rsid w:val="0063469C"/>
    <w:rsid w:val="00635213"/>
    <w:rsid w:val="00635216"/>
    <w:rsid w:val="00635EB1"/>
    <w:rsid w:val="006362F8"/>
    <w:rsid w:val="00636930"/>
    <w:rsid w:val="00636E88"/>
    <w:rsid w:val="00636F80"/>
    <w:rsid w:val="006379A2"/>
    <w:rsid w:val="00640C0D"/>
    <w:rsid w:val="00640DE7"/>
    <w:rsid w:val="00640F5B"/>
    <w:rsid w:val="006410D8"/>
    <w:rsid w:val="006419FE"/>
    <w:rsid w:val="00643386"/>
    <w:rsid w:val="00643952"/>
    <w:rsid w:val="00643A2C"/>
    <w:rsid w:val="00643C38"/>
    <w:rsid w:val="0064520F"/>
    <w:rsid w:val="00645964"/>
    <w:rsid w:val="00645B4C"/>
    <w:rsid w:val="00645DC5"/>
    <w:rsid w:val="00646308"/>
    <w:rsid w:val="006469A5"/>
    <w:rsid w:val="00646EEC"/>
    <w:rsid w:val="00647026"/>
    <w:rsid w:val="00647269"/>
    <w:rsid w:val="0064767F"/>
    <w:rsid w:val="0064777E"/>
    <w:rsid w:val="00650264"/>
    <w:rsid w:val="00650EBB"/>
    <w:rsid w:val="00650F72"/>
    <w:rsid w:val="00651314"/>
    <w:rsid w:val="0065163B"/>
    <w:rsid w:val="00651EB9"/>
    <w:rsid w:val="0065210E"/>
    <w:rsid w:val="00652971"/>
    <w:rsid w:val="00652EBF"/>
    <w:rsid w:val="00653B57"/>
    <w:rsid w:val="00654656"/>
    <w:rsid w:val="00654C35"/>
    <w:rsid w:val="00654C64"/>
    <w:rsid w:val="00655270"/>
    <w:rsid w:val="00655441"/>
    <w:rsid w:val="006555BC"/>
    <w:rsid w:val="00655E30"/>
    <w:rsid w:val="0065734C"/>
    <w:rsid w:val="00657493"/>
    <w:rsid w:val="0065755C"/>
    <w:rsid w:val="006579DB"/>
    <w:rsid w:val="006601FD"/>
    <w:rsid w:val="0066026A"/>
    <w:rsid w:val="0066037D"/>
    <w:rsid w:val="0066046E"/>
    <w:rsid w:val="006605B2"/>
    <w:rsid w:val="00660873"/>
    <w:rsid w:val="0066155C"/>
    <w:rsid w:val="006621EC"/>
    <w:rsid w:val="00662663"/>
    <w:rsid w:val="00663C53"/>
    <w:rsid w:val="00664042"/>
    <w:rsid w:val="00665441"/>
    <w:rsid w:val="0066625B"/>
    <w:rsid w:val="00666388"/>
    <w:rsid w:val="00666721"/>
    <w:rsid w:val="00667481"/>
    <w:rsid w:val="00667623"/>
    <w:rsid w:val="00667A3E"/>
    <w:rsid w:val="00667F2C"/>
    <w:rsid w:val="00670C68"/>
    <w:rsid w:val="00671393"/>
    <w:rsid w:val="006727F4"/>
    <w:rsid w:val="00672CE2"/>
    <w:rsid w:val="006736B1"/>
    <w:rsid w:val="00673895"/>
    <w:rsid w:val="006738A3"/>
    <w:rsid w:val="00674229"/>
    <w:rsid w:val="00674B4F"/>
    <w:rsid w:val="00675613"/>
    <w:rsid w:val="006769A0"/>
    <w:rsid w:val="00676C91"/>
    <w:rsid w:val="00677482"/>
    <w:rsid w:val="00677F05"/>
    <w:rsid w:val="00680074"/>
    <w:rsid w:val="00680309"/>
    <w:rsid w:val="006805A5"/>
    <w:rsid w:val="00681303"/>
    <w:rsid w:val="006815B2"/>
    <w:rsid w:val="00681E75"/>
    <w:rsid w:val="0068239B"/>
    <w:rsid w:val="00683380"/>
    <w:rsid w:val="0068371C"/>
    <w:rsid w:val="0068391A"/>
    <w:rsid w:val="00683EE1"/>
    <w:rsid w:val="00684531"/>
    <w:rsid w:val="006849B3"/>
    <w:rsid w:val="0068511F"/>
    <w:rsid w:val="00685577"/>
    <w:rsid w:val="00686135"/>
    <w:rsid w:val="00686F99"/>
    <w:rsid w:val="00690B62"/>
    <w:rsid w:val="00691048"/>
    <w:rsid w:val="0069112B"/>
    <w:rsid w:val="00694137"/>
    <w:rsid w:val="0069418D"/>
    <w:rsid w:val="00694CA5"/>
    <w:rsid w:val="0069583C"/>
    <w:rsid w:val="00695E18"/>
    <w:rsid w:val="00697881"/>
    <w:rsid w:val="00697AAD"/>
    <w:rsid w:val="006A0712"/>
    <w:rsid w:val="006A0854"/>
    <w:rsid w:val="006A0D6C"/>
    <w:rsid w:val="006A0F61"/>
    <w:rsid w:val="006A1014"/>
    <w:rsid w:val="006A1328"/>
    <w:rsid w:val="006A13B6"/>
    <w:rsid w:val="006A1B8C"/>
    <w:rsid w:val="006A1E0E"/>
    <w:rsid w:val="006A2042"/>
    <w:rsid w:val="006A2565"/>
    <w:rsid w:val="006A2AD7"/>
    <w:rsid w:val="006A31B3"/>
    <w:rsid w:val="006A34D7"/>
    <w:rsid w:val="006A4AE2"/>
    <w:rsid w:val="006A4E2D"/>
    <w:rsid w:val="006A51EA"/>
    <w:rsid w:val="006A5FB5"/>
    <w:rsid w:val="006A6586"/>
    <w:rsid w:val="006A7331"/>
    <w:rsid w:val="006B061E"/>
    <w:rsid w:val="006B0635"/>
    <w:rsid w:val="006B0808"/>
    <w:rsid w:val="006B0A3F"/>
    <w:rsid w:val="006B16A9"/>
    <w:rsid w:val="006B1933"/>
    <w:rsid w:val="006B1F66"/>
    <w:rsid w:val="006B26D8"/>
    <w:rsid w:val="006B2F24"/>
    <w:rsid w:val="006B342F"/>
    <w:rsid w:val="006B37B6"/>
    <w:rsid w:val="006B3CBF"/>
    <w:rsid w:val="006B42ED"/>
    <w:rsid w:val="006B4600"/>
    <w:rsid w:val="006B4636"/>
    <w:rsid w:val="006B4F71"/>
    <w:rsid w:val="006B538B"/>
    <w:rsid w:val="006B72D8"/>
    <w:rsid w:val="006B7873"/>
    <w:rsid w:val="006B7A02"/>
    <w:rsid w:val="006B7A86"/>
    <w:rsid w:val="006C0263"/>
    <w:rsid w:val="006C0503"/>
    <w:rsid w:val="006C0A6F"/>
    <w:rsid w:val="006C0C4C"/>
    <w:rsid w:val="006C1F71"/>
    <w:rsid w:val="006C213D"/>
    <w:rsid w:val="006C2551"/>
    <w:rsid w:val="006C294E"/>
    <w:rsid w:val="006C3424"/>
    <w:rsid w:val="006C3721"/>
    <w:rsid w:val="006C4142"/>
    <w:rsid w:val="006C4C58"/>
    <w:rsid w:val="006C4F63"/>
    <w:rsid w:val="006C50A4"/>
    <w:rsid w:val="006C5B0A"/>
    <w:rsid w:val="006C5CAC"/>
    <w:rsid w:val="006C607A"/>
    <w:rsid w:val="006C6515"/>
    <w:rsid w:val="006C6CBB"/>
    <w:rsid w:val="006C70F2"/>
    <w:rsid w:val="006C738F"/>
    <w:rsid w:val="006C7495"/>
    <w:rsid w:val="006C75B5"/>
    <w:rsid w:val="006C79BE"/>
    <w:rsid w:val="006D1013"/>
    <w:rsid w:val="006D1553"/>
    <w:rsid w:val="006D1841"/>
    <w:rsid w:val="006D2483"/>
    <w:rsid w:val="006D25D4"/>
    <w:rsid w:val="006D327A"/>
    <w:rsid w:val="006D3987"/>
    <w:rsid w:val="006D3A94"/>
    <w:rsid w:val="006D41C3"/>
    <w:rsid w:val="006D4F56"/>
    <w:rsid w:val="006D556C"/>
    <w:rsid w:val="006D5642"/>
    <w:rsid w:val="006D5ED6"/>
    <w:rsid w:val="006D60CE"/>
    <w:rsid w:val="006D6225"/>
    <w:rsid w:val="006D698F"/>
    <w:rsid w:val="006D6E4E"/>
    <w:rsid w:val="006D7517"/>
    <w:rsid w:val="006D7A2A"/>
    <w:rsid w:val="006E0213"/>
    <w:rsid w:val="006E0DBD"/>
    <w:rsid w:val="006E18FB"/>
    <w:rsid w:val="006E31F7"/>
    <w:rsid w:val="006E3E57"/>
    <w:rsid w:val="006E5F4F"/>
    <w:rsid w:val="006E5FD4"/>
    <w:rsid w:val="006E6564"/>
    <w:rsid w:val="006E69F4"/>
    <w:rsid w:val="006E6A25"/>
    <w:rsid w:val="006E6F76"/>
    <w:rsid w:val="006E725B"/>
    <w:rsid w:val="006E7E73"/>
    <w:rsid w:val="006F0011"/>
    <w:rsid w:val="006F0026"/>
    <w:rsid w:val="006F0997"/>
    <w:rsid w:val="006F1D7A"/>
    <w:rsid w:val="006F1DD1"/>
    <w:rsid w:val="006F2E25"/>
    <w:rsid w:val="006F3968"/>
    <w:rsid w:val="006F3CD7"/>
    <w:rsid w:val="006F43ED"/>
    <w:rsid w:val="006F46A4"/>
    <w:rsid w:val="006F4841"/>
    <w:rsid w:val="006F4E07"/>
    <w:rsid w:val="006F4E8A"/>
    <w:rsid w:val="006F52B7"/>
    <w:rsid w:val="006F5479"/>
    <w:rsid w:val="006F54B2"/>
    <w:rsid w:val="006F5CC7"/>
    <w:rsid w:val="006F69CF"/>
    <w:rsid w:val="006F6CED"/>
    <w:rsid w:val="006F6EE0"/>
    <w:rsid w:val="006F71CA"/>
    <w:rsid w:val="006F7DD0"/>
    <w:rsid w:val="00700543"/>
    <w:rsid w:val="007010D0"/>
    <w:rsid w:val="00701CC0"/>
    <w:rsid w:val="007024B0"/>
    <w:rsid w:val="00702B0E"/>
    <w:rsid w:val="00703770"/>
    <w:rsid w:val="007037B5"/>
    <w:rsid w:val="007038F8"/>
    <w:rsid w:val="00704026"/>
    <w:rsid w:val="00704954"/>
    <w:rsid w:val="00705759"/>
    <w:rsid w:val="0070591D"/>
    <w:rsid w:val="0070609B"/>
    <w:rsid w:val="0070673E"/>
    <w:rsid w:val="00706866"/>
    <w:rsid w:val="0070793E"/>
    <w:rsid w:val="00707E1B"/>
    <w:rsid w:val="0071084E"/>
    <w:rsid w:val="00710A89"/>
    <w:rsid w:val="00711E11"/>
    <w:rsid w:val="0071243D"/>
    <w:rsid w:val="0071334F"/>
    <w:rsid w:val="00713B6B"/>
    <w:rsid w:val="00713C25"/>
    <w:rsid w:val="00713EC2"/>
    <w:rsid w:val="007140EB"/>
    <w:rsid w:val="007141FA"/>
    <w:rsid w:val="00714493"/>
    <w:rsid w:val="00715045"/>
    <w:rsid w:val="00715203"/>
    <w:rsid w:val="00715B0C"/>
    <w:rsid w:val="00715FF1"/>
    <w:rsid w:val="00716776"/>
    <w:rsid w:val="00717F31"/>
    <w:rsid w:val="00720A0E"/>
    <w:rsid w:val="00721928"/>
    <w:rsid w:val="007222FD"/>
    <w:rsid w:val="007228C5"/>
    <w:rsid w:val="00722A52"/>
    <w:rsid w:val="0072320A"/>
    <w:rsid w:val="0072377B"/>
    <w:rsid w:val="0072382A"/>
    <w:rsid w:val="007238CE"/>
    <w:rsid w:val="00723C52"/>
    <w:rsid w:val="00724285"/>
    <w:rsid w:val="0072442B"/>
    <w:rsid w:val="0072502A"/>
    <w:rsid w:val="00725DF5"/>
    <w:rsid w:val="00725F17"/>
    <w:rsid w:val="00726EA6"/>
    <w:rsid w:val="007303AF"/>
    <w:rsid w:val="00730440"/>
    <w:rsid w:val="00730900"/>
    <w:rsid w:val="007309EF"/>
    <w:rsid w:val="00731040"/>
    <w:rsid w:val="00731485"/>
    <w:rsid w:val="007318C1"/>
    <w:rsid w:val="00731C90"/>
    <w:rsid w:val="00733C8A"/>
    <w:rsid w:val="00734264"/>
    <w:rsid w:val="00734791"/>
    <w:rsid w:val="00734E4B"/>
    <w:rsid w:val="007350C5"/>
    <w:rsid w:val="00735F68"/>
    <w:rsid w:val="007361C4"/>
    <w:rsid w:val="0073696C"/>
    <w:rsid w:val="00736B62"/>
    <w:rsid w:val="00736CFC"/>
    <w:rsid w:val="00736F11"/>
    <w:rsid w:val="00736FDA"/>
    <w:rsid w:val="00737937"/>
    <w:rsid w:val="00741305"/>
    <w:rsid w:val="00741495"/>
    <w:rsid w:val="007424F1"/>
    <w:rsid w:val="00742AD1"/>
    <w:rsid w:val="00742B09"/>
    <w:rsid w:val="007445F7"/>
    <w:rsid w:val="00744B49"/>
    <w:rsid w:val="00744F29"/>
    <w:rsid w:val="00745FE3"/>
    <w:rsid w:val="00746240"/>
    <w:rsid w:val="00746374"/>
    <w:rsid w:val="00747798"/>
    <w:rsid w:val="00750BB4"/>
    <w:rsid w:val="00750E6E"/>
    <w:rsid w:val="00751684"/>
    <w:rsid w:val="00751AF1"/>
    <w:rsid w:val="00752673"/>
    <w:rsid w:val="00753B1B"/>
    <w:rsid w:val="00753FBD"/>
    <w:rsid w:val="00754E4D"/>
    <w:rsid w:val="00755A4A"/>
    <w:rsid w:val="00756477"/>
    <w:rsid w:val="00756532"/>
    <w:rsid w:val="007565C8"/>
    <w:rsid w:val="0075660E"/>
    <w:rsid w:val="00757931"/>
    <w:rsid w:val="00760733"/>
    <w:rsid w:val="00760ABB"/>
    <w:rsid w:val="007616D6"/>
    <w:rsid w:val="00761AC6"/>
    <w:rsid w:val="007629CE"/>
    <w:rsid w:val="00762A65"/>
    <w:rsid w:val="00762C07"/>
    <w:rsid w:val="00763833"/>
    <w:rsid w:val="00763F38"/>
    <w:rsid w:val="007641EC"/>
    <w:rsid w:val="00765092"/>
    <w:rsid w:val="00765190"/>
    <w:rsid w:val="00766784"/>
    <w:rsid w:val="00767136"/>
    <w:rsid w:val="00767EAE"/>
    <w:rsid w:val="00770678"/>
    <w:rsid w:val="007709E1"/>
    <w:rsid w:val="00770BCF"/>
    <w:rsid w:val="00770FFA"/>
    <w:rsid w:val="0077187D"/>
    <w:rsid w:val="00772121"/>
    <w:rsid w:val="00772397"/>
    <w:rsid w:val="00772D86"/>
    <w:rsid w:val="007733FE"/>
    <w:rsid w:val="00773916"/>
    <w:rsid w:val="00774888"/>
    <w:rsid w:val="00774E80"/>
    <w:rsid w:val="00775DE4"/>
    <w:rsid w:val="0077660B"/>
    <w:rsid w:val="007766A7"/>
    <w:rsid w:val="00776942"/>
    <w:rsid w:val="00776A82"/>
    <w:rsid w:val="00776BD1"/>
    <w:rsid w:val="00776E4E"/>
    <w:rsid w:val="0077740E"/>
    <w:rsid w:val="00777BE7"/>
    <w:rsid w:val="00780544"/>
    <w:rsid w:val="00780680"/>
    <w:rsid w:val="00780698"/>
    <w:rsid w:val="00781695"/>
    <w:rsid w:val="00781A66"/>
    <w:rsid w:val="00781B73"/>
    <w:rsid w:val="00782C6E"/>
    <w:rsid w:val="00782CA9"/>
    <w:rsid w:val="00782F7B"/>
    <w:rsid w:val="00783BD6"/>
    <w:rsid w:val="0078517C"/>
    <w:rsid w:val="00785323"/>
    <w:rsid w:val="0078553C"/>
    <w:rsid w:val="00785B68"/>
    <w:rsid w:val="00785EB8"/>
    <w:rsid w:val="00786414"/>
    <w:rsid w:val="007867C7"/>
    <w:rsid w:val="00786CC0"/>
    <w:rsid w:val="00787656"/>
    <w:rsid w:val="0078768E"/>
    <w:rsid w:val="007914DC"/>
    <w:rsid w:val="00792AD9"/>
    <w:rsid w:val="00792C38"/>
    <w:rsid w:val="00794668"/>
    <w:rsid w:val="00794A10"/>
    <w:rsid w:val="00795500"/>
    <w:rsid w:val="00795904"/>
    <w:rsid w:val="00795B8E"/>
    <w:rsid w:val="00796ACA"/>
    <w:rsid w:val="00797E1A"/>
    <w:rsid w:val="007A0341"/>
    <w:rsid w:val="007A12BD"/>
    <w:rsid w:val="007A18A0"/>
    <w:rsid w:val="007A1AB8"/>
    <w:rsid w:val="007A2CBF"/>
    <w:rsid w:val="007A2D10"/>
    <w:rsid w:val="007A3913"/>
    <w:rsid w:val="007A43F4"/>
    <w:rsid w:val="007A4739"/>
    <w:rsid w:val="007A4B2F"/>
    <w:rsid w:val="007A4D4B"/>
    <w:rsid w:val="007A511F"/>
    <w:rsid w:val="007A5E06"/>
    <w:rsid w:val="007A62E5"/>
    <w:rsid w:val="007A6B80"/>
    <w:rsid w:val="007A6D92"/>
    <w:rsid w:val="007A70F1"/>
    <w:rsid w:val="007A73B6"/>
    <w:rsid w:val="007B0365"/>
    <w:rsid w:val="007B04E6"/>
    <w:rsid w:val="007B0A32"/>
    <w:rsid w:val="007B1315"/>
    <w:rsid w:val="007B1BBF"/>
    <w:rsid w:val="007B3493"/>
    <w:rsid w:val="007B4618"/>
    <w:rsid w:val="007B4971"/>
    <w:rsid w:val="007B49AE"/>
    <w:rsid w:val="007B534F"/>
    <w:rsid w:val="007B5AAC"/>
    <w:rsid w:val="007B6754"/>
    <w:rsid w:val="007B7649"/>
    <w:rsid w:val="007B7A24"/>
    <w:rsid w:val="007B7CAA"/>
    <w:rsid w:val="007B7DB6"/>
    <w:rsid w:val="007C1289"/>
    <w:rsid w:val="007C16B3"/>
    <w:rsid w:val="007C1FDD"/>
    <w:rsid w:val="007C221A"/>
    <w:rsid w:val="007C2ED7"/>
    <w:rsid w:val="007C32EE"/>
    <w:rsid w:val="007C3444"/>
    <w:rsid w:val="007C4283"/>
    <w:rsid w:val="007C441B"/>
    <w:rsid w:val="007C454C"/>
    <w:rsid w:val="007C4D83"/>
    <w:rsid w:val="007C537D"/>
    <w:rsid w:val="007C5A0E"/>
    <w:rsid w:val="007C67C6"/>
    <w:rsid w:val="007C76CA"/>
    <w:rsid w:val="007C7B9D"/>
    <w:rsid w:val="007D06BB"/>
    <w:rsid w:val="007D091C"/>
    <w:rsid w:val="007D0B9D"/>
    <w:rsid w:val="007D1329"/>
    <w:rsid w:val="007D1396"/>
    <w:rsid w:val="007D1782"/>
    <w:rsid w:val="007D1B7C"/>
    <w:rsid w:val="007D2A83"/>
    <w:rsid w:val="007D36E4"/>
    <w:rsid w:val="007D39DE"/>
    <w:rsid w:val="007D483E"/>
    <w:rsid w:val="007D4F60"/>
    <w:rsid w:val="007D5371"/>
    <w:rsid w:val="007D6074"/>
    <w:rsid w:val="007D71CF"/>
    <w:rsid w:val="007D79B8"/>
    <w:rsid w:val="007E04B3"/>
    <w:rsid w:val="007E0B5D"/>
    <w:rsid w:val="007E0CAA"/>
    <w:rsid w:val="007E258B"/>
    <w:rsid w:val="007E264F"/>
    <w:rsid w:val="007E2808"/>
    <w:rsid w:val="007E2FFD"/>
    <w:rsid w:val="007E35F9"/>
    <w:rsid w:val="007E38DB"/>
    <w:rsid w:val="007E52B1"/>
    <w:rsid w:val="007E62E2"/>
    <w:rsid w:val="007E6471"/>
    <w:rsid w:val="007E6955"/>
    <w:rsid w:val="007E6E31"/>
    <w:rsid w:val="007E6F88"/>
    <w:rsid w:val="007E70A5"/>
    <w:rsid w:val="007E70C0"/>
    <w:rsid w:val="007E7500"/>
    <w:rsid w:val="007E78EF"/>
    <w:rsid w:val="007E7B80"/>
    <w:rsid w:val="007F11F5"/>
    <w:rsid w:val="007F1292"/>
    <w:rsid w:val="007F1776"/>
    <w:rsid w:val="007F1D4E"/>
    <w:rsid w:val="007F255D"/>
    <w:rsid w:val="007F2918"/>
    <w:rsid w:val="007F351E"/>
    <w:rsid w:val="007F417E"/>
    <w:rsid w:val="007F4240"/>
    <w:rsid w:val="007F4261"/>
    <w:rsid w:val="007F439D"/>
    <w:rsid w:val="007F456C"/>
    <w:rsid w:val="007F5778"/>
    <w:rsid w:val="007F5AF2"/>
    <w:rsid w:val="007F64B5"/>
    <w:rsid w:val="007F69B2"/>
    <w:rsid w:val="007F6C61"/>
    <w:rsid w:val="007F6FA3"/>
    <w:rsid w:val="007F72AB"/>
    <w:rsid w:val="007F76E1"/>
    <w:rsid w:val="007F77B2"/>
    <w:rsid w:val="00800701"/>
    <w:rsid w:val="00800A16"/>
    <w:rsid w:val="00801095"/>
    <w:rsid w:val="0080114D"/>
    <w:rsid w:val="00801765"/>
    <w:rsid w:val="00801F4D"/>
    <w:rsid w:val="00802EF9"/>
    <w:rsid w:val="00803018"/>
    <w:rsid w:val="0080414D"/>
    <w:rsid w:val="008048C4"/>
    <w:rsid w:val="008049AD"/>
    <w:rsid w:val="00805027"/>
    <w:rsid w:val="008051F7"/>
    <w:rsid w:val="008053ED"/>
    <w:rsid w:val="00805D46"/>
    <w:rsid w:val="0080603E"/>
    <w:rsid w:val="00806288"/>
    <w:rsid w:val="008068F6"/>
    <w:rsid w:val="00806C3B"/>
    <w:rsid w:val="00806D05"/>
    <w:rsid w:val="00806D1C"/>
    <w:rsid w:val="00806F8D"/>
    <w:rsid w:val="00807CEB"/>
    <w:rsid w:val="0081047F"/>
    <w:rsid w:val="00810564"/>
    <w:rsid w:val="00810DC3"/>
    <w:rsid w:val="00811F03"/>
    <w:rsid w:val="008123F5"/>
    <w:rsid w:val="0081251D"/>
    <w:rsid w:val="00812AF7"/>
    <w:rsid w:val="0081345B"/>
    <w:rsid w:val="00813E97"/>
    <w:rsid w:val="008148B2"/>
    <w:rsid w:val="0081496B"/>
    <w:rsid w:val="00814B14"/>
    <w:rsid w:val="0081560A"/>
    <w:rsid w:val="00815924"/>
    <w:rsid w:val="00815B6F"/>
    <w:rsid w:val="008165DA"/>
    <w:rsid w:val="00816D41"/>
    <w:rsid w:val="00817014"/>
    <w:rsid w:val="00817332"/>
    <w:rsid w:val="008200B8"/>
    <w:rsid w:val="00820417"/>
    <w:rsid w:val="00820C3F"/>
    <w:rsid w:val="00820E28"/>
    <w:rsid w:val="008211A4"/>
    <w:rsid w:val="00821634"/>
    <w:rsid w:val="008218FC"/>
    <w:rsid w:val="00822391"/>
    <w:rsid w:val="00822485"/>
    <w:rsid w:val="0082376A"/>
    <w:rsid w:val="0082394A"/>
    <w:rsid w:val="008251AB"/>
    <w:rsid w:val="00825E9B"/>
    <w:rsid w:val="00825FA8"/>
    <w:rsid w:val="00826C23"/>
    <w:rsid w:val="00826C40"/>
    <w:rsid w:val="00827B25"/>
    <w:rsid w:val="00827CBD"/>
    <w:rsid w:val="00830047"/>
    <w:rsid w:val="00830552"/>
    <w:rsid w:val="00830A8C"/>
    <w:rsid w:val="00830AD5"/>
    <w:rsid w:val="00831529"/>
    <w:rsid w:val="00832260"/>
    <w:rsid w:val="008325DE"/>
    <w:rsid w:val="00832E9F"/>
    <w:rsid w:val="008330D2"/>
    <w:rsid w:val="008332E4"/>
    <w:rsid w:val="008333E7"/>
    <w:rsid w:val="00833EFC"/>
    <w:rsid w:val="008344B4"/>
    <w:rsid w:val="008344DA"/>
    <w:rsid w:val="00835BC8"/>
    <w:rsid w:val="00836730"/>
    <w:rsid w:val="008369B9"/>
    <w:rsid w:val="008375AC"/>
    <w:rsid w:val="008376FB"/>
    <w:rsid w:val="008401AC"/>
    <w:rsid w:val="00840910"/>
    <w:rsid w:val="00840DDB"/>
    <w:rsid w:val="0084158A"/>
    <w:rsid w:val="008415DB"/>
    <w:rsid w:val="00841D87"/>
    <w:rsid w:val="00841E16"/>
    <w:rsid w:val="00843214"/>
    <w:rsid w:val="00843389"/>
    <w:rsid w:val="008437C4"/>
    <w:rsid w:val="00843B9B"/>
    <w:rsid w:val="00843E2E"/>
    <w:rsid w:val="00843FC5"/>
    <w:rsid w:val="00844132"/>
    <w:rsid w:val="00844711"/>
    <w:rsid w:val="008449B7"/>
    <w:rsid w:val="00844C03"/>
    <w:rsid w:val="00844C74"/>
    <w:rsid w:val="00846ED4"/>
    <w:rsid w:val="00847861"/>
    <w:rsid w:val="00847EB9"/>
    <w:rsid w:val="0085023A"/>
    <w:rsid w:val="00850C12"/>
    <w:rsid w:val="00851142"/>
    <w:rsid w:val="00851862"/>
    <w:rsid w:val="008518A2"/>
    <w:rsid w:val="00851D61"/>
    <w:rsid w:val="008521D2"/>
    <w:rsid w:val="0085234C"/>
    <w:rsid w:val="00852805"/>
    <w:rsid w:val="00852A6C"/>
    <w:rsid w:val="00852CF4"/>
    <w:rsid w:val="0085327B"/>
    <w:rsid w:val="00853489"/>
    <w:rsid w:val="00853657"/>
    <w:rsid w:val="0085428E"/>
    <w:rsid w:val="00854E6D"/>
    <w:rsid w:val="00855F76"/>
    <w:rsid w:val="0085615D"/>
    <w:rsid w:val="008563E8"/>
    <w:rsid w:val="008564E7"/>
    <w:rsid w:val="00856A10"/>
    <w:rsid w:val="00856B2D"/>
    <w:rsid w:val="00857887"/>
    <w:rsid w:val="0086031B"/>
    <w:rsid w:val="00860882"/>
    <w:rsid w:val="00860DBA"/>
    <w:rsid w:val="00861567"/>
    <w:rsid w:val="00862BC1"/>
    <w:rsid w:val="00862CB7"/>
    <w:rsid w:val="00863B84"/>
    <w:rsid w:val="008641CD"/>
    <w:rsid w:val="00865E17"/>
    <w:rsid w:val="008661B2"/>
    <w:rsid w:val="00866B0C"/>
    <w:rsid w:val="008674B9"/>
    <w:rsid w:val="00870226"/>
    <w:rsid w:val="008705E4"/>
    <w:rsid w:val="00870846"/>
    <w:rsid w:val="00870C72"/>
    <w:rsid w:val="00870F75"/>
    <w:rsid w:val="00871312"/>
    <w:rsid w:val="008718C6"/>
    <w:rsid w:val="00871939"/>
    <w:rsid w:val="00871EEF"/>
    <w:rsid w:val="00872372"/>
    <w:rsid w:val="00872DEA"/>
    <w:rsid w:val="008735B0"/>
    <w:rsid w:val="008740EC"/>
    <w:rsid w:val="00875748"/>
    <w:rsid w:val="008771AC"/>
    <w:rsid w:val="008777C4"/>
    <w:rsid w:val="008778A1"/>
    <w:rsid w:val="00877D3B"/>
    <w:rsid w:val="00881B4F"/>
    <w:rsid w:val="00881CAC"/>
    <w:rsid w:val="008822CD"/>
    <w:rsid w:val="00882596"/>
    <w:rsid w:val="00882B8D"/>
    <w:rsid w:val="00882E2F"/>
    <w:rsid w:val="0088361F"/>
    <w:rsid w:val="00883AAB"/>
    <w:rsid w:val="008841A4"/>
    <w:rsid w:val="008845D5"/>
    <w:rsid w:val="00884DB2"/>
    <w:rsid w:val="0088586F"/>
    <w:rsid w:val="00885A61"/>
    <w:rsid w:val="00885FF8"/>
    <w:rsid w:val="008868CC"/>
    <w:rsid w:val="00886FAE"/>
    <w:rsid w:val="00887376"/>
    <w:rsid w:val="008876D6"/>
    <w:rsid w:val="00887DCC"/>
    <w:rsid w:val="00887EF0"/>
    <w:rsid w:val="0089001C"/>
    <w:rsid w:val="00890E33"/>
    <w:rsid w:val="00891814"/>
    <w:rsid w:val="0089235B"/>
    <w:rsid w:val="00892A21"/>
    <w:rsid w:val="00892BE4"/>
    <w:rsid w:val="0089445C"/>
    <w:rsid w:val="00894D8A"/>
    <w:rsid w:val="00895582"/>
    <w:rsid w:val="0089559F"/>
    <w:rsid w:val="00895DB1"/>
    <w:rsid w:val="00896438"/>
    <w:rsid w:val="0089752F"/>
    <w:rsid w:val="008A1A96"/>
    <w:rsid w:val="008A1FE6"/>
    <w:rsid w:val="008A2A01"/>
    <w:rsid w:val="008A33D0"/>
    <w:rsid w:val="008A4C04"/>
    <w:rsid w:val="008A4F2A"/>
    <w:rsid w:val="008A58E3"/>
    <w:rsid w:val="008A5E6C"/>
    <w:rsid w:val="008A7002"/>
    <w:rsid w:val="008A7EC7"/>
    <w:rsid w:val="008B0572"/>
    <w:rsid w:val="008B06E6"/>
    <w:rsid w:val="008B0E1C"/>
    <w:rsid w:val="008B16A5"/>
    <w:rsid w:val="008B19BF"/>
    <w:rsid w:val="008B2482"/>
    <w:rsid w:val="008B2EFA"/>
    <w:rsid w:val="008B2FE3"/>
    <w:rsid w:val="008B3245"/>
    <w:rsid w:val="008B3E61"/>
    <w:rsid w:val="008B4ABA"/>
    <w:rsid w:val="008B579E"/>
    <w:rsid w:val="008B593F"/>
    <w:rsid w:val="008B5A64"/>
    <w:rsid w:val="008B6411"/>
    <w:rsid w:val="008B772F"/>
    <w:rsid w:val="008B7DE8"/>
    <w:rsid w:val="008C009B"/>
    <w:rsid w:val="008C0182"/>
    <w:rsid w:val="008C02E1"/>
    <w:rsid w:val="008C1303"/>
    <w:rsid w:val="008C1A94"/>
    <w:rsid w:val="008C1B87"/>
    <w:rsid w:val="008C2444"/>
    <w:rsid w:val="008C2C87"/>
    <w:rsid w:val="008C2DEE"/>
    <w:rsid w:val="008C312C"/>
    <w:rsid w:val="008C3253"/>
    <w:rsid w:val="008C37D2"/>
    <w:rsid w:val="008C3D24"/>
    <w:rsid w:val="008C56B5"/>
    <w:rsid w:val="008C6718"/>
    <w:rsid w:val="008C6F4F"/>
    <w:rsid w:val="008D1CBA"/>
    <w:rsid w:val="008D2753"/>
    <w:rsid w:val="008D2B6B"/>
    <w:rsid w:val="008D2DCF"/>
    <w:rsid w:val="008D36E3"/>
    <w:rsid w:val="008D3AFC"/>
    <w:rsid w:val="008D3D15"/>
    <w:rsid w:val="008D4067"/>
    <w:rsid w:val="008D4192"/>
    <w:rsid w:val="008D46DF"/>
    <w:rsid w:val="008D4AFC"/>
    <w:rsid w:val="008D5E30"/>
    <w:rsid w:val="008D5F67"/>
    <w:rsid w:val="008D6BB3"/>
    <w:rsid w:val="008D7452"/>
    <w:rsid w:val="008D7682"/>
    <w:rsid w:val="008E014F"/>
    <w:rsid w:val="008E11EA"/>
    <w:rsid w:val="008E1E17"/>
    <w:rsid w:val="008E26AF"/>
    <w:rsid w:val="008E27AF"/>
    <w:rsid w:val="008E31CA"/>
    <w:rsid w:val="008E492A"/>
    <w:rsid w:val="008E4C75"/>
    <w:rsid w:val="008E5372"/>
    <w:rsid w:val="008E5805"/>
    <w:rsid w:val="008E5BD9"/>
    <w:rsid w:val="008E67B6"/>
    <w:rsid w:val="008E77E0"/>
    <w:rsid w:val="008F0498"/>
    <w:rsid w:val="008F0CD4"/>
    <w:rsid w:val="008F0DF9"/>
    <w:rsid w:val="008F0E21"/>
    <w:rsid w:val="008F10DB"/>
    <w:rsid w:val="008F1291"/>
    <w:rsid w:val="008F137F"/>
    <w:rsid w:val="008F17C1"/>
    <w:rsid w:val="008F1A55"/>
    <w:rsid w:val="008F1F1F"/>
    <w:rsid w:val="008F22CF"/>
    <w:rsid w:val="008F2577"/>
    <w:rsid w:val="008F34C4"/>
    <w:rsid w:val="008F3850"/>
    <w:rsid w:val="008F3975"/>
    <w:rsid w:val="008F3A25"/>
    <w:rsid w:val="008F3C41"/>
    <w:rsid w:val="008F41B4"/>
    <w:rsid w:val="008F4A4C"/>
    <w:rsid w:val="008F4E69"/>
    <w:rsid w:val="008F5451"/>
    <w:rsid w:val="008F5FCF"/>
    <w:rsid w:val="008F600B"/>
    <w:rsid w:val="008F6881"/>
    <w:rsid w:val="008F69C8"/>
    <w:rsid w:val="008F6A0B"/>
    <w:rsid w:val="00900733"/>
    <w:rsid w:val="00900CE4"/>
    <w:rsid w:val="0090109B"/>
    <w:rsid w:val="0090114E"/>
    <w:rsid w:val="0090147C"/>
    <w:rsid w:val="009018B8"/>
    <w:rsid w:val="00903BCA"/>
    <w:rsid w:val="00903E9A"/>
    <w:rsid w:val="009042EA"/>
    <w:rsid w:val="00904A16"/>
    <w:rsid w:val="00904F2E"/>
    <w:rsid w:val="009053CC"/>
    <w:rsid w:val="00905438"/>
    <w:rsid w:val="00905715"/>
    <w:rsid w:val="009058D2"/>
    <w:rsid w:val="009059FC"/>
    <w:rsid w:val="00906A64"/>
    <w:rsid w:val="00906A65"/>
    <w:rsid w:val="00907125"/>
    <w:rsid w:val="0091023B"/>
    <w:rsid w:val="00910A65"/>
    <w:rsid w:val="009110DF"/>
    <w:rsid w:val="00912840"/>
    <w:rsid w:val="00912A33"/>
    <w:rsid w:val="009130C5"/>
    <w:rsid w:val="00914241"/>
    <w:rsid w:val="009148E1"/>
    <w:rsid w:val="00914B4F"/>
    <w:rsid w:val="00914C87"/>
    <w:rsid w:val="00914DFF"/>
    <w:rsid w:val="00915689"/>
    <w:rsid w:val="00920011"/>
    <w:rsid w:val="009201B0"/>
    <w:rsid w:val="00921F04"/>
    <w:rsid w:val="00921F5E"/>
    <w:rsid w:val="0092393E"/>
    <w:rsid w:val="00923FFA"/>
    <w:rsid w:val="00924011"/>
    <w:rsid w:val="00924130"/>
    <w:rsid w:val="009251AA"/>
    <w:rsid w:val="009251C4"/>
    <w:rsid w:val="009259B8"/>
    <w:rsid w:val="00925F13"/>
    <w:rsid w:val="009261A0"/>
    <w:rsid w:val="00926261"/>
    <w:rsid w:val="00926FCF"/>
    <w:rsid w:val="009277A5"/>
    <w:rsid w:val="0093004C"/>
    <w:rsid w:val="0093052B"/>
    <w:rsid w:val="009308D3"/>
    <w:rsid w:val="009319AE"/>
    <w:rsid w:val="009319BB"/>
    <w:rsid w:val="00932797"/>
    <w:rsid w:val="00932AF5"/>
    <w:rsid w:val="00933809"/>
    <w:rsid w:val="00933F82"/>
    <w:rsid w:val="0093506A"/>
    <w:rsid w:val="0093670C"/>
    <w:rsid w:val="00936874"/>
    <w:rsid w:val="009369EB"/>
    <w:rsid w:val="00940F2A"/>
    <w:rsid w:val="00941857"/>
    <w:rsid w:val="009423FA"/>
    <w:rsid w:val="009430A4"/>
    <w:rsid w:val="009433A9"/>
    <w:rsid w:val="00943479"/>
    <w:rsid w:val="009435D7"/>
    <w:rsid w:val="009438CC"/>
    <w:rsid w:val="00944034"/>
    <w:rsid w:val="009441BB"/>
    <w:rsid w:val="009449AC"/>
    <w:rsid w:val="00944BA7"/>
    <w:rsid w:val="00944D59"/>
    <w:rsid w:val="00944E96"/>
    <w:rsid w:val="00945120"/>
    <w:rsid w:val="009453AE"/>
    <w:rsid w:val="009462B7"/>
    <w:rsid w:val="009468AD"/>
    <w:rsid w:val="00946CB0"/>
    <w:rsid w:val="00947381"/>
    <w:rsid w:val="0094796D"/>
    <w:rsid w:val="0095041A"/>
    <w:rsid w:val="00951221"/>
    <w:rsid w:val="009522EB"/>
    <w:rsid w:val="00952462"/>
    <w:rsid w:val="009528A3"/>
    <w:rsid w:val="009535DF"/>
    <w:rsid w:val="00953A03"/>
    <w:rsid w:val="00954986"/>
    <w:rsid w:val="00954E70"/>
    <w:rsid w:val="00954F29"/>
    <w:rsid w:val="00955ADA"/>
    <w:rsid w:val="00955B34"/>
    <w:rsid w:val="00956055"/>
    <w:rsid w:val="009567E8"/>
    <w:rsid w:val="00956B72"/>
    <w:rsid w:val="009574C2"/>
    <w:rsid w:val="00960E2F"/>
    <w:rsid w:val="00960EA4"/>
    <w:rsid w:val="009612AC"/>
    <w:rsid w:val="00961B1F"/>
    <w:rsid w:val="00962204"/>
    <w:rsid w:val="00962821"/>
    <w:rsid w:val="009633AD"/>
    <w:rsid w:val="00963921"/>
    <w:rsid w:val="00963AF2"/>
    <w:rsid w:val="00963F5E"/>
    <w:rsid w:val="00964B33"/>
    <w:rsid w:val="00965AAB"/>
    <w:rsid w:val="00966753"/>
    <w:rsid w:val="00967D29"/>
    <w:rsid w:val="00970F02"/>
    <w:rsid w:val="00972421"/>
    <w:rsid w:val="009730E5"/>
    <w:rsid w:val="00973671"/>
    <w:rsid w:val="009736E4"/>
    <w:rsid w:val="00974053"/>
    <w:rsid w:val="009742EB"/>
    <w:rsid w:val="0097433D"/>
    <w:rsid w:val="009744E6"/>
    <w:rsid w:val="00974507"/>
    <w:rsid w:val="009751A9"/>
    <w:rsid w:val="009751D6"/>
    <w:rsid w:val="00975BC8"/>
    <w:rsid w:val="00976011"/>
    <w:rsid w:val="00976552"/>
    <w:rsid w:val="009766D5"/>
    <w:rsid w:val="00977720"/>
    <w:rsid w:val="00980B61"/>
    <w:rsid w:val="00980E71"/>
    <w:rsid w:val="009810B2"/>
    <w:rsid w:val="009812E4"/>
    <w:rsid w:val="00981C40"/>
    <w:rsid w:val="009824ED"/>
    <w:rsid w:val="00982FBE"/>
    <w:rsid w:val="00983001"/>
    <w:rsid w:val="00984647"/>
    <w:rsid w:val="00985684"/>
    <w:rsid w:val="00985ADA"/>
    <w:rsid w:val="00985AF5"/>
    <w:rsid w:val="009861DF"/>
    <w:rsid w:val="0098648E"/>
    <w:rsid w:val="00986758"/>
    <w:rsid w:val="00986934"/>
    <w:rsid w:val="009874D6"/>
    <w:rsid w:val="00987E78"/>
    <w:rsid w:val="009907DB"/>
    <w:rsid w:val="00990D37"/>
    <w:rsid w:val="009911F5"/>
    <w:rsid w:val="0099145F"/>
    <w:rsid w:val="00991BF1"/>
    <w:rsid w:val="0099294E"/>
    <w:rsid w:val="00992AC8"/>
    <w:rsid w:val="00992C90"/>
    <w:rsid w:val="00993A3D"/>
    <w:rsid w:val="00993F6A"/>
    <w:rsid w:val="00993F86"/>
    <w:rsid w:val="00994002"/>
    <w:rsid w:val="00994244"/>
    <w:rsid w:val="0099445D"/>
    <w:rsid w:val="00994BB4"/>
    <w:rsid w:val="00994D44"/>
    <w:rsid w:val="009953C4"/>
    <w:rsid w:val="009957B5"/>
    <w:rsid w:val="009963C3"/>
    <w:rsid w:val="00996AE1"/>
    <w:rsid w:val="009A0312"/>
    <w:rsid w:val="009A0E0E"/>
    <w:rsid w:val="009A3D69"/>
    <w:rsid w:val="009A4042"/>
    <w:rsid w:val="009A435F"/>
    <w:rsid w:val="009A50B0"/>
    <w:rsid w:val="009A524A"/>
    <w:rsid w:val="009A55FB"/>
    <w:rsid w:val="009A58E7"/>
    <w:rsid w:val="009A6386"/>
    <w:rsid w:val="009A6868"/>
    <w:rsid w:val="009A6EAC"/>
    <w:rsid w:val="009A793F"/>
    <w:rsid w:val="009B047C"/>
    <w:rsid w:val="009B0695"/>
    <w:rsid w:val="009B1562"/>
    <w:rsid w:val="009B1AD3"/>
    <w:rsid w:val="009B200A"/>
    <w:rsid w:val="009B20FA"/>
    <w:rsid w:val="009B283F"/>
    <w:rsid w:val="009B2984"/>
    <w:rsid w:val="009B2D85"/>
    <w:rsid w:val="009B375F"/>
    <w:rsid w:val="009B3F6D"/>
    <w:rsid w:val="009B400D"/>
    <w:rsid w:val="009B41C3"/>
    <w:rsid w:val="009B421F"/>
    <w:rsid w:val="009B46FD"/>
    <w:rsid w:val="009B52A6"/>
    <w:rsid w:val="009B666D"/>
    <w:rsid w:val="009C038B"/>
    <w:rsid w:val="009C0B0C"/>
    <w:rsid w:val="009C1294"/>
    <w:rsid w:val="009C159E"/>
    <w:rsid w:val="009C26E5"/>
    <w:rsid w:val="009C28D8"/>
    <w:rsid w:val="009C3EFB"/>
    <w:rsid w:val="009C4635"/>
    <w:rsid w:val="009C4FB3"/>
    <w:rsid w:val="009C532E"/>
    <w:rsid w:val="009C6D3C"/>
    <w:rsid w:val="009C7C37"/>
    <w:rsid w:val="009D0A93"/>
    <w:rsid w:val="009D17AD"/>
    <w:rsid w:val="009D3017"/>
    <w:rsid w:val="009D35CE"/>
    <w:rsid w:val="009D3664"/>
    <w:rsid w:val="009D3D0A"/>
    <w:rsid w:val="009D460D"/>
    <w:rsid w:val="009D4A9E"/>
    <w:rsid w:val="009D5C75"/>
    <w:rsid w:val="009D5DD3"/>
    <w:rsid w:val="009D5DE5"/>
    <w:rsid w:val="009D690B"/>
    <w:rsid w:val="009D6A7D"/>
    <w:rsid w:val="009D6CA7"/>
    <w:rsid w:val="009D7B9E"/>
    <w:rsid w:val="009D7D0D"/>
    <w:rsid w:val="009E0545"/>
    <w:rsid w:val="009E06BB"/>
    <w:rsid w:val="009E0BEB"/>
    <w:rsid w:val="009E0CFB"/>
    <w:rsid w:val="009E1016"/>
    <w:rsid w:val="009E18D2"/>
    <w:rsid w:val="009E1F35"/>
    <w:rsid w:val="009E1F77"/>
    <w:rsid w:val="009E222A"/>
    <w:rsid w:val="009E261F"/>
    <w:rsid w:val="009E27BA"/>
    <w:rsid w:val="009E2D1C"/>
    <w:rsid w:val="009E3286"/>
    <w:rsid w:val="009E3A6E"/>
    <w:rsid w:val="009E4402"/>
    <w:rsid w:val="009E476A"/>
    <w:rsid w:val="009E4B37"/>
    <w:rsid w:val="009E567C"/>
    <w:rsid w:val="009E5FBB"/>
    <w:rsid w:val="009E6080"/>
    <w:rsid w:val="009E613D"/>
    <w:rsid w:val="009E661F"/>
    <w:rsid w:val="009E6BA8"/>
    <w:rsid w:val="009F07A3"/>
    <w:rsid w:val="009F0EFE"/>
    <w:rsid w:val="009F159B"/>
    <w:rsid w:val="009F1B13"/>
    <w:rsid w:val="009F230F"/>
    <w:rsid w:val="009F27A4"/>
    <w:rsid w:val="009F2C44"/>
    <w:rsid w:val="009F2D17"/>
    <w:rsid w:val="009F30AE"/>
    <w:rsid w:val="009F3C2B"/>
    <w:rsid w:val="009F3DE2"/>
    <w:rsid w:val="009F41F7"/>
    <w:rsid w:val="009F44D4"/>
    <w:rsid w:val="009F4BBB"/>
    <w:rsid w:val="009F59EA"/>
    <w:rsid w:val="009F5E09"/>
    <w:rsid w:val="009F691F"/>
    <w:rsid w:val="009F6CA0"/>
    <w:rsid w:val="009F7216"/>
    <w:rsid w:val="009F7331"/>
    <w:rsid w:val="009F77D2"/>
    <w:rsid w:val="009F7821"/>
    <w:rsid w:val="009F78E8"/>
    <w:rsid w:val="00A0018E"/>
    <w:rsid w:val="00A0186F"/>
    <w:rsid w:val="00A01EBE"/>
    <w:rsid w:val="00A025FF"/>
    <w:rsid w:val="00A02FAE"/>
    <w:rsid w:val="00A031D2"/>
    <w:rsid w:val="00A036E4"/>
    <w:rsid w:val="00A060C4"/>
    <w:rsid w:val="00A0617B"/>
    <w:rsid w:val="00A0649B"/>
    <w:rsid w:val="00A06D75"/>
    <w:rsid w:val="00A07CA0"/>
    <w:rsid w:val="00A07D38"/>
    <w:rsid w:val="00A1066D"/>
    <w:rsid w:val="00A106A7"/>
    <w:rsid w:val="00A10CCF"/>
    <w:rsid w:val="00A11FF2"/>
    <w:rsid w:val="00A12A61"/>
    <w:rsid w:val="00A12ACC"/>
    <w:rsid w:val="00A12E5E"/>
    <w:rsid w:val="00A13408"/>
    <w:rsid w:val="00A1366D"/>
    <w:rsid w:val="00A136C9"/>
    <w:rsid w:val="00A13826"/>
    <w:rsid w:val="00A13FAF"/>
    <w:rsid w:val="00A145BE"/>
    <w:rsid w:val="00A14A32"/>
    <w:rsid w:val="00A154E4"/>
    <w:rsid w:val="00A15540"/>
    <w:rsid w:val="00A1556C"/>
    <w:rsid w:val="00A156F4"/>
    <w:rsid w:val="00A1592B"/>
    <w:rsid w:val="00A16424"/>
    <w:rsid w:val="00A174CC"/>
    <w:rsid w:val="00A17AC2"/>
    <w:rsid w:val="00A20322"/>
    <w:rsid w:val="00A203E0"/>
    <w:rsid w:val="00A2073F"/>
    <w:rsid w:val="00A20D3D"/>
    <w:rsid w:val="00A20DFB"/>
    <w:rsid w:val="00A22132"/>
    <w:rsid w:val="00A23256"/>
    <w:rsid w:val="00A23AF9"/>
    <w:rsid w:val="00A2409B"/>
    <w:rsid w:val="00A242CA"/>
    <w:rsid w:val="00A244A7"/>
    <w:rsid w:val="00A24647"/>
    <w:rsid w:val="00A24AB7"/>
    <w:rsid w:val="00A25C7C"/>
    <w:rsid w:val="00A306A3"/>
    <w:rsid w:val="00A308E1"/>
    <w:rsid w:val="00A30FEA"/>
    <w:rsid w:val="00A31FCC"/>
    <w:rsid w:val="00A33493"/>
    <w:rsid w:val="00A33B0D"/>
    <w:rsid w:val="00A33E54"/>
    <w:rsid w:val="00A3563E"/>
    <w:rsid w:val="00A365A9"/>
    <w:rsid w:val="00A36C00"/>
    <w:rsid w:val="00A37D15"/>
    <w:rsid w:val="00A4054B"/>
    <w:rsid w:val="00A40CE8"/>
    <w:rsid w:val="00A41198"/>
    <w:rsid w:val="00A41367"/>
    <w:rsid w:val="00A42BFD"/>
    <w:rsid w:val="00A43D0E"/>
    <w:rsid w:val="00A449C3"/>
    <w:rsid w:val="00A44A61"/>
    <w:rsid w:val="00A45425"/>
    <w:rsid w:val="00A46487"/>
    <w:rsid w:val="00A468AF"/>
    <w:rsid w:val="00A46AEF"/>
    <w:rsid w:val="00A471E6"/>
    <w:rsid w:val="00A47946"/>
    <w:rsid w:val="00A502BD"/>
    <w:rsid w:val="00A50F77"/>
    <w:rsid w:val="00A51E04"/>
    <w:rsid w:val="00A524E1"/>
    <w:rsid w:val="00A528C8"/>
    <w:rsid w:val="00A537A3"/>
    <w:rsid w:val="00A53C57"/>
    <w:rsid w:val="00A53DA8"/>
    <w:rsid w:val="00A54AEC"/>
    <w:rsid w:val="00A555F2"/>
    <w:rsid w:val="00A5566B"/>
    <w:rsid w:val="00A55A5E"/>
    <w:rsid w:val="00A55A94"/>
    <w:rsid w:val="00A55DF4"/>
    <w:rsid w:val="00A56BEF"/>
    <w:rsid w:val="00A574E3"/>
    <w:rsid w:val="00A5777C"/>
    <w:rsid w:val="00A6017C"/>
    <w:rsid w:val="00A60B14"/>
    <w:rsid w:val="00A60B86"/>
    <w:rsid w:val="00A623FC"/>
    <w:rsid w:val="00A62BDF"/>
    <w:rsid w:val="00A63AB6"/>
    <w:rsid w:val="00A658E3"/>
    <w:rsid w:val="00A669A5"/>
    <w:rsid w:val="00A66EEC"/>
    <w:rsid w:val="00A671C4"/>
    <w:rsid w:val="00A67441"/>
    <w:rsid w:val="00A702D9"/>
    <w:rsid w:val="00A70BE5"/>
    <w:rsid w:val="00A71736"/>
    <w:rsid w:val="00A7329C"/>
    <w:rsid w:val="00A73B6A"/>
    <w:rsid w:val="00A7449F"/>
    <w:rsid w:val="00A74F6A"/>
    <w:rsid w:val="00A75F14"/>
    <w:rsid w:val="00A7629C"/>
    <w:rsid w:val="00A76F7D"/>
    <w:rsid w:val="00A7749F"/>
    <w:rsid w:val="00A777BF"/>
    <w:rsid w:val="00A77ED9"/>
    <w:rsid w:val="00A80717"/>
    <w:rsid w:val="00A81450"/>
    <w:rsid w:val="00A81B53"/>
    <w:rsid w:val="00A82297"/>
    <w:rsid w:val="00A829D2"/>
    <w:rsid w:val="00A82FD4"/>
    <w:rsid w:val="00A83013"/>
    <w:rsid w:val="00A831ED"/>
    <w:rsid w:val="00A843E9"/>
    <w:rsid w:val="00A84BD1"/>
    <w:rsid w:val="00A84E13"/>
    <w:rsid w:val="00A85374"/>
    <w:rsid w:val="00A85966"/>
    <w:rsid w:val="00A874D6"/>
    <w:rsid w:val="00A90404"/>
    <w:rsid w:val="00A90818"/>
    <w:rsid w:val="00A90D3B"/>
    <w:rsid w:val="00A9163E"/>
    <w:rsid w:val="00A91A71"/>
    <w:rsid w:val="00A926A7"/>
    <w:rsid w:val="00A92785"/>
    <w:rsid w:val="00A938F8"/>
    <w:rsid w:val="00A9410B"/>
    <w:rsid w:val="00A942FF"/>
    <w:rsid w:val="00A94696"/>
    <w:rsid w:val="00A9473F"/>
    <w:rsid w:val="00A94A2D"/>
    <w:rsid w:val="00A94F98"/>
    <w:rsid w:val="00A96734"/>
    <w:rsid w:val="00A97409"/>
    <w:rsid w:val="00A974D2"/>
    <w:rsid w:val="00A97F8A"/>
    <w:rsid w:val="00AA14B1"/>
    <w:rsid w:val="00AA2259"/>
    <w:rsid w:val="00AA2AFC"/>
    <w:rsid w:val="00AA30BE"/>
    <w:rsid w:val="00AA341D"/>
    <w:rsid w:val="00AA466C"/>
    <w:rsid w:val="00AA4AE4"/>
    <w:rsid w:val="00AA4DD1"/>
    <w:rsid w:val="00AA527A"/>
    <w:rsid w:val="00AA5B43"/>
    <w:rsid w:val="00AA5ED8"/>
    <w:rsid w:val="00AA6876"/>
    <w:rsid w:val="00AA6AE4"/>
    <w:rsid w:val="00AA6B36"/>
    <w:rsid w:val="00AA6B39"/>
    <w:rsid w:val="00AA6E6F"/>
    <w:rsid w:val="00AA78B2"/>
    <w:rsid w:val="00AA7911"/>
    <w:rsid w:val="00AB0486"/>
    <w:rsid w:val="00AB07B8"/>
    <w:rsid w:val="00AB1669"/>
    <w:rsid w:val="00AB1762"/>
    <w:rsid w:val="00AB178B"/>
    <w:rsid w:val="00AB1A5C"/>
    <w:rsid w:val="00AB1C3D"/>
    <w:rsid w:val="00AB266B"/>
    <w:rsid w:val="00AB26FF"/>
    <w:rsid w:val="00AB2816"/>
    <w:rsid w:val="00AB2EC5"/>
    <w:rsid w:val="00AB334F"/>
    <w:rsid w:val="00AB346C"/>
    <w:rsid w:val="00AB4331"/>
    <w:rsid w:val="00AB4AD2"/>
    <w:rsid w:val="00AB542F"/>
    <w:rsid w:val="00AB59C5"/>
    <w:rsid w:val="00AB5F7F"/>
    <w:rsid w:val="00AB6646"/>
    <w:rsid w:val="00AB6EBE"/>
    <w:rsid w:val="00AB790B"/>
    <w:rsid w:val="00AC1629"/>
    <w:rsid w:val="00AC1D75"/>
    <w:rsid w:val="00AC2119"/>
    <w:rsid w:val="00AC2205"/>
    <w:rsid w:val="00AC232B"/>
    <w:rsid w:val="00AC2B51"/>
    <w:rsid w:val="00AC348D"/>
    <w:rsid w:val="00AC41B5"/>
    <w:rsid w:val="00AC4DB1"/>
    <w:rsid w:val="00AC4E91"/>
    <w:rsid w:val="00AC4ED0"/>
    <w:rsid w:val="00AC5175"/>
    <w:rsid w:val="00AC60BD"/>
    <w:rsid w:val="00AC6CEA"/>
    <w:rsid w:val="00AC7432"/>
    <w:rsid w:val="00AD0235"/>
    <w:rsid w:val="00AD1A8F"/>
    <w:rsid w:val="00AD23B8"/>
    <w:rsid w:val="00AD358D"/>
    <w:rsid w:val="00AD3A52"/>
    <w:rsid w:val="00AD3B71"/>
    <w:rsid w:val="00AD3F9E"/>
    <w:rsid w:val="00AD42B7"/>
    <w:rsid w:val="00AD4584"/>
    <w:rsid w:val="00AD5348"/>
    <w:rsid w:val="00AD68F0"/>
    <w:rsid w:val="00AD6915"/>
    <w:rsid w:val="00AD6C7E"/>
    <w:rsid w:val="00AE0204"/>
    <w:rsid w:val="00AE096D"/>
    <w:rsid w:val="00AE1E9E"/>
    <w:rsid w:val="00AE21DF"/>
    <w:rsid w:val="00AE29B1"/>
    <w:rsid w:val="00AE2A3A"/>
    <w:rsid w:val="00AE2BD4"/>
    <w:rsid w:val="00AE51DC"/>
    <w:rsid w:val="00AE6410"/>
    <w:rsid w:val="00AE66C9"/>
    <w:rsid w:val="00AE66CE"/>
    <w:rsid w:val="00AE6DD7"/>
    <w:rsid w:val="00AE6F78"/>
    <w:rsid w:val="00AF0479"/>
    <w:rsid w:val="00AF13DC"/>
    <w:rsid w:val="00AF20B4"/>
    <w:rsid w:val="00AF22FF"/>
    <w:rsid w:val="00AF32B1"/>
    <w:rsid w:val="00AF33CC"/>
    <w:rsid w:val="00AF33DF"/>
    <w:rsid w:val="00AF3441"/>
    <w:rsid w:val="00AF3CF5"/>
    <w:rsid w:val="00AF3F49"/>
    <w:rsid w:val="00AF4563"/>
    <w:rsid w:val="00AF4E21"/>
    <w:rsid w:val="00AF5094"/>
    <w:rsid w:val="00AF5A13"/>
    <w:rsid w:val="00AF5E37"/>
    <w:rsid w:val="00AF60CE"/>
    <w:rsid w:val="00AF6455"/>
    <w:rsid w:val="00AF696C"/>
    <w:rsid w:val="00AF6D4E"/>
    <w:rsid w:val="00AF74EB"/>
    <w:rsid w:val="00AF776D"/>
    <w:rsid w:val="00AF785B"/>
    <w:rsid w:val="00AF7937"/>
    <w:rsid w:val="00AF7B93"/>
    <w:rsid w:val="00B00C76"/>
    <w:rsid w:val="00B01212"/>
    <w:rsid w:val="00B017C9"/>
    <w:rsid w:val="00B0200C"/>
    <w:rsid w:val="00B02868"/>
    <w:rsid w:val="00B04465"/>
    <w:rsid w:val="00B04AC3"/>
    <w:rsid w:val="00B04ADC"/>
    <w:rsid w:val="00B0552F"/>
    <w:rsid w:val="00B0702D"/>
    <w:rsid w:val="00B11B34"/>
    <w:rsid w:val="00B11FC7"/>
    <w:rsid w:val="00B12794"/>
    <w:rsid w:val="00B141CE"/>
    <w:rsid w:val="00B14C60"/>
    <w:rsid w:val="00B14D81"/>
    <w:rsid w:val="00B14DE4"/>
    <w:rsid w:val="00B15357"/>
    <w:rsid w:val="00B15799"/>
    <w:rsid w:val="00B15C49"/>
    <w:rsid w:val="00B164DA"/>
    <w:rsid w:val="00B1651B"/>
    <w:rsid w:val="00B1684B"/>
    <w:rsid w:val="00B16DF4"/>
    <w:rsid w:val="00B1787E"/>
    <w:rsid w:val="00B179EE"/>
    <w:rsid w:val="00B17C22"/>
    <w:rsid w:val="00B2000C"/>
    <w:rsid w:val="00B207D7"/>
    <w:rsid w:val="00B20A83"/>
    <w:rsid w:val="00B20EE0"/>
    <w:rsid w:val="00B2148B"/>
    <w:rsid w:val="00B21504"/>
    <w:rsid w:val="00B21796"/>
    <w:rsid w:val="00B21AC9"/>
    <w:rsid w:val="00B21C6D"/>
    <w:rsid w:val="00B21EEE"/>
    <w:rsid w:val="00B220AD"/>
    <w:rsid w:val="00B22DCA"/>
    <w:rsid w:val="00B22DE2"/>
    <w:rsid w:val="00B23719"/>
    <w:rsid w:val="00B23D5D"/>
    <w:rsid w:val="00B23FBF"/>
    <w:rsid w:val="00B243ED"/>
    <w:rsid w:val="00B2461C"/>
    <w:rsid w:val="00B24700"/>
    <w:rsid w:val="00B24C6C"/>
    <w:rsid w:val="00B251C5"/>
    <w:rsid w:val="00B2543D"/>
    <w:rsid w:val="00B25551"/>
    <w:rsid w:val="00B26F33"/>
    <w:rsid w:val="00B27D5D"/>
    <w:rsid w:val="00B3016C"/>
    <w:rsid w:val="00B303E2"/>
    <w:rsid w:val="00B3072B"/>
    <w:rsid w:val="00B3092C"/>
    <w:rsid w:val="00B30977"/>
    <w:rsid w:val="00B30F92"/>
    <w:rsid w:val="00B320B6"/>
    <w:rsid w:val="00B3286B"/>
    <w:rsid w:val="00B3288A"/>
    <w:rsid w:val="00B32F79"/>
    <w:rsid w:val="00B3355A"/>
    <w:rsid w:val="00B336AB"/>
    <w:rsid w:val="00B33B32"/>
    <w:rsid w:val="00B33E18"/>
    <w:rsid w:val="00B33F39"/>
    <w:rsid w:val="00B34550"/>
    <w:rsid w:val="00B3455D"/>
    <w:rsid w:val="00B34909"/>
    <w:rsid w:val="00B34B7C"/>
    <w:rsid w:val="00B34C27"/>
    <w:rsid w:val="00B351EF"/>
    <w:rsid w:val="00B35F93"/>
    <w:rsid w:val="00B366C1"/>
    <w:rsid w:val="00B36AE2"/>
    <w:rsid w:val="00B36E16"/>
    <w:rsid w:val="00B37542"/>
    <w:rsid w:val="00B37A65"/>
    <w:rsid w:val="00B37BE4"/>
    <w:rsid w:val="00B37F8F"/>
    <w:rsid w:val="00B40E54"/>
    <w:rsid w:val="00B41036"/>
    <w:rsid w:val="00B4123B"/>
    <w:rsid w:val="00B41404"/>
    <w:rsid w:val="00B423EA"/>
    <w:rsid w:val="00B44B6D"/>
    <w:rsid w:val="00B44F66"/>
    <w:rsid w:val="00B450B9"/>
    <w:rsid w:val="00B4552A"/>
    <w:rsid w:val="00B45EA3"/>
    <w:rsid w:val="00B466FA"/>
    <w:rsid w:val="00B46C71"/>
    <w:rsid w:val="00B46FF3"/>
    <w:rsid w:val="00B47278"/>
    <w:rsid w:val="00B47DF5"/>
    <w:rsid w:val="00B50AB4"/>
    <w:rsid w:val="00B512CD"/>
    <w:rsid w:val="00B51733"/>
    <w:rsid w:val="00B51F08"/>
    <w:rsid w:val="00B52A10"/>
    <w:rsid w:val="00B52BF8"/>
    <w:rsid w:val="00B5311F"/>
    <w:rsid w:val="00B531FC"/>
    <w:rsid w:val="00B53692"/>
    <w:rsid w:val="00B53958"/>
    <w:rsid w:val="00B53B2E"/>
    <w:rsid w:val="00B53D65"/>
    <w:rsid w:val="00B547E7"/>
    <w:rsid w:val="00B54ABF"/>
    <w:rsid w:val="00B54F91"/>
    <w:rsid w:val="00B55184"/>
    <w:rsid w:val="00B553C3"/>
    <w:rsid w:val="00B55506"/>
    <w:rsid w:val="00B563BA"/>
    <w:rsid w:val="00B5693E"/>
    <w:rsid w:val="00B56C4C"/>
    <w:rsid w:val="00B56E3D"/>
    <w:rsid w:val="00B57052"/>
    <w:rsid w:val="00B57E52"/>
    <w:rsid w:val="00B57EAE"/>
    <w:rsid w:val="00B57F03"/>
    <w:rsid w:val="00B601A5"/>
    <w:rsid w:val="00B60638"/>
    <w:rsid w:val="00B60AFD"/>
    <w:rsid w:val="00B60DD6"/>
    <w:rsid w:val="00B60DE7"/>
    <w:rsid w:val="00B60E77"/>
    <w:rsid w:val="00B61692"/>
    <w:rsid w:val="00B63822"/>
    <w:rsid w:val="00B6466A"/>
    <w:rsid w:val="00B646F2"/>
    <w:rsid w:val="00B64CDF"/>
    <w:rsid w:val="00B65032"/>
    <w:rsid w:val="00B65473"/>
    <w:rsid w:val="00B65BAC"/>
    <w:rsid w:val="00B6623E"/>
    <w:rsid w:val="00B6624E"/>
    <w:rsid w:val="00B665A9"/>
    <w:rsid w:val="00B66D6C"/>
    <w:rsid w:val="00B6734F"/>
    <w:rsid w:val="00B67398"/>
    <w:rsid w:val="00B70803"/>
    <w:rsid w:val="00B70852"/>
    <w:rsid w:val="00B7091B"/>
    <w:rsid w:val="00B710A5"/>
    <w:rsid w:val="00B713D5"/>
    <w:rsid w:val="00B71730"/>
    <w:rsid w:val="00B724D5"/>
    <w:rsid w:val="00B72E29"/>
    <w:rsid w:val="00B72EAC"/>
    <w:rsid w:val="00B7427F"/>
    <w:rsid w:val="00B75290"/>
    <w:rsid w:val="00B75B4C"/>
    <w:rsid w:val="00B75D9A"/>
    <w:rsid w:val="00B762B4"/>
    <w:rsid w:val="00B76EA5"/>
    <w:rsid w:val="00B7757D"/>
    <w:rsid w:val="00B777BC"/>
    <w:rsid w:val="00B777C9"/>
    <w:rsid w:val="00B777CD"/>
    <w:rsid w:val="00B777E7"/>
    <w:rsid w:val="00B77868"/>
    <w:rsid w:val="00B807E9"/>
    <w:rsid w:val="00B814D4"/>
    <w:rsid w:val="00B81B6B"/>
    <w:rsid w:val="00B81D93"/>
    <w:rsid w:val="00B82839"/>
    <w:rsid w:val="00B82A0B"/>
    <w:rsid w:val="00B84311"/>
    <w:rsid w:val="00B846C2"/>
    <w:rsid w:val="00B84805"/>
    <w:rsid w:val="00B84B2C"/>
    <w:rsid w:val="00B85828"/>
    <w:rsid w:val="00B85ADA"/>
    <w:rsid w:val="00B867FC"/>
    <w:rsid w:val="00B86862"/>
    <w:rsid w:val="00B86C52"/>
    <w:rsid w:val="00B86ED4"/>
    <w:rsid w:val="00B87906"/>
    <w:rsid w:val="00B87DA4"/>
    <w:rsid w:val="00B900CF"/>
    <w:rsid w:val="00B904D1"/>
    <w:rsid w:val="00B90EBB"/>
    <w:rsid w:val="00B9106F"/>
    <w:rsid w:val="00B91AB3"/>
    <w:rsid w:val="00B92885"/>
    <w:rsid w:val="00B92B97"/>
    <w:rsid w:val="00B92C58"/>
    <w:rsid w:val="00B93EB5"/>
    <w:rsid w:val="00B93F7F"/>
    <w:rsid w:val="00B952DC"/>
    <w:rsid w:val="00B95706"/>
    <w:rsid w:val="00B958E2"/>
    <w:rsid w:val="00B95AAB"/>
    <w:rsid w:val="00B96231"/>
    <w:rsid w:val="00B96417"/>
    <w:rsid w:val="00B96E21"/>
    <w:rsid w:val="00B973B9"/>
    <w:rsid w:val="00B9797D"/>
    <w:rsid w:val="00B97A39"/>
    <w:rsid w:val="00BA0E2F"/>
    <w:rsid w:val="00BA1297"/>
    <w:rsid w:val="00BA160A"/>
    <w:rsid w:val="00BA1A8F"/>
    <w:rsid w:val="00BA1BF7"/>
    <w:rsid w:val="00BA24E6"/>
    <w:rsid w:val="00BA265E"/>
    <w:rsid w:val="00BA2CFE"/>
    <w:rsid w:val="00BA3B53"/>
    <w:rsid w:val="00BA3CA0"/>
    <w:rsid w:val="00BA3DAA"/>
    <w:rsid w:val="00BA4070"/>
    <w:rsid w:val="00BA4401"/>
    <w:rsid w:val="00BA49E1"/>
    <w:rsid w:val="00BA4BF4"/>
    <w:rsid w:val="00BA5002"/>
    <w:rsid w:val="00BA55F5"/>
    <w:rsid w:val="00BA599E"/>
    <w:rsid w:val="00BA60E6"/>
    <w:rsid w:val="00BA6B75"/>
    <w:rsid w:val="00BA7424"/>
    <w:rsid w:val="00BA7758"/>
    <w:rsid w:val="00BA7FD3"/>
    <w:rsid w:val="00BB03F1"/>
    <w:rsid w:val="00BB0CA3"/>
    <w:rsid w:val="00BB1160"/>
    <w:rsid w:val="00BB1896"/>
    <w:rsid w:val="00BB1E2D"/>
    <w:rsid w:val="00BB1E80"/>
    <w:rsid w:val="00BB2149"/>
    <w:rsid w:val="00BB28A2"/>
    <w:rsid w:val="00BB366C"/>
    <w:rsid w:val="00BB4D18"/>
    <w:rsid w:val="00BB5449"/>
    <w:rsid w:val="00BB5ADF"/>
    <w:rsid w:val="00BB5F41"/>
    <w:rsid w:val="00BB60A2"/>
    <w:rsid w:val="00BB622D"/>
    <w:rsid w:val="00BB723B"/>
    <w:rsid w:val="00BB74E5"/>
    <w:rsid w:val="00BB7F85"/>
    <w:rsid w:val="00BB7F89"/>
    <w:rsid w:val="00BC1A55"/>
    <w:rsid w:val="00BC205D"/>
    <w:rsid w:val="00BC2F06"/>
    <w:rsid w:val="00BC3049"/>
    <w:rsid w:val="00BC340F"/>
    <w:rsid w:val="00BC3435"/>
    <w:rsid w:val="00BC458A"/>
    <w:rsid w:val="00BC481B"/>
    <w:rsid w:val="00BC58DF"/>
    <w:rsid w:val="00BC5CEC"/>
    <w:rsid w:val="00BC5DC5"/>
    <w:rsid w:val="00BC657C"/>
    <w:rsid w:val="00BC7BB9"/>
    <w:rsid w:val="00BD0E8A"/>
    <w:rsid w:val="00BD146B"/>
    <w:rsid w:val="00BD180E"/>
    <w:rsid w:val="00BD21A3"/>
    <w:rsid w:val="00BD2A6C"/>
    <w:rsid w:val="00BD3303"/>
    <w:rsid w:val="00BD3813"/>
    <w:rsid w:val="00BD429F"/>
    <w:rsid w:val="00BD43EF"/>
    <w:rsid w:val="00BD4648"/>
    <w:rsid w:val="00BD49B5"/>
    <w:rsid w:val="00BD5250"/>
    <w:rsid w:val="00BD6FF5"/>
    <w:rsid w:val="00BD7298"/>
    <w:rsid w:val="00BD75AB"/>
    <w:rsid w:val="00BD75D0"/>
    <w:rsid w:val="00BD77EC"/>
    <w:rsid w:val="00BE015E"/>
    <w:rsid w:val="00BE05B3"/>
    <w:rsid w:val="00BE0DAA"/>
    <w:rsid w:val="00BE1223"/>
    <w:rsid w:val="00BE161B"/>
    <w:rsid w:val="00BE2170"/>
    <w:rsid w:val="00BE26FC"/>
    <w:rsid w:val="00BE2B6C"/>
    <w:rsid w:val="00BE2C19"/>
    <w:rsid w:val="00BE3195"/>
    <w:rsid w:val="00BE3C6E"/>
    <w:rsid w:val="00BE3CF8"/>
    <w:rsid w:val="00BE4106"/>
    <w:rsid w:val="00BE49E2"/>
    <w:rsid w:val="00BE4EE8"/>
    <w:rsid w:val="00BE52D4"/>
    <w:rsid w:val="00BE58E3"/>
    <w:rsid w:val="00BE58F2"/>
    <w:rsid w:val="00BE672B"/>
    <w:rsid w:val="00BE6D03"/>
    <w:rsid w:val="00BE7018"/>
    <w:rsid w:val="00BE72AA"/>
    <w:rsid w:val="00BE7A8A"/>
    <w:rsid w:val="00BE7D53"/>
    <w:rsid w:val="00BF00AD"/>
    <w:rsid w:val="00BF0393"/>
    <w:rsid w:val="00BF0D81"/>
    <w:rsid w:val="00BF0DEC"/>
    <w:rsid w:val="00BF15F1"/>
    <w:rsid w:val="00BF177C"/>
    <w:rsid w:val="00BF22A9"/>
    <w:rsid w:val="00BF2EE6"/>
    <w:rsid w:val="00BF37D8"/>
    <w:rsid w:val="00BF45E6"/>
    <w:rsid w:val="00BF4D23"/>
    <w:rsid w:val="00BF6624"/>
    <w:rsid w:val="00BF69DC"/>
    <w:rsid w:val="00BF6A12"/>
    <w:rsid w:val="00BF6BBA"/>
    <w:rsid w:val="00BF714D"/>
    <w:rsid w:val="00C0111C"/>
    <w:rsid w:val="00C012A6"/>
    <w:rsid w:val="00C018E4"/>
    <w:rsid w:val="00C01EDD"/>
    <w:rsid w:val="00C029FE"/>
    <w:rsid w:val="00C02CD6"/>
    <w:rsid w:val="00C02CFD"/>
    <w:rsid w:val="00C038BF"/>
    <w:rsid w:val="00C041DD"/>
    <w:rsid w:val="00C046F8"/>
    <w:rsid w:val="00C05082"/>
    <w:rsid w:val="00C05285"/>
    <w:rsid w:val="00C054F9"/>
    <w:rsid w:val="00C05787"/>
    <w:rsid w:val="00C05A38"/>
    <w:rsid w:val="00C061DE"/>
    <w:rsid w:val="00C0628D"/>
    <w:rsid w:val="00C0644A"/>
    <w:rsid w:val="00C06B68"/>
    <w:rsid w:val="00C07A31"/>
    <w:rsid w:val="00C07D15"/>
    <w:rsid w:val="00C07F38"/>
    <w:rsid w:val="00C07FD5"/>
    <w:rsid w:val="00C1099F"/>
    <w:rsid w:val="00C10CA7"/>
    <w:rsid w:val="00C110E8"/>
    <w:rsid w:val="00C112C5"/>
    <w:rsid w:val="00C117C7"/>
    <w:rsid w:val="00C11A79"/>
    <w:rsid w:val="00C1217E"/>
    <w:rsid w:val="00C123A1"/>
    <w:rsid w:val="00C132B5"/>
    <w:rsid w:val="00C13AB8"/>
    <w:rsid w:val="00C13D87"/>
    <w:rsid w:val="00C149BC"/>
    <w:rsid w:val="00C14CE9"/>
    <w:rsid w:val="00C152FD"/>
    <w:rsid w:val="00C1553C"/>
    <w:rsid w:val="00C15D8B"/>
    <w:rsid w:val="00C1662D"/>
    <w:rsid w:val="00C168FF"/>
    <w:rsid w:val="00C16C5A"/>
    <w:rsid w:val="00C16F6E"/>
    <w:rsid w:val="00C17AB9"/>
    <w:rsid w:val="00C17F87"/>
    <w:rsid w:val="00C20A3F"/>
    <w:rsid w:val="00C20DB8"/>
    <w:rsid w:val="00C2118E"/>
    <w:rsid w:val="00C21206"/>
    <w:rsid w:val="00C212B8"/>
    <w:rsid w:val="00C21C7B"/>
    <w:rsid w:val="00C227E5"/>
    <w:rsid w:val="00C228A5"/>
    <w:rsid w:val="00C22A2F"/>
    <w:rsid w:val="00C22F11"/>
    <w:rsid w:val="00C23108"/>
    <w:rsid w:val="00C239E3"/>
    <w:rsid w:val="00C24109"/>
    <w:rsid w:val="00C25212"/>
    <w:rsid w:val="00C2529A"/>
    <w:rsid w:val="00C25E90"/>
    <w:rsid w:val="00C26601"/>
    <w:rsid w:val="00C26813"/>
    <w:rsid w:val="00C26DF2"/>
    <w:rsid w:val="00C270CD"/>
    <w:rsid w:val="00C278B8"/>
    <w:rsid w:val="00C27B6C"/>
    <w:rsid w:val="00C30215"/>
    <w:rsid w:val="00C304E9"/>
    <w:rsid w:val="00C30B45"/>
    <w:rsid w:val="00C3104A"/>
    <w:rsid w:val="00C314B1"/>
    <w:rsid w:val="00C31BEF"/>
    <w:rsid w:val="00C31CA2"/>
    <w:rsid w:val="00C3244A"/>
    <w:rsid w:val="00C33999"/>
    <w:rsid w:val="00C339CC"/>
    <w:rsid w:val="00C33E5D"/>
    <w:rsid w:val="00C345A3"/>
    <w:rsid w:val="00C348A4"/>
    <w:rsid w:val="00C348E9"/>
    <w:rsid w:val="00C34D51"/>
    <w:rsid w:val="00C3509B"/>
    <w:rsid w:val="00C35CE8"/>
    <w:rsid w:val="00C36342"/>
    <w:rsid w:val="00C363EC"/>
    <w:rsid w:val="00C3654E"/>
    <w:rsid w:val="00C36619"/>
    <w:rsid w:val="00C36997"/>
    <w:rsid w:val="00C36E64"/>
    <w:rsid w:val="00C36E6A"/>
    <w:rsid w:val="00C36EF3"/>
    <w:rsid w:val="00C37AD0"/>
    <w:rsid w:val="00C37F1C"/>
    <w:rsid w:val="00C409AB"/>
    <w:rsid w:val="00C410EF"/>
    <w:rsid w:val="00C41B0A"/>
    <w:rsid w:val="00C42282"/>
    <w:rsid w:val="00C422CC"/>
    <w:rsid w:val="00C42690"/>
    <w:rsid w:val="00C42C83"/>
    <w:rsid w:val="00C44E70"/>
    <w:rsid w:val="00C44FB6"/>
    <w:rsid w:val="00C45194"/>
    <w:rsid w:val="00C45222"/>
    <w:rsid w:val="00C4610E"/>
    <w:rsid w:val="00C4643E"/>
    <w:rsid w:val="00C469A1"/>
    <w:rsid w:val="00C46E23"/>
    <w:rsid w:val="00C47030"/>
    <w:rsid w:val="00C505AD"/>
    <w:rsid w:val="00C506FB"/>
    <w:rsid w:val="00C50E21"/>
    <w:rsid w:val="00C51D0B"/>
    <w:rsid w:val="00C520B2"/>
    <w:rsid w:val="00C520C8"/>
    <w:rsid w:val="00C5225A"/>
    <w:rsid w:val="00C52306"/>
    <w:rsid w:val="00C52C4A"/>
    <w:rsid w:val="00C5308D"/>
    <w:rsid w:val="00C53789"/>
    <w:rsid w:val="00C53CA1"/>
    <w:rsid w:val="00C53DBF"/>
    <w:rsid w:val="00C5468E"/>
    <w:rsid w:val="00C54694"/>
    <w:rsid w:val="00C54A96"/>
    <w:rsid w:val="00C54D5A"/>
    <w:rsid w:val="00C5502E"/>
    <w:rsid w:val="00C5572E"/>
    <w:rsid w:val="00C55BF8"/>
    <w:rsid w:val="00C55CC6"/>
    <w:rsid w:val="00C55CF2"/>
    <w:rsid w:val="00C5619B"/>
    <w:rsid w:val="00C56D21"/>
    <w:rsid w:val="00C5760B"/>
    <w:rsid w:val="00C57AAD"/>
    <w:rsid w:val="00C60261"/>
    <w:rsid w:val="00C606A0"/>
    <w:rsid w:val="00C60A5C"/>
    <w:rsid w:val="00C60EF3"/>
    <w:rsid w:val="00C611B4"/>
    <w:rsid w:val="00C61555"/>
    <w:rsid w:val="00C61D15"/>
    <w:rsid w:val="00C62116"/>
    <w:rsid w:val="00C623E3"/>
    <w:rsid w:val="00C62F5E"/>
    <w:rsid w:val="00C63475"/>
    <w:rsid w:val="00C636B2"/>
    <w:rsid w:val="00C6425B"/>
    <w:rsid w:val="00C64C15"/>
    <w:rsid w:val="00C64C50"/>
    <w:rsid w:val="00C64F58"/>
    <w:rsid w:val="00C6527D"/>
    <w:rsid w:val="00C652E5"/>
    <w:rsid w:val="00C65F4C"/>
    <w:rsid w:val="00C6678E"/>
    <w:rsid w:val="00C66915"/>
    <w:rsid w:val="00C67573"/>
    <w:rsid w:val="00C67731"/>
    <w:rsid w:val="00C6796A"/>
    <w:rsid w:val="00C67A7B"/>
    <w:rsid w:val="00C67CE6"/>
    <w:rsid w:val="00C70106"/>
    <w:rsid w:val="00C7137E"/>
    <w:rsid w:val="00C72DE2"/>
    <w:rsid w:val="00C742C6"/>
    <w:rsid w:val="00C742F1"/>
    <w:rsid w:val="00C7442F"/>
    <w:rsid w:val="00C74A92"/>
    <w:rsid w:val="00C75C13"/>
    <w:rsid w:val="00C76193"/>
    <w:rsid w:val="00C7725D"/>
    <w:rsid w:val="00C77568"/>
    <w:rsid w:val="00C77B85"/>
    <w:rsid w:val="00C800DF"/>
    <w:rsid w:val="00C80144"/>
    <w:rsid w:val="00C805CC"/>
    <w:rsid w:val="00C80A45"/>
    <w:rsid w:val="00C80C13"/>
    <w:rsid w:val="00C819E7"/>
    <w:rsid w:val="00C82EAC"/>
    <w:rsid w:val="00C8327E"/>
    <w:rsid w:val="00C83525"/>
    <w:rsid w:val="00C83A87"/>
    <w:rsid w:val="00C84A74"/>
    <w:rsid w:val="00C84C92"/>
    <w:rsid w:val="00C85527"/>
    <w:rsid w:val="00C859C5"/>
    <w:rsid w:val="00C86225"/>
    <w:rsid w:val="00C87785"/>
    <w:rsid w:val="00C903B7"/>
    <w:rsid w:val="00C9063D"/>
    <w:rsid w:val="00C90CFF"/>
    <w:rsid w:val="00C90EBE"/>
    <w:rsid w:val="00C91175"/>
    <w:rsid w:val="00C91C05"/>
    <w:rsid w:val="00C9218D"/>
    <w:rsid w:val="00C926E6"/>
    <w:rsid w:val="00C93EDB"/>
    <w:rsid w:val="00C93F15"/>
    <w:rsid w:val="00C94149"/>
    <w:rsid w:val="00C94D08"/>
    <w:rsid w:val="00C94E47"/>
    <w:rsid w:val="00C95B0E"/>
    <w:rsid w:val="00C9670D"/>
    <w:rsid w:val="00C96F6D"/>
    <w:rsid w:val="00C97030"/>
    <w:rsid w:val="00C97898"/>
    <w:rsid w:val="00C978AA"/>
    <w:rsid w:val="00CA0341"/>
    <w:rsid w:val="00CA04C2"/>
    <w:rsid w:val="00CA0B82"/>
    <w:rsid w:val="00CA111E"/>
    <w:rsid w:val="00CA174F"/>
    <w:rsid w:val="00CA1CB6"/>
    <w:rsid w:val="00CA35DF"/>
    <w:rsid w:val="00CA40E7"/>
    <w:rsid w:val="00CA4730"/>
    <w:rsid w:val="00CA4A2D"/>
    <w:rsid w:val="00CA4B30"/>
    <w:rsid w:val="00CA4DC4"/>
    <w:rsid w:val="00CA4F0F"/>
    <w:rsid w:val="00CA50BD"/>
    <w:rsid w:val="00CA53E2"/>
    <w:rsid w:val="00CA54A5"/>
    <w:rsid w:val="00CA5DD7"/>
    <w:rsid w:val="00CA7915"/>
    <w:rsid w:val="00CB023E"/>
    <w:rsid w:val="00CB0458"/>
    <w:rsid w:val="00CB1310"/>
    <w:rsid w:val="00CB1D9B"/>
    <w:rsid w:val="00CB217D"/>
    <w:rsid w:val="00CB249F"/>
    <w:rsid w:val="00CB2C4C"/>
    <w:rsid w:val="00CB3403"/>
    <w:rsid w:val="00CB34B1"/>
    <w:rsid w:val="00CB39C3"/>
    <w:rsid w:val="00CB3BCD"/>
    <w:rsid w:val="00CB4033"/>
    <w:rsid w:val="00CB414D"/>
    <w:rsid w:val="00CB44A2"/>
    <w:rsid w:val="00CB461C"/>
    <w:rsid w:val="00CB49AA"/>
    <w:rsid w:val="00CB4C88"/>
    <w:rsid w:val="00CB5123"/>
    <w:rsid w:val="00CB5632"/>
    <w:rsid w:val="00CB58CA"/>
    <w:rsid w:val="00CB5ADF"/>
    <w:rsid w:val="00CB5D28"/>
    <w:rsid w:val="00CB60EC"/>
    <w:rsid w:val="00CB644A"/>
    <w:rsid w:val="00CB67B9"/>
    <w:rsid w:val="00CB6AC9"/>
    <w:rsid w:val="00CB7087"/>
    <w:rsid w:val="00CC0721"/>
    <w:rsid w:val="00CC078B"/>
    <w:rsid w:val="00CC089D"/>
    <w:rsid w:val="00CC0926"/>
    <w:rsid w:val="00CC1770"/>
    <w:rsid w:val="00CC1BE3"/>
    <w:rsid w:val="00CC1E73"/>
    <w:rsid w:val="00CC22D9"/>
    <w:rsid w:val="00CC25CD"/>
    <w:rsid w:val="00CC3377"/>
    <w:rsid w:val="00CC4262"/>
    <w:rsid w:val="00CC488B"/>
    <w:rsid w:val="00CC49C1"/>
    <w:rsid w:val="00CC4A83"/>
    <w:rsid w:val="00CC528C"/>
    <w:rsid w:val="00CC582E"/>
    <w:rsid w:val="00CC5AC2"/>
    <w:rsid w:val="00CC6DF2"/>
    <w:rsid w:val="00CC6FF6"/>
    <w:rsid w:val="00CC7076"/>
    <w:rsid w:val="00CC785A"/>
    <w:rsid w:val="00CC78CB"/>
    <w:rsid w:val="00CC7FE2"/>
    <w:rsid w:val="00CD0169"/>
    <w:rsid w:val="00CD02A7"/>
    <w:rsid w:val="00CD04E8"/>
    <w:rsid w:val="00CD157D"/>
    <w:rsid w:val="00CD1713"/>
    <w:rsid w:val="00CD19D4"/>
    <w:rsid w:val="00CD1B16"/>
    <w:rsid w:val="00CD255E"/>
    <w:rsid w:val="00CD258B"/>
    <w:rsid w:val="00CD30E6"/>
    <w:rsid w:val="00CD43E1"/>
    <w:rsid w:val="00CD4973"/>
    <w:rsid w:val="00CD535C"/>
    <w:rsid w:val="00CD5387"/>
    <w:rsid w:val="00CD55BE"/>
    <w:rsid w:val="00CD5E05"/>
    <w:rsid w:val="00CD676A"/>
    <w:rsid w:val="00CD6BEF"/>
    <w:rsid w:val="00CD715F"/>
    <w:rsid w:val="00CE103D"/>
    <w:rsid w:val="00CE10A5"/>
    <w:rsid w:val="00CE1103"/>
    <w:rsid w:val="00CE1666"/>
    <w:rsid w:val="00CE21CB"/>
    <w:rsid w:val="00CE2E7C"/>
    <w:rsid w:val="00CE368D"/>
    <w:rsid w:val="00CE4C8B"/>
    <w:rsid w:val="00CE5375"/>
    <w:rsid w:val="00CE5954"/>
    <w:rsid w:val="00CE5DE8"/>
    <w:rsid w:val="00CE5E29"/>
    <w:rsid w:val="00CE643B"/>
    <w:rsid w:val="00CE65B1"/>
    <w:rsid w:val="00CE710F"/>
    <w:rsid w:val="00CE761D"/>
    <w:rsid w:val="00CE7ACA"/>
    <w:rsid w:val="00CF01E6"/>
    <w:rsid w:val="00CF13DD"/>
    <w:rsid w:val="00CF17FA"/>
    <w:rsid w:val="00CF1829"/>
    <w:rsid w:val="00CF19BF"/>
    <w:rsid w:val="00CF1D06"/>
    <w:rsid w:val="00CF2BC3"/>
    <w:rsid w:val="00CF2DDC"/>
    <w:rsid w:val="00CF3748"/>
    <w:rsid w:val="00CF4666"/>
    <w:rsid w:val="00CF46D4"/>
    <w:rsid w:val="00CF47CC"/>
    <w:rsid w:val="00CF493E"/>
    <w:rsid w:val="00CF4EDE"/>
    <w:rsid w:val="00CF52B7"/>
    <w:rsid w:val="00CF5FB8"/>
    <w:rsid w:val="00CF6A07"/>
    <w:rsid w:val="00CF6AA3"/>
    <w:rsid w:val="00CF6E06"/>
    <w:rsid w:val="00CF6FD2"/>
    <w:rsid w:val="00CF72F9"/>
    <w:rsid w:val="00CF7A90"/>
    <w:rsid w:val="00D006B6"/>
    <w:rsid w:val="00D01F50"/>
    <w:rsid w:val="00D02FC4"/>
    <w:rsid w:val="00D0336B"/>
    <w:rsid w:val="00D038EE"/>
    <w:rsid w:val="00D03B30"/>
    <w:rsid w:val="00D03D63"/>
    <w:rsid w:val="00D04161"/>
    <w:rsid w:val="00D0448E"/>
    <w:rsid w:val="00D04682"/>
    <w:rsid w:val="00D04FA9"/>
    <w:rsid w:val="00D0574B"/>
    <w:rsid w:val="00D0652C"/>
    <w:rsid w:val="00D0743D"/>
    <w:rsid w:val="00D07A4A"/>
    <w:rsid w:val="00D07A58"/>
    <w:rsid w:val="00D10069"/>
    <w:rsid w:val="00D109C3"/>
    <w:rsid w:val="00D109D0"/>
    <w:rsid w:val="00D10E87"/>
    <w:rsid w:val="00D12461"/>
    <w:rsid w:val="00D126D3"/>
    <w:rsid w:val="00D1271E"/>
    <w:rsid w:val="00D129F3"/>
    <w:rsid w:val="00D12D2E"/>
    <w:rsid w:val="00D12FB8"/>
    <w:rsid w:val="00D13E80"/>
    <w:rsid w:val="00D16E1F"/>
    <w:rsid w:val="00D16E70"/>
    <w:rsid w:val="00D1706A"/>
    <w:rsid w:val="00D17241"/>
    <w:rsid w:val="00D1731C"/>
    <w:rsid w:val="00D1784F"/>
    <w:rsid w:val="00D202FF"/>
    <w:rsid w:val="00D20C2F"/>
    <w:rsid w:val="00D214E3"/>
    <w:rsid w:val="00D214E6"/>
    <w:rsid w:val="00D21A2F"/>
    <w:rsid w:val="00D22229"/>
    <w:rsid w:val="00D2320E"/>
    <w:rsid w:val="00D23286"/>
    <w:rsid w:val="00D236B9"/>
    <w:rsid w:val="00D2372B"/>
    <w:rsid w:val="00D23739"/>
    <w:rsid w:val="00D23751"/>
    <w:rsid w:val="00D23DE8"/>
    <w:rsid w:val="00D24174"/>
    <w:rsid w:val="00D24860"/>
    <w:rsid w:val="00D24A16"/>
    <w:rsid w:val="00D25825"/>
    <w:rsid w:val="00D25993"/>
    <w:rsid w:val="00D25C0B"/>
    <w:rsid w:val="00D264EE"/>
    <w:rsid w:val="00D272E8"/>
    <w:rsid w:val="00D32B70"/>
    <w:rsid w:val="00D32FB0"/>
    <w:rsid w:val="00D338BF"/>
    <w:rsid w:val="00D3425E"/>
    <w:rsid w:val="00D34A94"/>
    <w:rsid w:val="00D34BA5"/>
    <w:rsid w:val="00D35289"/>
    <w:rsid w:val="00D35AD6"/>
    <w:rsid w:val="00D3638B"/>
    <w:rsid w:val="00D37672"/>
    <w:rsid w:val="00D37FFC"/>
    <w:rsid w:val="00D40366"/>
    <w:rsid w:val="00D40705"/>
    <w:rsid w:val="00D40A06"/>
    <w:rsid w:val="00D41884"/>
    <w:rsid w:val="00D41BF2"/>
    <w:rsid w:val="00D41E52"/>
    <w:rsid w:val="00D42B79"/>
    <w:rsid w:val="00D43382"/>
    <w:rsid w:val="00D4488C"/>
    <w:rsid w:val="00D449D9"/>
    <w:rsid w:val="00D44FB3"/>
    <w:rsid w:val="00D4548B"/>
    <w:rsid w:val="00D4578C"/>
    <w:rsid w:val="00D45C4C"/>
    <w:rsid w:val="00D46982"/>
    <w:rsid w:val="00D46FD5"/>
    <w:rsid w:val="00D47651"/>
    <w:rsid w:val="00D4783C"/>
    <w:rsid w:val="00D5003E"/>
    <w:rsid w:val="00D50774"/>
    <w:rsid w:val="00D50EA3"/>
    <w:rsid w:val="00D51042"/>
    <w:rsid w:val="00D51BBB"/>
    <w:rsid w:val="00D51F93"/>
    <w:rsid w:val="00D52613"/>
    <w:rsid w:val="00D5450E"/>
    <w:rsid w:val="00D54656"/>
    <w:rsid w:val="00D5467B"/>
    <w:rsid w:val="00D546E4"/>
    <w:rsid w:val="00D557F4"/>
    <w:rsid w:val="00D55BA9"/>
    <w:rsid w:val="00D5645A"/>
    <w:rsid w:val="00D56989"/>
    <w:rsid w:val="00D56B74"/>
    <w:rsid w:val="00D56C01"/>
    <w:rsid w:val="00D57753"/>
    <w:rsid w:val="00D577BF"/>
    <w:rsid w:val="00D60A89"/>
    <w:rsid w:val="00D60EF8"/>
    <w:rsid w:val="00D6142D"/>
    <w:rsid w:val="00D614DC"/>
    <w:rsid w:val="00D61604"/>
    <w:rsid w:val="00D616D6"/>
    <w:rsid w:val="00D61AF3"/>
    <w:rsid w:val="00D61FF7"/>
    <w:rsid w:val="00D62280"/>
    <w:rsid w:val="00D62A7A"/>
    <w:rsid w:val="00D64010"/>
    <w:rsid w:val="00D66902"/>
    <w:rsid w:val="00D669AA"/>
    <w:rsid w:val="00D66B88"/>
    <w:rsid w:val="00D705FB"/>
    <w:rsid w:val="00D7060B"/>
    <w:rsid w:val="00D70B6F"/>
    <w:rsid w:val="00D717D5"/>
    <w:rsid w:val="00D718B7"/>
    <w:rsid w:val="00D71C2C"/>
    <w:rsid w:val="00D71CF8"/>
    <w:rsid w:val="00D71D50"/>
    <w:rsid w:val="00D7251D"/>
    <w:rsid w:val="00D72AE6"/>
    <w:rsid w:val="00D72F5D"/>
    <w:rsid w:val="00D7506B"/>
    <w:rsid w:val="00D75251"/>
    <w:rsid w:val="00D75349"/>
    <w:rsid w:val="00D75827"/>
    <w:rsid w:val="00D75E89"/>
    <w:rsid w:val="00D7606D"/>
    <w:rsid w:val="00D760C5"/>
    <w:rsid w:val="00D76201"/>
    <w:rsid w:val="00D76B4A"/>
    <w:rsid w:val="00D76BB8"/>
    <w:rsid w:val="00D76DE3"/>
    <w:rsid w:val="00D76E52"/>
    <w:rsid w:val="00D76F9B"/>
    <w:rsid w:val="00D7700D"/>
    <w:rsid w:val="00D772F5"/>
    <w:rsid w:val="00D778F7"/>
    <w:rsid w:val="00D800BC"/>
    <w:rsid w:val="00D802C2"/>
    <w:rsid w:val="00D80C11"/>
    <w:rsid w:val="00D811DA"/>
    <w:rsid w:val="00D81515"/>
    <w:rsid w:val="00D81994"/>
    <w:rsid w:val="00D822C5"/>
    <w:rsid w:val="00D82342"/>
    <w:rsid w:val="00D825D5"/>
    <w:rsid w:val="00D82EE7"/>
    <w:rsid w:val="00D83C5B"/>
    <w:rsid w:val="00D84338"/>
    <w:rsid w:val="00D8460C"/>
    <w:rsid w:val="00D8507A"/>
    <w:rsid w:val="00D852B6"/>
    <w:rsid w:val="00D85815"/>
    <w:rsid w:val="00D859C6"/>
    <w:rsid w:val="00D86965"/>
    <w:rsid w:val="00D86B78"/>
    <w:rsid w:val="00D86CE5"/>
    <w:rsid w:val="00D86E04"/>
    <w:rsid w:val="00D87867"/>
    <w:rsid w:val="00D8798D"/>
    <w:rsid w:val="00D87B78"/>
    <w:rsid w:val="00D87C7F"/>
    <w:rsid w:val="00D87F25"/>
    <w:rsid w:val="00D90628"/>
    <w:rsid w:val="00D90A5F"/>
    <w:rsid w:val="00D917CF"/>
    <w:rsid w:val="00D91AFB"/>
    <w:rsid w:val="00D91CD8"/>
    <w:rsid w:val="00D920B6"/>
    <w:rsid w:val="00D92806"/>
    <w:rsid w:val="00D92E81"/>
    <w:rsid w:val="00D9399E"/>
    <w:rsid w:val="00D93D51"/>
    <w:rsid w:val="00D93F83"/>
    <w:rsid w:val="00D95153"/>
    <w:rsid w:val="00D95559"/>
    <w:rsid w:val="00D96481"/>
    <w:rsid w:val="00D964E5"/>
    <w:rsid w:val="00D96B32"/>
    <w:rsid w:val="00DA06FC"/>
    <w:rsid w:val="00DA0E66"/>
    <w:rsid w:val="00DA15A6"/>
    <w:rsid w:val="00DA2209"/>
    <w:rsid w:val="00DA2940"/>
    <w:rsid w:val="00DA2A5C"/>
    <w:rsid w:val="00DA2DBC"/>
    <w:rsid w:val="00DA2F63"/>
    <w:rsid w:val="00DA3803"/>
    <w:rsid w:val="00DA50F0"/>
    <w:rsid w:val="00DA52DF"/>
    <w:rsid w:val="00DA55F3"/>
    <w:rsid w:val="00DA58D0"/>
    <w:rsid w:val="00DA6005"/>
    <w:rsid w:val="00DA6F56"/>
    <w:rsid w:val="00DA72D9"/>
    <w:rsid w:val="00DA7319"/>
    <w:rsid w:val="00DB041E"/>
    <w:rsid w:val="00DB043C"/>
    <w:rsid w:val="00DB06DF"/>
    <w:rsid w:val="00DB0D71"/>
    <w:rsid w:val="00DB134E"/>
    <w:rsid w:val="00DB1BF4"/>
    <w:rsid w:val="00DB1C2C"/>
    <w:rsid w:val="00DB2213"/>
    <w:rsid w:val="00DB2B90"/>
    <w:rsid w:val="00DB2D42"/>
    <w:rsid w:val="00DB31A2"/>
    <w:rsid w:val="00DB33EA"/>
    <w:rsid w:val="00DB36F2"/>
    <w:rsid w:val="00DB3824"/>
    <w:rsid w:val="00DB3835"/>
    <w:rsid w:val="00DB3961"/>
    <w:rsid w:val="00DB4798"/>
    <w:rsid w:val="00DB5B9A"/>
    <w:rsid w:val="00DB5EF4"/>
    <w:rsid w:val="00DB5FAE"/>
    <w:rsid w:val="00DB6B6A"/>
    <w:rsid w:val="00DB6BED"/>
    <w:rsid w:val="00DB6F9D"/>
    <w:rsid w:val="00DB7057"/>
    <w:rsid w:val="00DB7A81"/>
    <w:rsid w:val="00DB7E58"/>
    <w:rsid w:val="00DC0AA8"/>
    <w:rsid w:val="00DC1A66"/>
    <w:rsid w:val="00DC1F8F"/>
    <w:rsid w:val="00DC1FC7"/>
    <w:rsid w:val="00DC2E64"/>
    <w:rsid w:val="00DC3177"/>
    <w:rsid w:val="00DC322B"/>
    <w:rsid w:val="00DC3586"/>
    <w:rsid w:val="00DC57DC"/>
    <w:rsid w:val="00DC633E"/>
    <w:rsid w:val="00DC6D72"/>
    <w:rsid w:val="00DC78F2"/>
    <w:rsid w:val="00DD03EF"/>
    <w:rsid w:val="00DD146C"/>
    <w:rsid w:val="00DD1528"/>
    <w:rsid w:val="00DD15A5"/>
    <w:rsid w:val="00DD18DB"/>
    <w:rsid w:val="00DD1E2F"/>
    <w:rsid w:val="00DD2AB9"/>
    <w:rsid w:val="00DD2E78"/>
    <w:rsid w:val="00DD2E9E"/>
    <w:rsid w:val="00DD35DE"/>
    <w:rsid w:val="00DD38DB"/>
    <w:rsid w:val="00DD3D21"/>
    <w:rsid w:val="00DD3D6B"/>
    <w:rsid w:val="00DD3E7B"/>
    <w:rsid w:val="00DD406F"/>
    <w:rsid w:val="00DD435C"/>
    <w:rsid w:val="00DD49C2"/>
    <w:rsid w:val="00DD4C49"/>
    <w:rsid w:val="00DD5053"/>
    <w:rsid w:val="00DD635F"/>
    <w:rsid w:val="00DD6942"/>
    <w:rsid w:val="00DD6A70"/>
    <w:rsid w:val="00DD6DAF"/>
    <w:rsid w:val="00DD74C2"/>
    <w:rsid w:val="00DE0542"/>
    <w:rsid w:val="00DE0A00"/>
    <w:rsid w:val="00DE0AF7"/>
    <w:rsid w:val="00DE0D23"/>
    <w:rsid w:val="00DE1630"/>
    <w:rsid w:val="00DE18BD"/>
    <w:rsid w:val="00DE1C98"/>
    <w:rsid w:val="00DE2158"/>
    <w:rsid w:val="00DE3375"/>
    <w:rsid w:val="00DE4788"/>
    <w:rsid w:val="00DE4C54"/>
    <w:rsid w:val="00DE51E1"/>
    <w:rsid w:val="00DE5B5F"/>
    <w:rsid w:val="00DE5D8E"/>
    <w:rsid w:val="00DE66B7"/>
    <w:rsid w:val="00DE6BC7"/>
    <w:rsid w:val="00DE74A2"/>
    <w:rsid w:val="00DF0869"/>
    <w:rsid w:val="00DF0B15"/>
    <w:rsid w:val="00DF10A6"/>
    <w:rsid w:val="00DF1878"/>
    <w:rsid w:val="00DF1907"/>
    <w:rsid w:val="00DF194F"/>
    <w:rsid w:val="00DF20A6"/>
    <w:rsid w:val="00DF2F49"/>
    <w:rsid w:val="00DF33A1"/>
    <w:rsid w:val="00DF3A1C"/>
    <w:rsid w:val="00DF3BAE"/>
    <w:rsid w:val="00DF3C97"/>
    <w:rsid w:val="00DF42A2"/>
    <w:rsid w:val="00DF458D"/>
    <w:rsid w:val="00DF47BA"/>
    <w:rsid w:val="00DF4A24"/>
    <w:rsid w:val="00DF4B56"/>
    <w:rsid w:val="00DF5819"/>
    <w:rsid w:val="00DF5F83"/>
    <w:rsid w:val="00DF60B9"/>
    <w:rsid w:val="00DF78D5"/>
    <w:rsid w:val="00E003A2"/>
    <w:rsid w:val="00E013E1"/>
    <w:rsid w:val="00E01404"/>
    <w:rsid w:val="00E01A7A"/>
    <w:rsid w:val="00E0207C"/>
    <w:rsid w:val="00E0366F"/>
    <w:rsid w:val="00E03D77"/>
    <w:rsid w:val="00E05246"/>
    <w:rsid w:val="00E0545E"/>
    <w:rsid w:val="00E05778"/>
    <w:rsid w:val="00E065F1"/>
    <w:rsid w:val="00E06D34"/>
    <w:rsid w:val="00E079F3"/>
    <w:rsid w:val="00E07A88"/>
    <w:rsid w:val="00E101BE"/>
    <w:rsid w:val="00E111A0"/>
    <w:rsid w:val="00E121E4"/>
    <w:rsid w:val="00E124E6"/>
    <w:rsid w:val="00E12523"/>
    <w:rsid w:val="00E125E8"/>
    <w:rsid w:val="00E126E0"/>
    <w:rsid w:val="00E134AD"/>
    <w:rsid w:val="00E137CF"/>
    <w:rsid w:val="00E13B46"/>
    <w:rsid w:val="00E13BCA"/>
    <w:rsid w:val="00E13FC1"/>
    <w:rsid w:val="00E14413"/>
    <w:rsid w:val="00E15374"/>
    <w:rsid w:val="00E1671E"/>
    <w:rsid w:val="00E16ADD"/>
    <w:rsid w:val="00E172C0"/>
    <w:rsid w:val="00E17D04"/>
    <w:rsid w:val="00E2149E"/>
    <w:rsid w:val="00E21508"/>
    <w:rsid w:val="00E21946"/>
    <w:rsid w:val="00E224F1"/>
    <w:rsid w:val="00E226F4"/>
    <w:rsid w:val="00E22769"/>
    <w:rsid w:val="00E228A7"/>
    <w:rsid w:val="00E23791"/>
    <w:rsid w:val="00E23C67"/>
    <w:rsid w:val="00E24163"/>
    <w:rsid w:val="00E2421D"/>
    <w:rsid w:val="00E24801"/>
    <w:rsid w:val="00E258A9"/>
    <w:rsid w:val="00E25B5F"/>
    <w:rsid w:val="00E260B0"/>
    <w:rsid w:val="00E2646F"/>
    <w:rsid w:val="00E26738"/>
    <w:rsid w:val="00E2674C"/>
    <w:rsid w:val="00E26AF6"/>
    <w:rsid w:val="00E26C75"/>
    <w:rsid w:val="00E2751B"/>
    <w:rsid w:val="00E2753F"/>
    <w:rsid w:val="00E279CA"/>
    <w:rsid w:val="00E30391"/>
    <w:rsid w:val="00E31E03"/>
    <w:rsid w:val="00E31F79"/>
    <w:rsid w:val="00E33CC1"/>
    <w:rsid w:val="00E33E04"/>
    <w:rsid w:val="00E34415"/>
    <w:rsid w:val="00E347CC"/>
    <w:rsid w:val="00E34CBE"/>
    <w:rsid w:val="00E3544F"/>
    <w:rsid w:val="00E35E20"/>
    <w:rsid w:val="00E36A5C"/>
    <w:rsid w:val="00E36B6D"/>
    <w:rsid w:val="00E37284"/>
    <w:rsid w:val="00E378FB"/>
    <w:rsid w:val="00E400DD"/>
    <w:rsid w:val="00E40129"/>
    <w:rsid w:val="00E408BB"/>
    <w:rsid w:val="00E40971"/>
    <w:rsid w:val="00E40C3D"/>
    <w:rsid w:val="00E410D2"/>
    <w:rsid w:val="00E411CB"/>
    <w:rsid w:val="00E4159D"/>
    <w:rsid w:val="00E4188B"/>
    <w:rsid w:val="00E4221D"/>
    <w:rsid w:val="00E428CD"/>
    <w:rsid w:val="00E42911"/>
    <w:rsid w:val="00E4351D"/>
    <w:rsid w:val="00E436B4"/>
    <w:rsid w:val="00E43A2E"/>
    <w:rsid w:val="00E43C70"/>
    <w:rsid w:val="00E43FCF"/>
    <w:rsid w:val="00E44BFC"/>
    <w:rsid w:val="00E44C40"/>
    <w:rsid w:val="00E455BC"/>
    <w:rsid w:val="00E45734"/>
    <w:rsid w:val="00E46AEA"/>
    <w:rsid w:val="00E46BD2"/>
    <w:rsid w:val="00E50437"/>
    <w:rsid w:val="00E51B3F"/>
    <w:rsid w:val="00E51C17"/>
    <w:rsid w:val="00E53CFA"/>
    <w:rsid w:val="00E5403D"/>
    <w:rsid w:val="00E5456E"/>
    <w:rsid w:val="00E54685"/>
    <w:rsid w:val="00E54ABB"/>
    <w:rsid w:val="00E5543F"/>
    <w:rsid w:val="00E55470"/>
    <w:rsid w:val="00E56DFC"/>
    <w:rsid w:val="00E56EE7"/>
    <w:rsid w:val="00E6003E"/>
    <w:rsid w:val="00E60694"/>
    <w:rsid w:val="00E6176B"/>
    <w:rsid w:val="00E619C0"/>
    <w:rsid w:val="00E6222E"/>
    <w:rsid w:val="00E62834"/>
    <w:rsid w:val="00E62B6D"/>
    <w:rsid w:val="00E63AA8"/>
    <w:rsid w:val="00E63AC7"/>
    <w:rsid w:val="00E647A6"/>
    <w:rsid w:val="00E64914"/>
    <w:rsid w:val="00E64BD1"/>
    <w:rsid w:val="00E64C1A"/>
    <w:rsid w:val="00E655A3"/>
    <w:rsid w:val="00E664EC"/>
    <w:rsid w:val="00E669C3"/>
    <w:rsid w:val="00E66EB8"/>
    <w:rsid w:val="00E66EF1"/>
    <w:rsid w:val="00E672CE"/>
    <w:rsid w:val="00E67834"/>
    <w:rsid w:val="00E67C10"/>
    <w:rsid w:val="00E67DD8"/>
    <w:rsid w:val="00E70672"/>
    <w:rsid w:val="00E713C0"/>
    <w:rsid w:val="00E71712"/>
    <w:rsid w:val="00E720B7"/>
    <w:rsid w:val="00E7241D"/>
    <w:rsid w:val="00E72A18"/>
    <w:rsid w:val="00E7382E"/>
    <w:rsid w:val="00E74B2A"/>
    <w:rsid w:val="00E7693C"/>
    <w:rsid w:val="00E76E58"/>
    <w:rsid w:val="00E76E9F"/>
    <w:rsid w:val="00E76F17"/>
    <w:rsid w:val="00E77F6B"/>
    <w:rsid w:val="00E80F15"/>
    <w:rsid w:val="00E81057"/>
    <w:rsid w:val="00E8128B"/>
    <w:rsid w:val="00E817BD"/>
    <w:rsid w:val="00E81A6A"/>
    <w:rsid w:val="00E82001"/>
    <w:rsid w:val="00E82963"/>
    <w:rsid w:val="00E82AEF"/>
    <w:rsid w:val="00E82D1E"/>
    <w:rsid w:val="00E838C1"/>
    <w:rsid w:val="00E852BC"/>
    <w:rsid w:val="00E86369"/>
    <w:rsid w:val="00E86A62"/>
    <w:rsid w:val="00E86BFD"/>
    <w:rsid w:val="00E904F9"/>
    <w:rsid w:val="00E90AF4"/>
    <w:rsid w:val="00E91601"/>
    <w:rsid w:val="00E917B1"/>
    <w:rsid w:val="00E917BE"/>
    <w:rsid w:val="00E91C1C"/>
    <w:rsid w:val="00E9383C"/>
    <w:rsid w:val="00E93EAD"/>
    <w:rsid w:val="00E93F0B"/>
    <w:rsid w:val="00E9406E"/>
    <w:rsid w:val="00E94565"/>
    <w:rsid w:val="00E954CB"/>
    <w:rsid w:val="00E9556C"/>
    <w:rsid w:val="00E9566C"/>
    <w:rsid w:val="00E959E1"/>
    <w:rsid w:val="00E960A0"/>
    <w:rsid w:val="00E96743"/>
    <w:rsid w:val="00E97E7C"/>
    <w:rsid w:val="00EA0350"/>
    <w:rsid w:val="00EA1545"/>
    <w:rsid w:val="00EA2B4A"/>
    <w:rsid w:val="00EA3675"/>
    <w:rsid w:val="00EA380C"/>
    <w:rsid w:val="00EA3B59"/>
    <w:rsid w:val="00EA474E"/>
    <w:rsid w:val="00EA4E77"/>
    <w:rsid w:val="00EA52DB"/>
    <w:rsid w:val="00EA58A3"/>
    <w:rsid w:val="00EA7058"/>
    <w:rsid w:val="00EA7A71"/>
    <w:rsid w:val="00EB002B"/>
    <w:rsid w:val="00EB0583"/>
    <w:rsid w:val="00EB079A"/>
    <w:rsid w:val="00EB0E82"/>
    <w:rsid w:val="00EB0ECC"/>
    <w:rsid w:val="00EB0F71"/>
    <w:rsid w:val="00EB0FAB"/>
    <w:rsid w:val="00EB18FF"/>
    <w:rsid w:val="00EB19F1"/>
    <w:rsid w:val="00EB1D77"/>
    <w:rsid w:val="00EB1DEC"/>
    <w:rsid w:val="00EB2859"/>
    <w:rsid w:val="00EB2DB0"/>
    <w:rsid w:val="00EB30D2"/>
    <w:rsid w:val="00EB3188"/>
    <w:rsid w:val="00EB32D8"/>
    <w:rsid w:val="00EB42B0"/>
    <w:rsid w:val="00EB42FC"/>
    <w:rsid w:val="00EB43F0"/>
    <w:rsid w:val="00EB52BB"/>
    <w:rsid w:val="00EB5A14"/>
    <w:rsid w:val="00EB623B"/>
    <w:rsid w:val="00EB6B8C"/>
    <w:rsid w:val="00EB74F9"/>
    <w:rsid w:val="00EB756A"/>
    <w:rsid w:val="00EB7606"/>
    <w:rsid w:val="00EB766C"/>
    <w:rsid w:val="00EB797C"/>
    <w:rsid w:val="00EC0A6C"/>
    <w:rsid w:val="00EC10C1"/>
    <w:rsid w:val="00EC1149"/>
    <w:rsid w:val="00EC1155"/>
    <w:rsid w:val="00EC17F5"/>
    <w:rsid w:val="00EC208D"/>
    <w:rsid w:val="00EC3AA6"/>
    <w:rsid w:val="00EC3BE5"/>
    <w:rsid w:val="00EC42D5"/>
    <w:rsid w:val="00EC442B"/>
    <w:rsid w:val="00EC561B"/>
    <w:rsid w:val="00EC58A9"/>
    <w:rsid w:val="00EC595C"/>
    <w:rsid w:val="00EC60E5"/>
    <w:rsid w:val="00EC67E6"/>
    <w:rsid w:val="00EC7CF6"/>
    <w:rsid w:val="00EC7D10"/>
    <w:rsid w:val="00EC7D96"/>
    <w:rsid w:val="00ED07C4"/>
    <w:rsid w:val="00ED0C15"/>
    <w:rsid w:val="00ED1A2B"/>
    <w:rsid w:val="00ED2DD9"/>
    <w:rsid w:val="00ED3975"/>
    <w:rsid w:val="00ED4073"/>
    <w:rsid w:val="00ED50E7"/>
    <w:rsid w:val="00ED59F3"/>
    <w:rsid w:val="00ED6193"/>
    <w:rsid w:val="00ED6898"/>
    <w:rsid w:val="00ED74BC"/>
    <w:rsid w:val="00ED7D57"/>
    <w:rsid w:val="00ED7DF9"/>
    <w:rsid w:val="00EE0446"/>
    <w:rsid w:val="00EE04C3"/>
    <w:rsid w:val="00EE0CF8"/>
    <w:rsid w:val="00EE12CC"/>
    <w:rsid w:val="00EE19FE"/>
    <w:rsid w:val="00EE1ADE"/>
    <w:rsid w:val="00EE207A"/>
    <w:rsid w:val="00EE2258"/>
    <w:rsid w:val="00EE27A6"/>
    <w:rsid w:val="00EE337D"/>
    <w:rsid w:val="00EE3726"/>
    <w:rsid w:val="00EE3D27"/>
    <w:rsid w:val="00EE490D"/>
    <w:rsid w:val="00EE4941"/>
    <w:rsid w:val="00EE5079"/>
    <w:rsid w:val="00EE63AF"/>
    <w:rsid w:val="00EE67BE"/>
    <w:rsid w:val="00EE680E"/>
    <w:rsid w:val="00EE73E5"/>
    <w:rsid w:val="00EE7480"/>
    <w:rsid w:val="00EE7867"/>
    <w:rsid w:val="00EE7BA4"/>
    <w:rsid w:val="00EF065C"/>
    <w:rsid w:val="00EF077F"/>
    <w:rsid w:val="00EF0AE4"/>
    <w:rsid w:val="00EF1C1C"/>
    <w:rsid w:val="00EF2250"/>
    <w:rsid w:val="00EF22A4"/>
    <w:rsid w:val="00EF23EF"/>
    <w:rsid w:val="00EF285B"/>
    <w:rsid w:val="00EF313A"/>
    <w:rsid w:val="00EF31A1"/>
    <w:rsid w:val="00EF33B3"/>
    <w:rsid w:val="00EF365F"/>
    <w:rsid w:val="00EF3820"/>
    <w:rsid w:val="00EF4132"/>
    <w:rsid w:val="00EF576B"/>
    <w:rsid w:val="00EF5D78"/>
    <w:rsid w:val="00EF5EEE"/>
    <w:rsid w:val="00EF6C3E"/>
    <w:rsid w:val="00EF6D16"/>
    <w:rsid w:val="00EF6FF1"/>
    <w:rsid w:val="00EF7671"/>
    <w:rsid w:val="00EF7B28"/>
    <w:rsid w:val="00EF7BAD"/>
    <w:rsid w:val="00F0009F"/>
    <w:rsid w:val="00F00A7F"/>
    <w:rsid w:val="00F0148C"/>
    <w:rsid w:val="00F01533"/>
    <w:rsid w:val="00F015AA"/>
    <w:rsid w:val="00F020FA"/>
    <w:rsid w:val="00F0316E"/>
    <w:rsid w:val="00F04118"/>
    <w:rsid w:val="00F0424E"/>
    <w:rsid w:val="00F04B22"/>
    <w:rsid w:val="00F0556F"/>
    <w:rsid w:val="00F059E5"/>
    <w:rsid w:val="00F06991"/>
    <w:rsid w:val="00F06C22"/>
    <w:rsid w:val="00F06C4D"/>
    <w:rsid w:val="00F06D47"/>
    <w:rsid w:val="00F1120F"/>
    <w:rsid w:val="00F115B2"/>
    <w:rsid w:val="00F12A24"/>
    <w:rsid w:val="00F13003"/>
    <w:rsid w:val="00F130DA"/>
    <w:rsid w:val="00F138D8"/>
    <w:rsid w:val="00F13C12"/>
    <w:rsid w:val="00F1450C"/>
    <w:rsid w:val="00F148D8"/>
    <w:rsid w:val="00F14BB6"/>
    <w:rsid w:val="00F157D5"/>
    <w:rsid w:val="00F169BD"/>
    <w:rsid w:val="00F16BC7"/>
    <w:rsid w:val="00F16CA2"/>
    <w:rsid w:val="00F16EBC"/>
    <w:rsid w:val="00F16F76"/>
    <w:rsid w:val="00F17384"/>
    <w:rsid w:val="00F1748D"/>
    <w:rsid w:val="00F1770B"/>
    <w:rsid w:val="00F17CAE"/>
    <w:rsid w:val="00F17DA9"/>
    <w:rsid w:val="00F209D8"/>
    <w:rsid w:val="00F20CA3"/>
    <w:rsid w:val="00F215F6"/>
    <w:rsid w:val="00F22141"/>
    <w:rsid w:val="00F2224E"/>
    <w:rsid w:val="00F22537"/>
    <w:rsid w:val="00F22B04"/>
    <w:rsid w:val="00F23CCA"/>
    <w:rsid w:val="00F24E37"/>
    <w:rsid w:val="00F258E4"/>
    <w:rsid w:val="00F25C1C"/>
    <w:rsid w:val="00F25D16"/>
    <w:rsid w:val="00F262E2"/>
    <w:rsid w:val="00F26668"/>
    <w:rsid w:val="00F26C2A"/>
    <w:rsid w:val="00F30848"/>
    <w:rsid w:val="00F30C84"/>
    <w:rsid w:val="00F32A0F"/>
    <w:rsid w:val="00F32F61"/>
    <w:rsid w:val="00F33398"/>
    <w:rsid w:val="00F33B84"/>
    <w:rsid w:val="00F33F0C"/>
    <w:rsid w:val="00F34736"/>
    <w:rsid w:val="00F348B6"/>
    <w:rsid w:val="00F34A16"/>
    <w:rsid w:val="00F34C6E"/>
    <w:rsid w:val="00F35A15"/>
    <w:rsid w:val="00F35BBD"/>
    <w:rsid w:val="00F35DED"/>
    <w:rsid w:val="00F36597"/>
    <w:rsid w:val="00F36609"/>
    <w:rsid w:val="00F37B8C"/>
    <w:rsid w:val="00F37D25"/>
    <w:rsid w:val="00F4071B"/>
    <w:rsid w:val="00F409FA"/>
    <w:rsid w:val="00F40AA9"/>
    <w:rsid w:val="00F40C9D"/>
    <w:rsid w:val="00F40E9E"/>
    <w:rsid w:val="00F4105F"/>
    <w:rsid w:val="00F410EA"/>
    <w:rsid w:val="00F412EE"/>
    <w:rsid w:val="00F414D1"/>
    <w:rsid w:val="00F41696"/>
    <w:rsid w:val="00F41CE6"/>
    <w:rsid w:val="00F426F5"/>
    <w:rsid w:val="00F42841"/>
    <w:rsid w:val="00F42A76"/>
    <w:rsid w:val="00F42E4A"/>
    <w:rsid w:val="00F4381A"/>
    <w:rsid w:val="00F43A24"/>
    <w:rsid w:val="00F44369"/>
    <w:rsid w:val="00F44A2B"/>
    <w:rsid w:val="00F44A91"/>
    <w:rsid w:val="00F45844"/>
    <w:rsid w:val="00F46DE6"/>
    <w:rsid w:val="00F47570"/>
    <w:rsid w:val="00F47BF2"/>
    <w:rsid w:val="00F503E9"/>
    <w:rsid w:val="00F51502"/>
    <w:rsid w:val="00F51750"/>
    <w:rsid w:val="00F52562"/>
    <w:rsid w:val="00F5373E"/>
    <w:rsid w:val="00F53A35"/>
    <w:rsid w:val="00F540AE"/>
    <w:rsid w:val="00F540C0"/>
    <w:rsid w:val="00F54948"/>
    <w:rsid w:val="00F55B10"/>
    <w:rsid w:val="00F561F2"/>
    <w:rsid w:val="00F56489"/>
    <w:rsid w:val="00F56628"/>
    <w:rsid w:val="00F572E0"/>
    <w:rsid w:val="00F574EC"/>
    <w:rsid w:val="00F5762E"/>
    <w:rsid w:val="00F57992"/>
    <w:rsid w:val="00F604B4"/>
    <w:rsid w:val="00F60586"/>
    <w:rsid w:val="00F6090F"/>
    <w:rsid w:val="00F62A20"/>
    <w:rsid w:val="00F62BF5"/>
    <w:rsid w:val="00F64856"/>
    <w:rsid w:val="00F65525"/>
    <w:rsid w:val="00F6553A"/>
    <w:rsid w:val="00F65576"/>
    <w:rsid w:val="00F65DCB"/>
    <w:rsid w:val="00F7010E"/>
    <w:rsid w:val="00F702DF"/>
    <w:rsid w:val="00F704CC"/>
    <w:rsid w:val="00F707A2"/>
    <w:rsid w:val="00F70FBD"/>
    <w:rsid w:val="00F71776"/>
    <w:rsid w:val="00F71C9C"/>
    <w:rsid w:val="00F71FA2"/>
    <w:rsid w:val="00F724BC"/>
    <w:rsid w:val="00F72736"/>
    <w:rsid w:val="00F72B84"/>
    <w:rsid w:val="00F73B82"/>
    <w:rsid w:val="00F73D44"/>
    <w:rsid w:val="00F74464"/>
    <w:rsid w:val="00F74B1D"/>
    <w:rsid w:val="00F7576B"/>
    <w:rsid w:val="00F75D35"/>
    <w:rsid w:val="00F7715D"/>
    <w:rsid w:val="00F77CFF"/>
    <w:rsid w:val="00F81F67"/>
    <w:rsid w:val="00F82CC5"/>
    <w:rsid w:val="00F83E13"/>
    <w:rsid w:val="00F8421F"/>
    <w:rsid w:val="00F84A6D"/>
    <w:rsid w:val="00F84C33"/>
    <w:rsid w:val="00F85095"/>
    <w:rsid w:val="00F85915"/>
    <w:rsid w:val="00F85986"/>
    <w:rsid w:val="00F867CA"/>
    <w:rsid w:val="00F86B91"/>
    <w:rsid w:val="00F90D90"/>
    <w:rsid w:val="00F91BA4"/>
    <w:rsid w:val="00F91C43"/>
    <w:rsid w:val="00F92305"/>
    <w:rsid w:val="00F92ED6"/>
    <w:rsid w:val="00F935B4"/>
    <w:rsid w:val="00F94517"/>
    <w:rsid w:val="00F94A37"/>
    <w:rsid w:val="00F94A6E"/>
    <w:rsid w:val="00F952F5"/>
    <w:rsid w:val="00F95320"/>
    <w:rsid w:val="00F9538E"/>
    <w:rsid w:val="00F95721"/>
    <w:rsid w:val="00F958D2"/>
    <w:rsid w:val="00F95919"/>
    <w:rsid w:val="00F95E72"/>
    <w:rsid w:val="00F9604F"/>
    <w:rsid w:val="00F97670"/>
    <w:rsid w:val="00F976D7"/>
    <w:rsid w:val="00FA0E58"/>
    <w:rsid w:val="00FA0F59"/>
    <w:rsid w:val="00FA177F"/>
    <w:rsid w:val="00FA23A6"/>
    <w:rsid w:val="00FA2CC7"/>
    <w:rsid w:val="00FA2E91"/>
    <w:rsid w:val="00FA3D06"/>
    <w:rsid w:val="00FA433C"/>
    <w:rsid w:val="00FA471C"/>
    <w:rsid w:val="00FA4CBC"/>
    <w:rsid w:val="00FA5093"/>
    <w:rsid w:val="00FA581C"/>
    <w:rsid w:val="00FA5B7E"/>
    <w:rsid w:val="00FA6761"/>
    <w:rsid w:val="00FA68DB"/>
    <w:rsid w:val="00FA6987"/>
    <w:rsid w:val="00FA70F6"/>
    <w:rsid w:val="00FA75AA"/>
    <w:rsid w:val="00FA77CA"/>
    <w:rsid w:val="00FA7DB3"/>
    <w:rsid w:val="00FB03B9"/>
    <w:rsid w:val="00FB067D"/>
    <w:rsid w:val="00FB086A"/>
    <w:rsid w:val="00FB08E9"/>
    <w:rsid w:val="00FB0FD8"/>
    <w:rsid w:val="00FB1A18"/>
    <w:rsid w:val="00FB1A25"/>
    <w:rsid w:val="00FB1ABE"/>
    <w:rsid w:val="00FB2859"/>
    <w:rsid w:val="00FB2C94"/>
    <w:rsid w:val="00FB32B0"/>
    <w:rsid w:val="00FB4ADB"/>
    <w:rsid w:val="00FB4C22"/>
    <w:rsid w:val="00FB5026"/>
    <w:rsid w:val="00FB5E7C"/>
    <w:rsid w:val="00FB6293"/>
    <w:rsid w:val="00FB6F60"/>
    <w:rsid w:val="00FB7A62"/>
    <w:rsid w:val="00FC0721"/>
    <w:rsid w:val="00FC0C67"/>
    <w:rsid w:val="00FC1DF6"/>
    <w:rsid w:val="00FC1FF4"/>
    <w:rsid w:val="00FC278D"/>
    <w:rsid w:val="00FC2B56"/>
    <w:rsid w:val="00FC2F3B"/>
    <w:rsid w:val="00FC337C"/>
    <w:rsid w:val="00FC5100"/>
    <w:rsid w:val="00FC53A1"/>
    <w:rsid w:val="00FC5C01"/>
    <w:rsid w:val="00FC6823"/>
    <w:rsid w:val="00FC7072"/>
    <w:rsid w:val="00FC7567"/>
    <w:rsid w:val="00FC7DE0"/>
    <w:rsid w:val="00FD1869"/>
    <w:rsid w:val="00FD3414"/>
    <w:rsid w:val="00FD3993"/>
    <w:rsid w:val="00FD3A87"/>
    <w:rsid w:val="00FD3A9A"/>
    <w:rsid w:val="00FD3B57"/>
    <w:rsid w:val="00FD3D9E"/>
    <w:rsid w:val="00FD48F3"/>
    <w:rsid w:val="00FD4F30"/>
    <w:rsid w:val="00FD521A"/>
    <w:rsid w:val="00FD5D58"/>
    <w:rsid w:val="00FD64A7"/>
    <w:rsid w:val="00FE0151"/>
    <w:rsid w:val="00FE0346"/>
    <w:rsid w:val="00FE03C8"/>
    <w:rsid w:val="00FE07BE"/>
    <w:rsid w:val="00FE09AE"/>
    <w:rsid w:val="00FE17CD"/>
    <w:rsid w:val="00FE1E14"/>
    <w:rsid w:val="00FE22DD"/>
    <w:rsid w:val="00FE2441"/>
    <w:rsid w:val="00FE2E4B"/>
    <w:rsid w:val="00FE4F68"/>
    <w:rsid w:val="00FE53F1"/>
    <w:rsid w:val="00FE6329"/>
    <w:rsid w:val="00FE64AE"/>
    <w:rsid w:val="00FE6530"/>
    <w:rsid w:val="00FE678D"/>
    <w:rsid w:val="00FE6D28"/>
    <w:rsid w:val="00FE75CE"/>
    <w:rsid w:val="00FE7633"/>
    <w:rsid w:val="00FE76AA"/>
    <w:rsid w:val="00FE76CB"/>
    <w:rsid w:val="00FE7759"/>
    <w:rsid w:val="00FF0971"/>
    <w:rsid w:val="00FF139F"/>
    <w:rsid w:val="00FF1F16"/>
    <w:rsid w:val="00FF2C7A"/>
    <w:rsid w:val="00FF3888"/>
    <w:rsid w:val="00FF4498"/>
    <w:rsid w:val="00FF51D5"/>
    <w:rsid w:val="00FF5436"/>
    <w:rsid w:val="00FF5649"/>
    <w:rsid w:val="00FF631D"/>
    <w:rsid w:val="00FF7789"/>
    <w:rsid w:val="00FF7F2C"/>
    <w:rsid w:val="01007F23"/>
    <w:rsid w:val="01791910"/>
    <w:rsid w:val="018A6596"/>
    <w:rsid w:val="019422A6"/>
    <w:rsid w:val="01B841E6"/>
    <w:rsid w:val="02056D00"/>
    <w:rsid w:val="020760FB"/>
    <w:rsid w:val="022F15FF"/>
    <w:rsid w:val="023D176F"/>
    <w:rsid w:val="02544CDA"/>
    <w:rsid w:val="02563D86"/>
    <w:rsid w:val="0256755B"/>
    <w:rsid w:val="029E162E"/>
    <w:rsid w:val="02A91875"/>
    <w:rsid w:val="02BD0AE2"/>
    <w:rsid w:val="02DF1815"/>
    <w:rsid w:val="03261624"/>
    <w:rsid w:val="035B38FB"/>
    <w:rsid w:val="035B751F"/>
    <w:rsid w:val="03792D31"/>
    <w:rsid w:val="03CE7CF1"/>
    <w:rsid w:val="03E80F68"/>
    <w:rsid w:val="03EE0393"/>
    <w:rsid w:val="041C0406"/>
    <w:rsid w:val="042277B0"/>
    <w:rsid w:val="04380CAF"/>
    <w:rsid w:val="044116F6"/>
    <w:rsid w:val="04C410F4"/>
    <w:rsid w:val="04F574FF"/>
    <w:rsid w:val="052E1CFF"/>
    <w:rsid w:val="05737732"/>
    <w:rsid w:val="061A1437"/>
    <w:rsid w:val="06654211"/>
    <w:rsid w:val="066C4736"/>
    <w:rsid w:val="06734B80"/>
    <w:rsid w:val="068846C1"/>
    <w:rsid w:val="06F03CEE"/>
    <w:rsid w:val="06FB2B31"/>
    <w:rsid w:val="070677A2"/>
    <w:rsid w:val="074003B3"/>
    <w:rsid w:val="076A5F83"/>
    <w:rsid w:val="07722E24"/>
    <w:rsid w:val="07973488"/>
    <w:rsid w:val="07BE4707"/>
    <w:rsid w:val="07F13FAE"/>
    <w:rsid w:val="07FE2B6F"/>
    <w:rsid w:val="081303C8"/>
    <w:rsid w:val="082A74C0"/>
    <w:rsid w:val="08486B2D"/>
    <w:rsid w:val="085E58E2"/>
    <w:rsid w:val="08696AF3"/>
    <w:rsid w:val="088421CE"/>
    <w:rsid w:val="08C9422C"/>
    <w:rsid w:val="08D538D0"/>
    <w:rsid w:val="08FA69E9"/>
    <w:rsid w:val="09540C99"/>
    <w:rsid w:val="097C3D4B"/>
    <w:rsid w:val="09A82D92"/>
    <w:rsid w:val="09E75FE1"/>
    <w:rsid w:val="09F15E98"/>
    <w:rsid w:val="0A8C7FBE"/>
    <w:rsid w:val="0AB96FC8"/>
    <w:rsid w:val="0AE4604C"/>
    <w:rsid w:val="0AEB4BB9"/>
    <w:rsid w:val="0AEC06CF"/>
    <w:rsid w:val="0B065FC2"/>
    <w:rsid w:val="0B98567B"/>
    <w:rsid w:val="0C0E0C2A"/>
    <w:rsid w:val="0C1959FF"/>
    <w:rsid w:val="0C7D22B4"/>
    <w:rsid w:val="0C880C59"/>
    <w:rsid w:val="0CA56ED7"/>
    <w:rsid w:val="0CFE2785"/>
    <w:rsid w:val="0CFF1CCC"/>
    <w:rsid w:val="0D31362D"/>
    <w:rsid w:val="0D554FDF"/>
    <w:rsid w:val="0D6C6771"/>
    <w:rsid w:val="0D8B2E79"/>
    <w:rsid w:val="0DA47D15"/>
    <w:rsid w:val="0E1F25AA"/>
    <w:rsid w:val="0E4A4C6B"/>
    <w:rsid w:val="0E525714"/>
    <w:rsid w:val="0E623DBB"/>
    <w:rsid w:val="0EA53E5A"/>
    <w:rsid w:val="0ED70174"/>
    <w:rsid w:val="0EF15EF5"/>
    <w:rsid w:val="0F15408A"/>
    <w:rsid w:val="0F1F1B1B"/>
    <w:rsid w:val="0FA452FB"/>
    <w:rsid w:val="0FA638D0"/>
    <w:rsid w:val="0FCA335C"/>
    <w:rsid w:val="0FD0094D"/>
    <w:rsid w:val="0FFF2FA7"/>
    <w:rsid w:val="102962AF"/>
    <w:rsid w:val="10484987"/>
    <w:rsid w:val="10521924"/>
    <w:rsid w:val="107E2A9F"/>
    <w:rsid w:val="10CE49A8"/>
    <w:rsid w:val="10F571E1"/>
    <w:rsid w:val="10FD1185"/>
    <w:rsid w:val="110C00AB"/>
    <w:rsid w:val="119935B4"/>
    <w:rsid w:val="11B23328"/>
    <w:rsid w:val="11D92D49"/>
    <w:rsid w:val="11FD3F43"/>
    <w:rsid w:val="120B3FBD"/>
    <w:rsid w:val="124675EC"/>
    <w:rsid w:val="12753A2E"/>
    <w:rsid w:val="1291145B"/>
    <w:rsid w:val="12BE573C"/>
    <w:rsid w:val="12D9220E"/>
    <w:rsid w:val="13370EA0"/>
    <w:rsid w:val="133A4098"/>
    <w:rsid w:val="13771292"/>
    <w:rsid w:val="137D2B9A"/>
    <w:rsid w:val="137F4B64"/>
    <w:rsid w:val="13BA3DEE"/>
    <w:rsid w:val="13DD5D2E"/>
    <w:rsid w:val="13FC6668"/>
    <w:rsid w:val="14213E6D"/>
    <w:rsid w:val="14525EF0"/>
    <w:rsid w:val="146122B7"/>
    <w:rsid w:val="14A751E6"/>
    <w:rsid w:val="154216B5"/>
    <w:rsid w:val="154B47F7"/>
    <w:rsid w:val="15543592"/>
    <w:rsid w:val="15A00DC2"/>
    <w:rsid w:val="15B13AE3"/>
    <w:rsid w:val="15F03062"/>
    <w:rsid w:val="16771E74"/>
    <w:rsid w:val="17215F32"/>
    <w:rsid w:val="172A4DE7"/>
    <w:rsid w:val="17567BB3"/>
    <w:rsid w:val="17854515"/>
    <w:rsid w:val="17B46DA6"/>
    <w:rsid w:val="17CE7E68"/>
    <w:rsid w:val="17D452F8"/>
    <w:rsid w:val="17E51656"/>
    <w:rsid w:val="18472319"/>
    <w:rsid w:val="18786026"/>
    <w:rsid w:val="189664AC"/>
    <w:rsid w:val="18C16225"/>
    <w:rsid w:val="191F6C0D"/>
    <w:rsid w:val="19375EE1"/>
    <w:rsid w:val="19397563"/>
    <w:rsid w:val="196547FC"/>
    <w:rsid w:val="19923117"/>
    <w:rsid w:val="19E641DE"/>
    <w:rsid w:val="1A005DD5"/>
    <w:rsid w:val="1A253F8B"/>
    <w:rsid w:val="1A2B10F9"/>
    <w:rsid w:val="1A742E4F"/>
    <w:rsid w:val="1A8D38F0"/>
    <w:rsid w:val="1A9B090F"/>
    <w:rsid w:val="1AC46BE0"/>
    <w:rsid w:val="1AC63AA7"/>
    <w:rsid w:val="1AF70B56"/>
    <w:rsid w:val="1B172AF0"/>
    <w:rsid w:val="1B1A4AF7"/>
    <w:rsid w:val="1B256925"/>
    <w:rsid w:val="1B2A3FFD"/>
    <w:rsid w:val="1B494146"/>
    <w:rsid w:val="1B5572DF"/>
    <w:rsid w:val="1B777D7B"/>
    <w:rsid w:val="1B7F1479"/>
    <w:rsid w:val="1BAD2DBB"/>
    <w:rsid w:val="1BAE3795"/>
    <w:rsid w:val="1BC54051"/>
    <w:rsid w:val="1C154130"/>
    <w:rsid w:val="1C1B73F4"/>
    <w:rsid w:val="1C253AD7"/>
    <w:rsid w:val="1C3C625D"/>
    <w:rsid w:val="1C9D42AD"/>
    <w:rsid w:val="1D0545A1"/>
    <w:rsid w:val="1DB23D88"/>
    <w:rsid w:val="1DC87107"/>
    <w:rsid w:val="1DCD70D5"/>
    <w:rsid w:val="1E1512E9"/>
    <w:rsid w:val="1E752555"/>
    <w:rsid w:val="1E966C18"/>
    <w:rsid w:val="1EE53B4C"/>
    <w:rsid w:val="1F2962CC"/>
    <w:rsid w:val="1F7D3D83"/>
    <w:rsid w:val="1F861028"/>
    <w:rsid w:val="200266BF"/>
    <w:rsid w:val="201F5E00"/>
    <w:rsid w:val="210112AE"/>
    <w:rsid w:val="2138530A"/>
    <w:rsid w:val="214E5B76"/>
    <w:rsid w:val="21A63C04"/>
    <w:rsid w:val="21B3310C"/>
    <w:rsid w:val="21C46581"/>
    <w:rsid w:val="21EA7F94"/>
    <w:rsid w:val="21ED1832"/>
    <w:rsid w:val="21EE56B5"/>
    <w:rsid w:val="21F9453D"/>
    <w:rsid w:val="22192627"/>
    <w:rsid w:val="22252D7A"/>
    <w:rsid w:val="225B2C40"/>
    <w:rsid w:val="22611F3D"/>
    <w:rsid w:val="22AC349C"/>
    <w:rsid w:val="22AC7CC3"/>
    <w:rsid w:val="22AE0FC2"/>
    <w:rsid w:val="23036616"/>
    <w:rsid w:val="23040BE2"/>
    <w:rsid w:val="234B0341"/>
    <w:rsid w:val="234B47F7"/>
    <w:rsid w:val="236A4DD1"/>
    <w:rsid w:val="238475F1"/>
    <w:rsid w:val="238C102B"/>
    <w:rsid w:val="23B03C55"/>
    <w:rsid w:val="24240DB7"/>
    <w:rsid w:val="245C3F58"/>
    <w:rsid w:val="24A24B56"/>
    <w:rsid w:val="24C45BF0"/>
    <w:rsid w:val="250A26FB"/>
    <w:rsid w:val="253B3381"/>
    <w:rsid w:val="2584724A"/>
    <w:rsid w:val="25A62E6F"/>
    <w:rsid w:val="2629095F"/>
    <w:rsid w:val="26666435"/>
    <w:rsid w:val="26B832B0"/>
    <w:rsid w:val="2714160F"/>
    <w:rsid w:val="2725381D"/>
    <w:rsid w:val="27734588"/>
    <w:rsid w:val="27C24E8B"/>
    <w:rsid w:val="28011B94"/>
    <w:rsid w:val="281A4A03"/>
    <w:rsid w:val="282E04AF"/>
    <w:rsid w:val="28567F96"/>
    <w:rsid w:val="28940C5A"/>
    <w:rsid w:val="28D9041B"/>
    <w:rsid w:val="28DF17A9"/>
    <w:rsid w:val="290851A4"/>
    <w:rsid w:val="290A0F1C"/>
    <w:rsid w:val="29312005"/>
    <w:rsid w:val="294041A0"/>
    <w:rsid w:val="296D5007"/>
    <w:rsid w:val="29746395"/>
    <w:rsid w:val="29E614B4"/>
    <w:rsid w:val="2A7C19A5"/>
    <w:rsid w:val="2AA177CF"/>
    <w:rsid w:val="2ADB2754"/>
    <w:rsid w:val="2ADB6602"/>
    <w:rsid w:val="2ADC370F"/>
    <w:rsid w:val="2B023FD4"/>
    <w:rsid w:val="2B28102B"/>
    <w:rsid w:val="2B632B65"/>
    <w:rsid w:val="2B681F2A"/>
    <w:rsid w:val="2B735F90"/>
    <w:rsid w:val="2B7B7EAF"/>
    <w:rsid w:val="2BA967CA"/>
    <w:rsid w:val="2C0D2E79"/>
    <w:rsid w:val="2C1F6A8C"/>
    <w:rsid w:val="2C576226"/>
    <w:rsid w:val="2CAB47C4"/>
    <w:rsid w:val="2CD55F89"/>
    <w:rsid w:val="2CDA29B3"/>
    <w:rsid w:val="2CEE645F"/>
    <w:rsid w:val="2D263E4A"/>
    <w:rsid w:val="2D297D1F"/>
    <w:rsid w:val="2D2C2E67"/>
    <w:rsid w:val="2D356A33"/>
    <w:rsid w:val="2D426ED6"/>
    <w:rsid w:val="2D682F2F"/>
    <w:rsid w:val="2D6F134E"/>
    <w:rsid w:val="2DC2526F"/>
    <w:rsid w:val="2E184FD3"/>
    <w:rsid w:val="2E436AE3"/>
    <w:rsid w:val="2E536EC1"/>
    <w:rsid w:val="2E5F5866"/>
    <w:rsid w:val="2EA45745"/>
    <w:rsid w:val="2EA65A14"/>
    <w:rsid w:val="2EDA5C96"/>
    <w:rsid w:val="2F0912B5"/>
    <w:rsid w:val="2F1E6A16"/>
    <w:rsid w:val="2F2A354A"/>
    <w:rsid w:val="2F3116AF"/>
    <w:rsid w:val="2F573916"/>
    <w:rsid w:val="2F6A001E"/>
    <w:rsid w:val="2F775443"/>
    <w:rsid w:val="2FAF657C"/>
    <w:rsid w:val="2FC260AC"/>
    <w:rsid w:val="2FCD10D9"/>
    <w:rsid w:val="2FEA73B1"/>
    <w:rsid w:val="2FF124EE"/>
    <w:rsid w:val="302400EF"/>
    <w:rsid w:val="30291A31"/>
    <w:rsid w:val="30496E1E"/>
    <w:rsid w:val="30593A31"/>
    <w:rsid w:val="306F78B6"/>
    <w:rsid w:val="30847BF3"/>
    <w:rsid w:val="30B359F5"/>
    <w:rsid w:val="30E014BB"/>
    <w:rsid w:val="30F1651D"/>
    <w:rsid w:val="31064EAB"/>
    <w:rsid w:val="31065743"/>
    <w:rsid w:val="311A5018"/>
    <w:rsid w:val="312941BD"/>
    <w:rsid w:val="31650A13"/>
    <w:rsid w:val="316F06A4"/>
    <w:rsid w:val="31757D2D"/>
    <w:rsid w:val="317733CE"/>
    <w:rsid w:val="31BB7E60"/>
    <w:rsid w:val="31D03316"/>
    <w:rsid w:val="31F87733"/>
    <w:rsid w:val="32604AEC"/>
    <w:rsid w:val="32874DA1"/>
    <w:rsid w:val="32A06C5E"/>
    <w:rsid w:val="32F2198E"/>
    <w:rsid w:val="32F64380"/>
    <w:rsid w:val="335222DF"/>
    <w:rsid w:val="335F56D8"/>
    <w:rsid w:val="335F5CD2"/>
    <w:rsid w:val="33907DA3"/>
    <w:rsid w:val="33992AD1"/>
    <w:rsid w:val="33AF659F"/>
    <w:rsid w:val="33E54ED0"/>
    <w:rsid w:val="33FE78CF"/>
    <w:rsid w:val="34060532"/>
    <w:rsid w:val="342A2472"/>
    <w:rsid w:val="34691105"/>
    <w:rsid w:val="348F0E26"/>
    <w:rsid w:val="34DE7744"/>
    <w:rsid w:val="34E46FEF"/>
    <w:rsid w:val="35092088"/>
    <w:rsid w:val="351A2EFD"/>
    <w:rsid w:val="352073D1"/>
    <w:rsid w:val="35596BBD"/>
    <w:rsid w:val="35704A1C"/>
    <w:rsid w:val="35FC1BEC"/>
    <w:rsid w:val="360F2FEB"/>
    <w:rsid w:val="365E0578"/>
    <w:rsid w:val="36657CA9"/>
    <w:rsid w:val="36AF3A29"/>
    <w:rsid w:val="371A4A20"/>
    <w:rsid w:val="37251281"/>
    <w:rsid w:val="37506A02"/>
    <w:rsid w:val="376A68A1"/>
    <w:rsid w:val="379D61E7"/>
    <w:rsid w:val="37EC0A77"/>
    <w:rsid w:val="37FE5566"/>
    <w:rsid w:val="38017AAF"/>
    <w:rsid w:val="381223C9"/>
    <w:rsid w:val="38163439"/>
    <w:rsid w:val="38601023"/>
    <w:rsid w:val="388C1DA4"/>
    <w:rsid w:val="389F0175"/>
    <w:rsid w:val="38A855B7"/>
    <w:rsid w:val="393B0C7E"/>
    <w:rsid w:val="39454DAC"/>
    <w:rsid w:val="3945667F"/>
    <w:rsid w:val="399C796E"/>
    <w:rsid w:val="39BE045B"/>
    <w:rsid w:val="39CA2BC5"/>
    <w:rsid w:val="3A5E7DD1"/>
    <w:rsid w:val="3A6366DE"/>
    <w:rsid w:val="3ACC6031"/>
    <w:rsid w:val="3B335B15"/>
    <w:rsid w:val="3B617C79"/>
    <w:rsid w:val="3BA21CFE"/>
    <w:rsid w:val="3BA77BD3"/>
    <w:rsid w:val="3BB31855"/>
    <w:rsid w:val="3BB936A0"/>
    <w:rsid w:val="3C0B5674"/>
    <w:rsid w:val="3C4B12B2"/>
    <w:rsid w:val="3C5C5193"/>
    <w:rsid w:val="3C616F5F"/>
    <w:rsid w:val="3C637FD0"/>
    <w:rsid w:val="3C700C3E"/>
    <w:rsid w:val="3C7E4E57"/>
    <w:rsid w:val="3C97210B"/>
    <w:rsid w:val="3D524F19"/>
    <w:rsid w:val="3D590F89"/>
    <w:rsid w:val="3DA85398"/>
    <w:rsid w:val="3E1877DF"/>
    <w:rsid w:val="3E32588A"/>
    <w:rsid w:val="3E66054B"/>
    <w:rsid w:val="3E791760"/>
    <w:rsid w:val="3E9D0594"/>
    <w:rsid w:val="3EBB0897"/>
    <w:rsid w:val="3ECE6A0D"/>
    <w:rsid w:val="3F566811"/>
    <w:rsid w:val="3F5B0F5A"/>
    <w:rsid w:val="3FDE1D55"/>
    <w:rsid w:val="400242A3"/>
    <w:rsid w:val="40CD665F"/>
    <w:rsid w:val="40D136F8"/>
    <w:rsid w:val="4134048C"/>
    <w:rsid w:val="41521FB8"/>
    <w:rsid w:val="41A01FC6"/>
    <w:rsid w:val="41BF069E"/>
    <w:rsid w:val="420C31B7"/>
    <w:rsid w:val="423F6476"/>
    <w:rsid w:val="425E3790"/>
    <w:rsid w:val="42677ECE"/>
    <w:rsid w:val="428E1E1E"/>
    <w:rsid w:val="42C44AA4"/>
    <w:rsid w:val="434F316C"/>
    <w:rsid w:val="435A744C"/>
    <w:rsid w:val="4396542E"/>
    <w:rsid w:val="43B228DE"/>
    <w:rsid w:val="43F403A7"/>
    <w:rsid w:val="43F56A8F"/>
    <w:rsid w:val="44036E55"/>
    <w:rsid w:val="44150365"/>
    <w:rsid w:val="447C2876"/>
    <w:rsid w:val="4493734F"/>
    <w:rsid w:val="449C6B10"/>
    <w:rsid w:val="44F06DC0"/>
    <w:rsid w:val="44F514F6"/>
    <w:rsid w:val="4565330A"/>
    <w:rsid w:val="457B2563"/>
    <w:rsid w:val="457D5DFC"/>
    <w:rsid w:val="45AD6A5F"/>
    <w:rsid w:val="45C226B1"/>
    <w:rsid w:val="45CA7611"/>
    <w:rsid w:val="45CE5353"/>
    <w:rsid w:val="463A3C51"/>
    <w:rsid w:val="463B050F"/>
    <w:rsid w:val="46535859"/>
    <w:rsid w:val="46641FFD"/>
    <w:rsid w:val="4685178A"/>
    <w:rsid w:val="468A08EA"/>
    <w:rsid w:val="46945393"/>
    <w:rsid w:val="46AC31BB"/>
    <w:rsid w:val="46B31224"/>
    <w:rsid w:val="46D0054F"/>
    <w:rsid w:val="46D53BDF"/>
    <w:rsid w:val="471057A1"/>
    <w:rsid w:val="47395686"/>
    <w:rsid w:val="473F7B8B"/>
    <w:rsid w:val="47772710"/>
    <w:rsid w:val="47BE6D02"/>
    <w:rsid w:val="47ED75E7"/>
    <w:rsid w:val="483128C2"/>
    <w:rsid w:val="4844474D"/>
    <w:rsid w:val="486B30DF"/>
    <w:rsid w:val="488D1CC7"/>
    <w:rsid w:val="489D7B49"/>
    <w:rsid w:val="48B93109"/>
    <w:rsid w:val="48C04CFB"/>
    <w:rsid w:val="48F549A5"/>
    <w:rsid w:val="48F862EB"/>
    <w:rsid w:val="491136A1"/>
    <w:rsid w:val="491A0668"/>
    <w:rsid w:val="492359B6"/>
    <w:rsid w:val="493B0B48"/>
    <w:rsid w:val="494A1613"/>
    <w:rsid w:val="49995C78"/>
    <w:rsid w:val="49D7054F"/>
    <w:rsid w:val="49F20EE5"/>
    <w:rsid w:val="49FC5DBA"/>
    <w:rsid w:val="4A173D91"/>
    <w:rsid w:val="4A2C1A8A"/>
    <w:rsid w:val="4A35187F"/>
    <w:rsid w:val="4A6C6281"/>
    <w:rsid w:val="4A7D2EA4"/>
    <w:rsid w:val="4AB05713"/>
    <w:rsid w:val="4AB9413B"/>
    <w:rsid w:val="4AEC002A"/>
    <w:rsid w:val="4AEE3AAB"/>
    <w:rsid w:val="4B386DCB"/>
    <w:rsid w:val="4B92297F"/>
    <w:rsid w:val="4BBF129A"/>
    <w:rsid w:val="4BE82D06"/>
    <w:rsid w:val="4BF6089B"/>
    <w:rsid w:val="4C15535E"/>
    <w:rsid w:val="4C2A637D"/>
    <w:rsid w:val="4C3A3CBA"/>
    <w:rsid w:val="4C856040"/>
    <w:rsid w:val="4C9D5A7F"/>
    <w:rsid w:val="4CF11927"/>
    <w:rsid w:val="4CF23E67"/>
    <w:rsid w:val="4D161D9A"/>
    <w:rsid w:val="4D1A0E7E"/>
    <w:rsid w:val="4D3D2DBF"/>
    <w:rsid w:val="4D417524"/>
    <w:rsid w:val="4D4915B8"/>
    <w:rsid w:val="4D665A54"/>
    <w:rsid w:val="4D734AD5"/>
    <w:rsid w:val="4DA644C0"/>
    <w:rsid w:val="4DB7491F"/>
    <w:rsid w:val="4E331A89"/>
    <w:rsid w:val="4E53016B"/>
    <w:rsid w:val="4EEE25C2"/>
    <w:rsid w:val="4EFE032C"/>
    <w:rsid w:val="4F053F74"/>
    <w:rsid w:val="4F6A3904"/>
    <w:rsid w:val="4F977110"/>
    <w:rsid w:val="4FB56C3C"/>
    <w:rsid w:val="4FCB46B2"/>
    <w:rsid w:val="4FE37C4D"/>
    <w:rsid w:val="4FEB4D54"/>
    <w:rsid w:val="50732A78"/>
    <w:rsid w:val="5084150F"/>
    <w:rsid w:val="50942CF5"/>
    <w:rsid w:val="50BB64D4"/>
    <w:rsid w:val="50E35A2B"/>
    <w:rsid w:val="518868ED"/>
    <w:rsid w:val="51A0391C"/>
    <w:rsid w:val="51C4585C"/>
    <w:rsid w:val="51E14E4E"/>
    <w:rsid w:val="521C0FCB"/>
    <w:rsid w:val="526B66CA"/>
    <w:rsid w:val="5278691C"/>
    <w:rsid w:val="52926FCB"/>
    <w:rsid w:val="52A116FA"/>
    <w:rsid w:val="52AE3E89"/>
    <w:rsid w:val="52E33AC0"/>
    <w:rsid w:val="53742868"/>
    <w:rsid w:val="53A51B0D"/>
    <w:rsid w:val="53C71634"/>
    <w:rsid w:val="543842E0"/>
    <w:rsid w:val="546926EB"/>
    <w:rsid w:val="548B2F99"/>
    <w:rsid w:val="54984FE6"/>
    <w:rsid w:val="54AE00FE"/>
    <w:rsid w:val="55451587"/>
    <w:rsid w:val="556A671B"/>
    <w:rsid w:val="5583158B"/>
    <w:rsid w:val="55AA4D69"/>
    <w:rsid w:val="561D378D"/>
    <w:rsid w:val="56873870"/>
    <w:rsid w:val="569C1D45"/>
    <w:rsid w:val="569F2D64"/>
    <w:rsid w:val="56A874FB"/>
    <w:rsid w:val="570C5CDB"/>
    <w:rsid w:val="57284198"/>
    <w:rsid w:val="573E7E5F"/>
    <w:rsid w:val="573F2725"/>
    <w:rsid w:val="574C185C"/>
    <w:rsid w:val="574C567E"/>
    <w:rsid w:val="577929D4"/>
    <w:rsid w:val="57875362"/>
    <w:rsid w:val="579D6934"/>
    <w:rsid w:val="57B040D6"/>
    <w:rsid w:val="5838765B"/>
    <w:rsid w:val="5846521D"/>
    <w:rsid w:val="584964CF"/>
    <w:rsid w:val="58515970"/>
    <w:rsid w:val="58636A40"/>
    <w:rsid w:val="586B6A32"/>
    <w:rsid w:val="587C51F7"/>
    <w:rsid w:val="589157F3"/>
    <w:rsid w:val="58C83E84"/>
    <w:rsid w:val="58CA7BFC"/>
    <w:rsid w:val="58D02784"/>
    <w:rsid w:val="58E660B8"/>
    <w:rsid w:val="58F571D5"/>
    <w:rsid w:val="591E3AA4"/>
    <w:rsid w:val="59213594"/>
    <w:rsid w:val="597F7AD4"/>
    <w:rsid w:val="59AB2777"/>
    <w:rsid w:val="59CF4D9E"/>
    <w:rsid w:val="5A2F3A8F"/>
    <w:rsid w:val="5A981634"/>
    <w:rsid w:val="5AFF7296"/>
    <w:rsid w:val="5B1909C7"/>
    <w:rsid w:val="5B313530"/>
    <w:rsid w:val="5B562A22"/>
    <w:rsid w:val="5BAA5AC3"/>
    <w:rsid w:val="5BCF552A"/>
    <w:rsid w:val="5BF62633"/>
    <w:rsid w:val="5BFB24DE"/>
    <w:rsid w:val="5BFD7DE8"/>
    <w:rsid w:val="5C0A0310"/>
    <w:rsid w:val="5CC3505B"/>
    <w:rsid w:val="5D022338"/>
    <w:rsid w:val="5D0828B3"/>
    <w:rsid w:val="5D9C2880"/>
    <w:rsid w:val="5DB37655"/>
    <w:rsid w:val="5DC00B84"/>
    <w:rsid w:val="5DD57CDF"/>
    <w:rsid w:val="5E3B1837"/>
    <w:rsid w:val="5E491B43"/>
    <w:rsid w:val="5EBF1885"/>
    <w:rsid w:val="5EE71515"/>
    <w:rsid w:val="5F0A5ACC"/>
    <w:rsid w:val="5F2142EE"/>
    <w:rsid w:val="5F2F2C12"/>
    <w:rsid w:val="5F42525F"/>
    <w:rsid w:val="5F4C575A"/>
    <w:rsid w:val="5F75325A"/>
    <w:rsid w:val="5F981AD1"/>
    <w:rsid w:val="5FAD16DE"/>
    <w:rsid w:val="5FF4776B"/>
    <w:rsid w:val="5FFC4413"/>
    <w:rsid w:val="5FFE4CB2"/>
    <w:rsid w:val="60371233"/>
    <w:rsid w:val="603C0CB4"/>
    <w:rsid w:val="60663A3F"/>
    <w:rsid w:val="60E3260F"/>
    <w:rsid w:val="60ED628E"/>
    <w:rsid w:val="61271964"/>
    <w:rsid w:val="61534507"/>
    <w:rsid w:val="61595395"/>
    <w:rsid w:val="617A7CE6"/>
    <w:rsid w:val="619F14FA"/>
    <w:rsid w:val="61EE5FDE"/>
    <w:rsid w:val="62255EA3"/>
    <w:rsid w:val="62261A58"/>
    <w:rsid w:val="622909B7"/>
    <w:rsid w:val="624254BF"/>
    <w:rsid w:val="624C1682"/>
    <w:rsid w:val="624F4CCE"/>
    <w:rsid w:val="62C92CD3"/>
    <w:rsid w:val="62CF4E55"/>
    <w:rsid w:val="631650EC"/>
    <w:rsid w:val="6393485B"/>
    <w:rsid w:val="639D5F0D"/>
    <w:rsid w:val="641E6C54"/>
    <w:rsid w:val="64365EBB"/>
    <w:rsid w:val="64970BAF"/>
    <w:rsid w:val="64C925FE"/>
    <w:rsid w:val="65101E4B"/>
    <w:rsid w:val="652C626D"/>
    <w:rsid w:val="654E56C4"/>
    <w:rsid w:val="65624D19"/>
    <w:rsid w:val="65973B9D"/>
    <w:rsid w:val="65B51E98"/>
    <w:rsid w:val="65D8147F"/>
    <w:rsid w:val="65F638C3"/>
    <w:rsid w:val="661F705F"/>
    <w:rsid w:val="66360F8D"/>
    <w:rsid w:val="66901FF9"/>
    <w:rsid w:val="66925AD1"/>
    <w:rsid w:val="66C363E0"/>
    <w:rsid w:val="67713939"/>
    <w:rsid w:val="677E25E3"/>
    <w:rsid w:val="67A64A2B"/>
    <w:rsid w:val="67B35CFF"/>
    <w:rsid w:val="689B6EBF"/>
    <w:rsid w:val="69616408"/>
    <w:rsid w:val="69794D27"/>
    <w:rsid w:val="69EE3449"/>
    <w:rsid w:val="69F1426A"/>
    <w:rsid w:val="69F50851"/>
    <w:rsid w:val="69FE31ED"/>
    <w:rsid w:val="6A0D5753"/>
    <w:rsid w:val="6A114F5F"/>
    <w:rsid w:val="6A1707C7"/>
    <w:rsid w:val="6A2D62D3"/>
    <w:rsid w:val="6A460CA7"/>
    <w:rsid w:val="6A5B2E47"/>
    <w:rsid w:val="6A662D6A"/>
    <w:rsid w:val="6A6A29F9"/>
    <w:rsid w:val="6A834CC2"/>
    <w:rsid w:val="6A843983"/>
    <w:rsid w:val="6A9A4F55"/>
    <w:rsid w:val="6ADB62E8"/>
    <w:rsid w:val="6AE4035F"/>
    <w:rsid w:val="6AE86198"/>
    <w:rsid w:val="6BD67D00"/>
    <w:rsid w:val="6C00528B"/>
    <w:rsid w:val="6C276CBC"/>
    <w:rsid w:val="6C2F033A"/>
    <w:rsid w:val="6C5600AE"/>
    <w:rsid w:val="6C9D31E1"/>
    <w:rsid w:val="6CA301D0"/>
    <w:rsid w:val="6CA53F4F"/>
    <w:rsid w:val="6D203E37"/>
    <w:rsid w:val="6D2B0C10"/>
    <w:rsid w:val="6D543163"/>
    <w:rsid w:val="6D5910F7"/>
    <w:rsid w:val="6D8A7502"/>
    <w:rsid w:val="6DB95EA9"/>
    <w:rsid w:val="6DCC3677"/>
    <w:rsid w:val="6DF17581"/>
    <w:rsid w:val="6E0F7A08"/>
    <w:rsid w:val="6E1119D2"/>
    <w:rsid w:val="6E1B6D94"/>
    <w:rsid w:val="6E415A81"/>
    <w:rsid w:val="6EA145F3"/>
    <w:rsid w:val="6EC16DA6"/>
    <w:rsid w:val="6EE856C1"/>
    <w:rsid w:val="6EFD5AB2"/>
    <w:rsid w:val="6F3A113C"/>
    <w:rsid w:val="6F534A9B"/>
    <w:rsid w:val="6FAA0EC4"/>
    <w:rsid w:val="6FB920DB"/>
    <w:rsid w:val="6FBD3BBF"/>
    <w:rsid w:val="70401DBF"/>
    <w:rsid w:val="705232E8"/>
    <w:rsid w:val="707B3132"/>
    <w:rsid w:val="7089584F"/>
    <w:rsid w:val="70947435"/>
    <w:rsid w:val="709854B9"/>
    <w:rsid w:val="70C04FE9"/>
    <w:rsid w:val="710E586E"/>
    <w:rsid w:val="714D0F73"/>
    <w:rsid w:val="716A3C23"/>
    <w:rsid w:val="717C2845"/>
    <w:rsid w:val="719A1ED8"/>
    <w:rsid w:val="71CD3E62"/>
    <w:rsid w:val="72077373"/>
    <w:rsid w:val="72381F70"/>
    <w:rsid w:val="723B1E2E"/>
    <w:rsid w:val="727662A7"/>
    <w:rsid w:val="72CB1D89"/>
    <w:rsid w:val="72E27499"/>
    <w:rsid w:val="72F1592E"/>
    <w:rsid w:val="730E345D"/>
    <w:rsid w:val="731D3A14"/>
    <w:rsid w:val="732B328A"/>
    <w:rsid w:val="734B7734"/>
    <w:rsid w:val="7375030D"/>
    <w:rsid w:val="73964F74"/>
    <w:rsid w:val="73CE3C03"/>
    <w:rsid w:val="73EA53F4"/>
    <w:rsid w:val="73EE62DE"/>
    <w:rsid w:val="740D49E9"/>
    <w:rsid w:val="74116287"/>
    <w:rsid w:val="74245F56"/>
    <w:rsid w:val="743B3304"/>
    <w:rsid w:val="74604B19"/>
    <w:rsid w:val="74A93644"/>
    <w:rsid w:val="74CE3B91"/>
    <w:rsid w:val="74F726AB"/>
    <w:rsid w:val="750741FE"/>
    <w:rsid w:val="75AA17DA"/>
    <w:rsid w:val="75BE06D4"/>
    <w:rsid w:val="75C15A8B"/>
    <w:rsid w:val="75D72359"/>
    <w:rsid w:val="7603417D"/>
    <w:rsid w:val="764065A7"/>
    <w:rsid w:val="76705BCE"/>
    <w:rsid w:val="76880357"/>
    <w:rsid w:val="76BC5F8E"/>
    <w:rsid w:val="76E00193"/>
    <w:rsid w:val="776875E4"/>
    <w:rsid w:val="77F13057"/>
    <w:rsid w:val="781F6A99"/>
    <w:rsid w:val="78836DD1"/>
    <w:rsid w:val="78B92171"/>
    <w:rsid w:val="78D81EF5"/>
    <w:rsid w:val="78F81FFB"/>
    <w:rsid w:val="791E7673"/>
    <w:rsid w:val="794F6306"/>
    <w:rsid w:val="797B4CB2"/>
    <w:rsid w:val="797C0647"/>
    <w:rsid w:val="798D4602"/>
    <w:rsid w:val="79FB72EC"/>
    <w:rsid w:val="7A2111EE"/>
    <w:rsid w:val="7A436EE5"/>
    <w:rsid w:val="7A55187A"/>
    <w:rsid w:val="7A6A66F1"/>
    <w:rsid w:val="7A986F29"/>
    <w:rsid w:val="7AE71883"/>
    <w:rsid w:val="7AEF4E49"/>
    <w:rsid w:val="7B12136C"/>
    <w:rsid w:val="7B2173E8"/>
    <w:rsid w:val="7B226FCC"/>
    <w:rsid w:val="7B2313AA"/>
    <w:rsid w:val="7B2A7C2F"/>
    <w:rsid w:val="7B5409FE"/>
    <w:rsid w:val="7B75617B"/>
    <w:rsid w:val="7BCA2A67"/>
    <w:rsid w:val="7BE13572"/>
    <w:rsid w:val="7BEF76A6"/>
    <w:rsid w:val="7C855806"/>
    <w:rsid w:val="7C877AD9"/>
    <w:rsid w:val="7C917F40"/>
    <w:rsid w:val="7CEF7582"/>
    <w:rsid w:val="7D263F81"/>
    <w:rsid w:val="7D276A53"/>
    <w:rsid w:val="7D356D6C"/>
    <w:rsid w:val="7D754891"/>
    <w:rsid w:val="7D905A22"/>
    <w:rsid w:val="7DAA32A9"/>
    <w:rsid w:val="7DD65A11"/>
    <w:rsid w:val="7DE40569"/>
    <w:rsid w:val="7DE94C40"/>
    <w:rsid w:val="7DF10ED8"/>
    <w:rsid w:val="7E1A3A33"/>
    <w:rsid w:val="7E2B43EA"/>
    <w:rsid w:val="7E9F392D"/>
    <w:rsid w:val="7EA67F14"/>
    <w:rsid w:val="7EDF502B"/>
    <w:rsid w:val="7EF7251E"/>
    <w:rsid w:val="7F0637CC"/>
    <w:rsid w:val="7F0A3FFF"/>
    <w:rsid w:val="7F345A86"/>
    <w:rsid w:val="7F384EB4"/>
    <w:rsid w:val="7F73558C"/>
    <w:rsid w:val="7F9D4E73"/>
    <w:rsid w:val="7FB75286"/>
    <w:rsid w:val="7FE17456"/>
    <w:rsid w:val="EB75EB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4"/>
    <w:next w:val="4"/>
    <w:link w:val="32"/>
    <w:qFormat/>
    <w:uiPriority w:val="0"/>
    <w:pPr>
      <w:keepNext/>
      <w:keepLines/>
      <w:adjustRightInd w:val="0"/>
      <w:snapToGrid w:val="0"/>
      <w:outlineLvl w:val="0"/>
    </w:pPr>
    <w:rPr>
      <w:rFonts w:eastAsia="黑体"/>
      <w:bCs/>
      <w:kern w:val="44"/>
      <w:sz w:val="32"/>
      <w:szCs w:val="44"/>
    </w:rPr>
  </w:style>
  <w:style w:type="paragraph" w:styleId="5">
    <w:name w:val="heading 2"/>
    <w:basedOn w:val="4"/>
    <w:next w:val="1"/>
    <w:link w:val="49"/>
    <w:qFormat/>
    <w:uiPriority w:val="0"/>
    <w:pPr>
      <w:keepNext/>
      <w:keepLines/>
      <w:adjustRightInd w:val="0"/>
      <w:snapToGrid w:val="0"/>
      <w:outlineLvl w:val="1"/>
    </w:pPr>
    <w:rPr>
      <w:rFonts w:ascii="楷体_GB2312" w:hAnsi="楷体_GB2312" w:eastAsia="楷体_GB2312"/>
      <w:b/>
      <w:kern w:val="0"/>
      <w:sz w:val="32"/>
      <w:szCs w:val="20"/>
    </w:rPr>
  </w:style>
  <w:style w:type="paragraph" w:styleId="6">
    <w:name w:val="heading 3"/>
    <w:basedOn w:val="1"/>
    <w:next w:val="1"/>
    <w:link w:val="34"/>
    <w:qFormat/>
    <w:uiPriority w:val="0"/>
    <w:pPr>
      <w:keepNext/>
      <w:keepLines/>
      <w:spacing w:before="120" w:after="120"/>
      <w:outlineLvl w:val="2"/>
    </w:pPr>
    <w:rPr>
      <w:bCs/>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spacing w:line="360" w:lineRule="auto"/>
      <w:ind w:left="840" w:leftChars="200" w:hanging="420" w:hangingChars="200"/>
    </w:pPr>
    <w:rPr>
      <w:color w:val="000000"/>
      <w:kern w:val="0"/>
      <w:sz w:val="24"/>
      <w:szCs w:val="20"/>
    </w:rPr>
  </w:style>
  <w:style w:type="paragraph" w:styleId="4">
    <w:name w:val="toa heading"/>
    <w:basedOn w:val="1"/>
    <w:next w:val="1"/>
    <w:qFormat/>
    <w:uiPriority w:val="0"/>
    <w:pPr>
      <w:spacing w:before="120"/>
    </w:pPr>
    <w:rPr>
      <w:rFonts w:ascii="Arial" w:hAnsi="Arial"/>
      <w:sz w:val="24"/>
    </w:rPr>
  </w:style>
  <w:style w:type="paragraph" w:styleId="7">
    <w:name w:val="Document Map"/>
    <w:basedOn w:val="1"/>
    <w:link w:val="35"/>
    <w:qFormat/>
    <w:uiPriority w:val="0"/>
    <w:rPr>
      <w:rFonts w:ascii="宋体" w:eastAsia="宋体"/>
      <w:sz w:val="18"/>
      <w:szCs w:val="18"/>
    </w:rPr>
  </w:style>
  <w:style w:type="paragraph" w:styleId="8">
    <w:name w:val="annotation text"/>
    <w:basedOn w:val="1"/>
    <w:link w:val="36"/>
    <w:qFormat/>
    <w:uiPriority w:val="0"/>
    <w:pPr>
      <w:jc w:val="left"/>
    </w:pPr>
  </w:style>
  <w:style w:type="paragraph" w:styleId="9">
    <w:name w:val="Body Text"/>
    <w:basedOn w:val="1"/>
    <w:next w:val="1"/>
    <w:qFormat/>
    <w:uiPriority w:val="0"/>
    <w:pPr>
      <w:ind w:firstLine="560"/>
    </w:pPr>
    <w:rPr>
      <w:rFonts w:ascii="宋体"/>
      <w:sz w:val="28"/>
      <w:szCs w:val="20"/>
    </w:rPr>
  </w:style>
  <w:style w:type="paragraph" w:styleId="10">
    <w:name w:val="Body Text Indent"/>
    <w:basedOn w:val="1"/>
    <w:qFormat/>
    <w:uiPriority w:val="0"/>
    <w:pPr>
      <w:ind w:left="420" w:leftChars="200"/>
    </w:pPr>
  </w:style>
  <w:style w:type="paragraph" w:styleId="11">
    <w:name w:val="toc 3"/>
    <w:basedOn w:val="1"/>
    <w:next w:val="1"/>
    <w:qFormat/>
    <w:uiPriority w:val="39"/>
    <w:pPr>
      <w:ind w:left="840" w:leftChars="400"/>
    </w:pPr>
  </w:style>
  <w:style w:type="paragraph" w:styleId="12">
    <w:name w:val="Date"/>
    <w:basedOn w:val="1"/>
    <w:next w:val="1"/>
    <w:qFormat/>
    <w:uiPriority w:val="0"/>
    <w:pPr>
      <w:ind w:left="100" w:leftChars="2500"/>
    </w:pPr>
  </w:style>
  <w:style w:type="paragraph" w:styleId="13">
    <w:name w:val="Balloon Text"/>
    <w:basedOn w:val="1"/>
    <w:link w:val="37"/>
    <w:qFormat/>
    <w:uiPriority w:val="0"/>
    <w:pPr>
      <w:spacing w:line="240" w:lineRule="auto"/>
    </w:pPr>
    <w:rPr>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6">
    <w:name w:val="toc 1"/>
    <w:basedOn w:val="1"/>
    <w:next w:val="1"/>
    <w:qFormat/>
    <w:uiPriority w:val="39"/>
    <w:pPr>
      <w:tabs>
        <w:tab w:val="right" w:leader="dot" w:pos="8296"/>
      </w:tabs>
      <w:ind w:firstLine="640"/>
    </w:pPr>
    <w:rPr>
      <w:rFonts w:ascii="宋体" w:hAnsi="宋体" w:eastAsia="宋体"/>
    </w:rPr>
  </w:style>
  <w:style w:type="paragraph" w:styleId="17">
    <w:name w:val="Subtitle"/>
    <w:basedOn w:val="1"/>
    <w:next w:val="1"/>
    <w:link w:val="40"/>
    <w:qFormat/>
    <w:uiPriority w:val="0"/>
    <w:pPr>
      <w:spacing w:before="120" w:after="120"/>
      <w:jc w:val="left"/>
      <w:outlineLvl w:val="1"/>
    </w:pPr>
    <w:rPr>
      <w:rFonts w:ascii="Cambria" w:hAnsi="Cambria"/>
      <w:bCs/>
      <w:kern w:val="28"/>
      <w:szCs w:val="32"/>
    </w:rPr>
  </w:style>
  <w:style w:type="paragraph" w:styleId="18">
    <w:name w:val="toc 2"/>
    <w:basedOn w:val="1"/>
    <w:next w:val="1"/>
    <w:qFormat/>
    <w:uiPriority w:val="39"/>
    <w:pPr>
      <w:tabs>
        <w:tab w:val="right" w:leader="dot" w:pos="8296"/>
      </w:tabs>
      <w:ind w:left="640" w:leftChars="200" w:firstLine="643"/>
    </w:pPr>
    <w:rPr>
      <w:rFonts w:ascii="仿宋" w:hAnsi="仿宋"/>
      <w:b/>
      <w:szCs w:val="32"/>
    </w:rPr>
  </w:style>
  <w:style w:type="paragraph" w:styleId="1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0">
    <w:name w:val="Title"/>
    <w:basedOn w:val="1"/>
    <w:next w:val="1"/>
    <w:link w:val="41"/>
    <w:qFormat/>
    <w:uiPriority w:val="0"/>
    <w:pPr>
      <w:spacing w:before="240" w:after="60"/>
      <w:jc w:val="center"/>
      <w:outlineLvl w:val="0"/>
    </w:pPr>
    <w:rPr>
      <w:rFonts w:ascii="Cambria" w:hAnsi="Cambria" w:eastAsia="宋体"/>
      <w:b/>
      <w:bCs/>
      <w:szCs w:val="32"/>
    </w:rPr>
  </w:style>
  <w:style w:type="paragraph" w:styleId="21">
    <w:name w:val="annotation subject"/>
    <w:basedOn w:val="8"/>
    <w:next w:val="8"/>
    <w:link w:val="42"/>
    <w:qFormat/>
    <w:uiPriority w:val="0"/>
    <w:rPr>
      <w:b/>
      <w:bCs/>
    </w:rPr>
  </w:style>
  <w:style w:type="paragraph" w:styleId="22">
    <w:name w:val="Body Text First Indent 2"/>
    <w:basedOn w:val="10"/>
    <w:qFormat/>
    <w:uiPriority w:val="0"/>
    <w:pPr>
      <w:ind w:firstLine="420"/>
    </w:p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basedOn w:val="25"/>
    <w:qFormat/>
    <w:uiPriority w:val="0"/>
  </w:style>
  <w:style w:type="character" w:styleId="28">
    <w:name w:val="Emphasis"/>
    <w:qFormat/>
    <w:uiPriority w:val="20"/>
    <w:rPr>
      <w:i/>
      <w:iCs/>
    </w:rPr>
  </w:style>
  <w:style w:type="character" w:styleId="29">
    <w:name w:val="Hyperlink"/>
    <w:unhideWhenUsed/>
    <w:qFormat/>
    <w:uiPriority w:val="99"/>
    <w:rPr>
      <w:color w:val="0000FF"/>
      <w:u w:val="single"/>
    </w:rPr>
  </w:style>
  <w:style w:type="character" w:styleId="30">
    <w:name w:val="annotation reference"/>
    <w:qFormat/>
    <w:uiPriority w:val="0"/>
    <w:rPr>
      <w:sz w:val="21"/>
      <w:szCs w:val="21"/>
    </w:rPr>
  </w:style>
  <w:style w:type="paragraph" w:customStyle="1" w:styleId="31">
    <w:name w:val="正文首缩两字 Char"/>
    <w:basedOn w:val="1"/>
    <w:qFormat/>
    <w:uiPriority w:val="99"/>
    <w:rPr>
      <w:rFonts w:ascii="Verdana" w:hAnsi="Verdana"/>
      <w:bCs/>
    </w:rPr>
  </w:style>
  <w:style w:type="character" w:customStyle="1" w:styleId="32">
    <w:name w:val="标题 1 Char"/>
    <w:link w:val="3"/>
    <w:qFormat/>
    <w:uiPriority w:val="0"/>
    <w:rPr>
      <w:rFonts w:ascii="Arial" w:hAnsi="Arial" w:eastAsia="黑体"/>
      <w:bCs/>
      <w:kern w:val="44"/>
      <w:sz w:val="32"/>
      <w:szCs w:val="44"/>
    </w:rPr>
  </w:style>
  <w:style w:type="paragraph" w:customStyle="1" w:styleId="33">
    <w:name w:val="WPSOffice手动目录 1"/>
    <w:qFormat/>
    <w:uiPriority w:val="0"/>
    <w:rPr>
      <w:rFonts w:ascii="Times New Roman" w:hAnsi="Times New Roman" w:eastAsia="黑体" w:cs="Times New Roman"/>
      <w:b/>
      <w:sz w:val="32"/>
      <w:lang w:val="en-US" w:eastAsia="zh-CN" w:bidi="ar-SA"/>
    </w:rPr>
  </w:style>
  <w:style w:type="character" w:customStyle="1" w:styleId="34">
    <w:name w:val="标题 3 Char"/>
    <w:link w:val="6"/>
    <w:qFormat/>
    <w:uiPriority w:val="0"/>
    <w:rPr>
      <w:rFonts w:eastAsia="仿宋_GB2312"/>
      <w:bCs/>
      <w:kern w:val="2"/>
      <w:sz w:val="32"/>
      <w:szCs w:val="32"/>
    </w:rPr>
  </w:style>
  <w:style w:type="character" w:customStyle="1" w:styleId="35">
    <w:name w:val="文档结构图 Char"/>
    <w:link w:val="7"/>
    <w:qFormat/>
    <w:uiPriority w:val="0"/>
    <w:rPr>
      <w:rFonts w:ascii="宋体"/>
      <w:kern w:val="2"/>
      <w:sz w:val="18"/>
      <w:szCs w:val="18"/>
    </w:rPr>
  </w:style>
  <w:style w:type="character" w:customStyle="1" w:styleId="36">
    <w:name w:val="批注文字 Char"/>
    <w:link w:val="8"/>
    <w:qFormat/>
    <w:uiPriority w:val="0"/>
    <w:rPr>
      <w:rFonts w:eastAsia="仿宋"/>
      <w:kern w:val="2"/>
      <w:sz w:val="32"/>
      <w:szCs w:val="24"/>
    </w:rPr>
  </w:style>
  <w:style w:type="character" w:customStyle="1" w:styleId="37">
    <w:name w:val="批注框文本 Char"/>
    <w:link w:val="13"/>
    <w:qFormat/>
    <w:uiPriority w:val="0"/>
    <w:rPr>
      <w:rFonts w:eastAsia="仿宋"/>
      <w:kern w:val="2"/>
      <w:sz w:val="18"/>
      <w:szCs w:val="18"/>
    </w:rPr>
  </w:style>
  <w:style w:type="character" w:customStyle="1" w:styleId="38">
    <w:name w:val="页脚 Char"/>
    <w:link w:val="14"/>
    <w:qFormat/>
    <w:uiPriority w:val="99"/>
    <w:rPr>
      <w:rFonts w:eastAsia="仿宋"/>
      <w:kern w:val="2"/>
      <w:sz w:val="18"/>
      <w:szCs w:val="18"/>
    </w:rPr>
  </w:style>
  <w:style w:type="character" w:customStyle="1" w:styleId="39">
    <w:name w:val="页眉 Char"/>
    <w:link w:val="15"/>
    <w:qFormat/>
    <w:uiPriority w:val="0"/>
    <w:rPr>
      <w:kern w:val="2"/>
      <w:sz w:val="18"/>
      <w:szCs w:val="18"/>
    </w:rPr>
  </w:style>
  <w:style w:type="character" w:customStyle="1" w:styleId="40">
    <w:name w:val="副标题 Char"/>
    <w:link w:val="17"/>
    <w:qFormat/>
    <w:uiPriority w:val="0"/>
    <w:rPr>
      <w:rFonts w:ascii="Cambria" w:hAnsi="Cambria" w:eastAsia="仿宋" w:cs="Times New Roman"/>
      <w:bCs/>
      <w:kern w:val="28"/>
      <w:sz w:val="32"/>
      <w:szCs w:val="32"/>
    </w:rPr>
  </w:style>
  <w:style w:type="character" w:customStyle="1" w:styleId="41">
    <w:name w:val="标题 Char"/>
    <w:link w:val="20"/>
    <w:qFormat/>
    <w:uiPriority w:val="0"/>
    <w:rPr>
      <w:rFonts w:ascii="Cambria" w:hAnsi="Cambria" w:cs="Times New Roman"/>
      <w:b/>
      <w:bCs/>
      <w:kern w:val="2"/>
      <w:sz w:val="32"/>
      <w:szCs w:val="32"/>
    </w:rPr>
  </w:style>
  <w:style w:type="character" w:customStyle="1" w:styleId="42">
    <w:name w:val="批注主题 Char"/>
    <w:link w:val="21"/>
    <w:qFormat/>
    <w:uiPriority w:val="0"/>
    <w:rPr>
      <w:rFonts w:eastAsia="仿宋"/>
      <w:b/>
      <w:bCs/>
      <w:kern w:val="2"/>
      <w:sz w:val="32"/>
      <w:szCs w:val="24"/>
    </w:rPr>
  </w:style>
  <w:style w:type="paragraph" w:customStyle="1" w:styleId="43">
    <w:name w:val="_Style 35"/>
    <w:basedOn w:val="3"/>
    <w:next w:val="1"/>
    <w:qFormat/>
    <w:uiPriority w:val="39"/>
    <w:pPr>
      <w:widowControl/>
      <w:spacing w:before="480" w:line="276" w:lineRule="auto"/>
      <w:ind w:firstLine="0" w:firstLineChars="0"/>
      <w:jc w:val="left"/>
      <w:outlineLvl w:val="9"/>
    </w:pPr>
    <w:rPr>
      <w:rFonts w:ascii="Cambria" w:hAnsi="Cambria" w:eastAsia="宋体"/>
      <w:color w:val="365F91"/>
      <w:kern w:val="0"/>
      <w:sz w:val="28"/>
      <w:szCs w:val="28"/>
    </w:rPr>
  </w:style>
  <w:style w:type="paragraph" w:styleId="44">
    <w:name w:val="List Paragraph"/>
    <w:basedOn w:val="1"/>
    <w:qFormat/>
    <w:uiPriority w:val="34"/>
    <w:pPr>
      <w:spacing w:line="240" w:lineRule="auto"/>
      <w:ind w:firstLine="420"/>
    </w:pPr>
    <w:rPr>
      <w:rFonts w:ascii="Calibri" w:hAnsi="Calibri" w:eastAsia="宋体"/>
      <w:sz w:val="21"/>
      <w:szCs w:val="22"/>
    </w:rPr>
  </w:style>
  <w:style w:type="paragraph" w:customStyle="1" w:styleId="45">
    <w:name w:val="Char Char Char Char Char Char1 Char"/>
    <w:basedOn w:val="1"/>
    <w:qFormat/>
    <w:uiPriority w:val="0"/>
    <w:pPr>
      <w:widowControl/>
      <w:spacing w:after="160" w:line="240" w:lineRule="exact"/>
      <w:ind w:firstLine="0" w:firstLineChars="0"/>
      <w:jc w:val="left"/>
    </w:pPr>
    <w:rPr>
      <w:rFonts w:ascii="Verdana" w:hAnsi="Verdana"/>
      <w:kern w:val="0"/>
      <w:sz w:val="24"/>
      <w:szCs w:val="20"/>
      <w:lang w:eastAsia="en-US"/>
    </w:rPr>
  </w:style>
  <w:style w:type="paragraph" w:customStyle="1" w:styleId="46">
    <w:name w:val="_Style 38"/>
    <w:semiHidden/>
    <w:qFormat/>
    <w:uiPriority w:val="99"/>
    <w:rPr>
      <w:rFonts w:ascii="Times New Roman" w:hAnsi="Times New Roman" w:eastAsia="仿宋" w:cs="Times New Roman"/>
      <w:kern w:val="2"/>
      <w:sz w:val="32"/>
      <w:szCs w:val="24"/>
      <w:lang w:val="en-US" w:eastAsia="zh-CN" w:bidi="ar-SA"/>
    </w:rPr>
  </w:style>
  <w:style w:type="paragraph" w:customStyle="1" w:styleId="47">
    <w:name w:val="标题2"/>
    <w:basedOn w:val="1"/>
    <w:next w:val="1"/>
    <w:qFormat/>
    <w:uiPriority w:val="0"/>
    <w:pPr>
      <w:autoSpaceDE w:val="0"/>
      <w:autoSpaceDN w:val="0"/>
      <w:snapToGrid w:val="0"/>
      <w:spacing w:line="590" w:lineRule="atLeast"/>
      <w:jc w:val="center"/>
    </w:pPr>
    <w:rPr>
      <w:rFonts w:eastAsia="方正楷体_GBK"/>
      <w:snapToGrid w:val="0"/>
      <w:kern w:val="0"/>
      <w:szCs w:val="20"/>
    </w:rPr>
  </w:style>
  <w:style w:type="paragraph" w:customStyle="1" w:styleId="48">
    <w:name w:val="标题3"/>
    <w:basedOn w:val="1"/>
    <w:next w:val="1"/>
    <w:qFormat/>
    <w:uiPriority w:val="0"/>
    <w:pPr>
      <w:autoSpaceDE w:val="0"/>
      <w:autoSpaceDN w:val="0"/>
      <w:snapToGrid w:val="0"/>
      <w:spacing w:line="590" w:lineRule="atLeast"/>
      <w:ind w:firstLine="624"/>
    </w:pPr>
    <w:rPr>
      <w:rFonts w:eastAsia="方正黑体_GBK"/>
      <w:snapToGrid w:val="0"/>
      <w:kern w:val="0"/>
      <w:szCs w:val="20"/>
    </w:rPr>
  </w:style>
  <w:style w:type="character" w:customStyle="1" w:styleId="49">
    <w:name w:val="标题 2 Char"/>
    <w:link w:val="5"/>
    <w:qFormat/>
    <w:uiPriority w:val="0"/>
    <w:rPr>
      <w:rFonts w:ascii="楷体_GB2312" w:hAnsi="楷体_GB2312" w:eastAsia="楷体_GB2312"/>
      <w:b/>
      <w:kern w:val="0"/>
      <w:sz w:val="32"/>
      <w:szCs w:val="20"/>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2">
    <w:name w:val="Table Paragraph"/>
    <w:basedOn w:val="1"/>
    <w:qFormat/>
    <w:uiPriority w:val="1"/>
    <w:rPr>
      <w:rFonts w:ascii="Calibri" w:hAnsi="Calibri" w:eastAsia="Calibri"/>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32</Pages>
  <Words>2913</Words>
  <Characters>16608</Characters>
  <Lines>138</Lines>
  <Paragraphs>38</Paragraphs>
  <TotalTime>0</TotalTime>
  <ScaleCrop>false</ScaleCrop>
  <LinksUpToDate>false</LinksUpToDate>
  <CharactersWithSpaces>19483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2024-05-21T17:21:00Z</dcterms:created>
  <dc:creator>雨林木风</dc:creator>
  <cp:lastModifiedBy>guest</cp:lastModifiedBy>
  <cp:lastPrinted>2024-04-30T22:46:00Z</cp:lastPrinted>
  <dcterms:modified xsi:type="dcterms:W3CDTF">2025-04-11T09:21:15Z</dcterms:modified>
  <dc:title>深圳市突发性地质灾害应急预案（2006年）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62B5DB2DA70E468F94D927FAF92CCCEF</vt:lpwstr>
  </property>
</Properties>
</file>