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snapToGrid/>
        <w:spacing w:line="560" w:lineRule="exact"/>
        <w:jc w:val="center"/>
        <w:textAlignment w:val="auto"/>
        <w:rPr>
          <w:rFonts w:hint="eastAsia" w:ascii="仿宋_GB2312" w:hAnsi="新宋体" w:eastAsia="仿宋_GB2312"/>
          <w:bCs/>
          <w:color w:val="000000"/>
          <w:sz w:val="32"/>
          <w:szCs w:val="32"/>
        </w:rPr>
      </w:pPr>
      <w:r>
        <w:rPr>
          <w:rFonts w:hint="eastAsia" w:ascii="仿宋_GB2312" w:hAnsi="仿宋_GB2312" w:eastAsia="仿宋_GB2312" w:cs="仿宋_GB2312"/>
          <w:color w:val="000000"/>
          <w:szCs w:val="32"/>
        </w:rPr>
        <w:t xml:space="preserve">   </w:t>
      </w:r>
    </w:p>
    <w:p>
      <w:pPr>
        <w:keepNext w:val="0"/>
        <w:keepLines w:val="0"/>
        <w:pageBreakBefore w:val="0"/>
        <w:kinsoku/>
        <w:wordWrap/>
        <w:topLinePunct w:val="0"/>
        <w:autoSpaceDE/>
        <w:autoSpaceDN/>
        <w:bidi w:val="0"/>
        <w:adjustRightInd/>
        <w:snapToGrid/>
        <w:spacing w:line="560" w:lineRule="exact"/>
        <w:jc w:val="center"/>
        <w:textAlignment w:val="auto"/>
        <w:rPr>
          <w:rFonts w:hint="eastAsia" w:ascii="仿宋_GB2312" w:hAnsi="新宋体" w:eastAsia="仿宋_GB2312"/>
          <w:bCs/>
          <w:color w:val="000000"/>
          <w:sz w:val="32"/>
          <w:szCs w:val="32"/>
        </w:rPr>
      </w:pPr>
    </w:p>
    <w:p>
      <w:pPr>
        <w:keepNext w:val="0"/>
        <w:keepLines w:val="0"/>
        <w:pageBreakBefore w:val="0"/>
        <w:kinsoku/>
        <w:wordWrap/>
        <w:topLinePunct w:val="0"/>
        <w:autoSpaceDE/>
        <w:autoSpaceDN/>
        <w:bidi w:val="0"/>
        <w:adjustRightInd/>
        <w:snapToGrid/>
        <w:spacing w:line="560" w:lineRule="exact"/>
        <w:jc w:val="center"/>
        <w:textAlignment w:val="auto"/>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880" w:lineRule="exact"/>
        <w:ind w:left="0" w:leftChars="0" w:right="0" w:rightChars="0" w:firstLine="0" w:firstLineChars="0"/>
        <w:jc w:val="both"/>
        <w:textAlignment w:val="auto"/>
        <w:outlineLvl w:val="9"/>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新宋体"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仿宋_GB2312" w:hAnsi="新宋体" w:eastAsia="仿宋_GB2312"/>
          <w:bCs/>
          <w:color w:val="000000"/>
          <w:sz w:val="32"/>
          <w:szCs w:val="32"/>
        </w:rPr>
      </w:pPr>
    </w:p>
    <w:p>
      <w:pPr>
        <w:jc w:val="center"/>
        <w:rPr>
          <w:rFonts w:hint="eastAsia" w:ascii="仿宋_GB2312" w:hAnsi="仿宋_GB2312" w:eastAsia="仿宋_GB2312" w:cs="仿宋_GB2312"/>
          <w:i w:val="0"/>
          <w:caps w:val="0"/>
          <w:color w:val="0C0C0C"/>
          <w:spacing w:val="0"/>
          <w:kern w:val="0"/>
          <w:sz w:val="32"/>
          <w:szCs w:val="32"/>
          <w:shd w:val="clear" w:color="auto" w:fill="FFFFFF"/>
          <w:lang w:val="en-US" w:eastAsia="zh-CN" w:bidi="ar"/>
        </w:rPr>
      </w:pPr>
      <w:r>
        <w:rPr>
          <w:rFonts w:hint="eastAsia" w:ascii="仿宋_GB2312" w:hAnsi="仿宋_GB2312" w:eastAsia="仿宋_GB2312" w:cs="仿宋_GB2312"/>
          <w:color w:val="000000"/>
          <w:sz w:val="32"/>
          <w:szCs w:val="32"/>
          <w:lang w:eastAsia="zh-CN"/>
        </w:rPr>
        <w:t>眉</w:t>
      </w:r>
      <w:r>
        <w:rPr>
          <w:rFonts w:hint="eastAsia" w:ascii="仿宋_GB2312" w:hAnsi="仿宋_GB2312" w:eastAsia="仿宋_GB2312" w:cs="仿宋_GB2312"/>
          <w:color w:val="000000"/>
          <w:sz w:val="32"/>
          <w:szCs w:val="32"/>
        </w:rPr>
        <w:t>政办发〔2024〕</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号</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line="580" w:lineRule="exact"/>
        <w:jc w:val="left"/>
        <w:textAlignment w:val="auto"/>
        <w:rPr>
          <w:rFonts w:hint="eastAsia" w:ascii="仿宋_GB2312" w:hAnsi="仿宋_GB2312" w:eastAsia="仿宋_GB2312" w:cs="仿宋_GB2312"/>
          <w:i w:val="0"/>
          <w:caps w:val="0"/>
          <w:color w:val="0C0C0C"/>
          <w:spacing w:val="0"/>
          <w:kern w:val="0"/>
          <w:sz w:val="32"/>
          <w:szCs w:val="32"/>
          <w:shd w:val="clear" w:color="auto" w:fill="FFFFFF"/>
          <w:lang w:val="en-US" w:eastAsia="zh-CN" w:bidi="ar"/>
        </w:rPr>
      </w:pPr>
    </w:p>
    <w:p>
      <w:pPr>
        <w:pStyle w:val="9"/>
        <w:keepNext w:val="0"/>
        <w:keepLines w:val="0"/>
        <w:pageBreakBefore w:val="0"/>
        <w:widowControl w:val="0"/>
        <w:kinsoku/>
        <w:wordWrap/>
        <w:overflowPunct w:val="0"/>
        <w:topLinePunct w:val="0"/>
        <w:autoSpaceDE/>
        <w:autoSpaceDN/>
        <w:bidi w:val="0"/>
        <w:adjustRightInd w:val="0"/>
        <w:snapToGrid w:val="0"/>
        <w:spacing w:before="0" w:beforeAutospacing="0" w:after="0" w:afterLines="0" w:afterAutospacing="0" w:line="560" w:lineRule="exact"/>
        <w:jc w:val="center"/>
        <w:textAlignment w:val="auto"/>
        <w:rPr>
          <w:rStyle w:val="12"/>
          <w:rFonts w:hint="eastAsia" w:ascii="方正小标宋简体" w:hAnsi="方正小标宋简体" w:eastAsia="方正小标宋简体" w:cs="方正小标宋简体"/>
          <w:b w:val="0"/>
          <w:bCs w:val="0"/>
          <w:snapToGrid w:val="0"/>
          <w:color w:val="000000"/>
          <w:sz w:val="44"/>
          <w:szCs w:val="44"/>
        </w:rPr>
      </w:pPr>
      <w:r>
        <w:rPr>
          <w:rStyle w:val="12"/>
          <w:rFonts w:hint="eastAsia" w:ascii="方正小标宋简体" w:hAnsi="方正小标宋简体" w:eastAsia="方正小标宋简体" w:cs="方正小标宋简体"/>
          <w:b w:val="0"/>
          <w:bCs w:val="0"/>
          <w:snapToGrid w:val="0"/>
          <w:color w:val="000000"/>
          <w:sz w:val="44"/>
          <w:szCs w:val="44"/>
          <w:lang w:eastAsia="zh-CN"/>
        </w:rPr>
        <w:t>眉县</w:t>
      </w:r>
      <w:r>
        <w:rPr>
          <w:rStyle w:val="12"/>
          <w:rFonts w:hint="eastAsia" w:ascii="方正小标宋简体" w:hAnsi="方正小标宋简体" w:eastAsia="方正小标宋简体" w:cs="方正小标宋简体"/>
          <w:b w:val="0"/>
          <w:bCs w:val="0"/>
          <w:snapToGrid w:val="0"/>
          <w:color w:val="000000"/>
          <w:sz w:val="44"/>
          <w:szCs w:val="44"/>
        </w:rPr>
        <w:t>人民政府办公室</w:t>
      </w:r>
    </w:p>
    <w:p>
      <w:pPr>
        <w:widowControl/>
        <w:spacing w:line="560" w:lineRule="exact"/>
        <w:ind w:firstLine="0" w:firstLineChars="0"/>
        <w:jc w:val="center"/>
        <w:rPr>
          <w:rFonts w:hint="eastAsia" w:ascii="方正小标宋简体" w:hAnsi="Calibri" w:eastAsia="方正小标宋简体" w:cs="Times New Roman"/>
          <w:color w:val="auto"/>
          <w:spacing w:val="0"/>
          <w:sz w:val="44"/>
          <w:szCs w:val="44"/>
          <w:lang w:val="en-US" w:eastAsia="zh-CN"/>
        </w:rPr>
      </w:pPr>
      <w:r>
        <w:rPr>
          <w:rFonts w:hint="eastAsia" w:ascii="方正小标宋简体" w:hAnsi="Calibri" w:eastAsia="方正小标宋简体" w:cs="Times New Roman"/>
          <w:color w:val="auto"/>
          <w:spacing w:val="0"/>
          <w:sz w:val="44"/>
          <w:szCs w:val="44"/>
          <w:lang w:val="en-US" w:eastAsia="zh-CN"/>
        </w:rPr>
        <w:t>关于印发</w:t>
      </w:r>
      <w:r>
        <w:rPr>
          <w:rFonts w:hint="eastAsia" w:ascii="方正小标宋简体" w:eastAsia="方正小标宋简体" w:cs="Times New Roman"/>
          <w:color w:val="auto"/>
          <w:spacing w:val="0"/>
          <w:sz w:val="44"/>
          <w:szCs w:val="44"/>
          <w:lang w:val="en-US" w:eastAsia="zh-CN"/>
        </w:rPr>
        <w:t>《眉县重金属污染防控攻坚</w:t>
      </w:r>
      <w:r>
        <w:rPr>
          <w:rFonts w:hint="eastAsia" w:ascii="方正小标宋简体" w:hAnsi="Calibri" w:eastAsia="方正小标宋简体" w:cs="Times New Roman"/>
          <w:color w:val="auto"/>
          <w:spacing w:val="0"/>
          <w:sz w:val="44"/>
          <w:szCs w:val="44"/>
          <w:lang w:val="en-US" w:eastAsia="zh-CN"/>
        </w:rPr>
        <w:t>方案</w:t>
      </w:r>
      <w:r>
        <w:rPr>
          <w:rFonts w:hint="eastAsia" w:ascii="方正小标宋简体" w:eastAsia="方正小标宋简体" w:cs="Times New Roman"/>
          <w:color w:val="auto"/>
          <w:spacing w:val="0"/>
          <w:sz w:val="44"/>
          <w:szCs w:val="44"/>
          <w:lang w:val="en-US" w:eastAsia="zh-CN"/>
        </w:rPr>
        <w:t>》</w:t>
      </w:r>
      <w:r>
        <w:rPr>
          <w:rFonts w:hint="eastAsia" w:ascii="方正小标宋简体" w:hAnsi="Calibri" w:eastAsia="方正小标宋简体" w:cs="Times New Roman"/>
          <w:color w:val="auto"/>
          <w:spacing w:val="0"/>
          <w:sz w:val="44"/>
          <w:szCs w:val="44"/>
          <w:lang w:val="en-US" w:eastAsia="zh-CN"/>
        </w:rPr>
        <w:t>的</w:t>
      </w:r>
    </w:p>
    <w:p>
      <w:pPr>
        <w:widowControl/>
        <w:spacing w:line="560" w:lineRule="exact"/>
        <w:ind w:firstLine="0" w:firstLineChars="0"/>
        <w:jc w:val="center"/>
        <w:rPr>
          <w:rFonts w:hint="default" w:ascii="方正小标宋简体" w:hAnsi="Calibri" w:eastAsia="方正小标宋简体" w:cs="Times New Roman"/>
          <w:color w:val="auto"/>
          <w:spacing w:val="0"/>
          <w:sz w:val="44"/>
          <w:szCs w:val="44"/>
          <w:lang w:val="en-US" w:eastAsia="zh-CN"/>
        </w:rPr>
      </w:pPr>
      <w:r>
        <w:rPr>
          <w:rFonts w:hint="eastAsia" w:ascii="方正小标宋简体" w:hAnsi="Calibri" w:eastAsia="方正小标宋简体" w:cs="Times New Roman"/>
          <w:color w:val="auto"/>
          <w:spacing w:val="0"/>
          <w:sz w:val="44"/>
          <w:szCs w:val="44"/>
          <w:lang w:val="en-US" w:eastAsia="zh-CN"/>
        </w:rPr>
        <w:t>通</w:t>
      </w:r>
      <w:r>
        <w:rPr>
          <w:rFonts w:hint="eastAsia" w:ascii="方正小标宋简体" w:eastAsia="方正小标宋简体" w:cs="Times New Roman"/>
          <w:color w:val="auto"/>
          <w:spacing w:val="0"/>
          <w:sz w:val="44"/>
          <w:szCs w:val="44"/>
          <w:lang w:val="en-US" w:eastAsia="zh-CN"/>
        </w:rPr>
        <w:t xml:space="preserve">   </w:t>
      </w:r>
      <w:r>
        <w:rPr>
          <w:rFonts w:hint="eastAsia" w:ascii="方正小标宋简体" w:hAnsi="Calibri" w:eastAsia="方正小标宋简体" w:cs="Times New Roman"/>
          <w:color w:val="auto"/>
          <w:spacing w:val="0"/>
          <w:sz w:val="44"/>
          <w:szCs w:val="44"/>
          <w:lang w:val="en-US" w:eastAsia="zh-CN"/>
        </w:rPr>
        <w:t>知</w:t>
      </w:r>
    </w:p>
    <w:p>
      <w:pPr>
        <w:spacing w:line="540" w:lineRule="exact"/>
        <w:ind w:firstLine="0" w:firstLineChars="0"/>
        <w:jc w:val="center"/>
        <w:rPr>
          <w:rFonts w:hint="eastAsia" w:ascii="仿宋_GB2312" w:eastAsia="仿宋_GB2312"/>
          <w:color w:val="000000"/>
          <w:spacing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eastAsia" w:ascii="仿宋_GB2312" w:hAnsi="Calibri" w:eastAsia="仿宋_GB2312" w:cs="Times New Roman"/>
          <w:spacing w:val="0"/>
          <w:kern w:val="2"/>
          <w:sz w:val="32"/>
          <w:szCs w:val="32"/>
          <w:lang w:val="en-US" w:eastAsia="zh-CN" w:bidi="ar-SA"/>
        </w:rPr>
      </w:pPr>
      <w:r>
        <w:rPr>
          <w:rFonts w:hint="eastAsia" w:ascii="仿宋_GB2312" w:eastAsia="仿宋_GB2312" w:cs="Times New Roman"/>
          <w:spacing w:val="0"/>
          <w:kern w:val="2"/>
          <w:sz w:val="32"/>
          <w:szCs w:val="32"/>
          <w:lang w:val="en-US" w:eastAsia="zh-CN" w:bidi="ar-SA"/>
        </w:rPr>
        <w:t>各镇人民政府、街道办事处，县政府各有关工作部门、各直属机构</w:t>
      </w:r>
      <w:r>
        <w:rPr>
          <w:rFonts w:hint="eastAsia" w:ascii="仿宋_GB2312" w:hAnsi="Calibri" w:eastAsia="仿宋_GB2312" w:cs="Times New Roman"/>
          <w:spacing w:val="0"/>
          <w:kern w:val="2"/>
          <w:sz w:val="32"/>
          <w:szCs w:val="32"/>
          <w:lang w:val="en-US" w:eastAsia="zh-CN" w:bidi="ar-SA"/>
        </w:rPr>
        <w:t>：</w:t>
      </w:r>
    </w:p>
    <w:p>
      <w:pPr>
        <w:spacing w:line="560" w:lineRule="exact"/>
        <w:ind w:firstLine="640" w:firstLineChars="200"/>
        <w:rPr>
          <w:rFonts w:hint="eastAsia" w:ascii="仿宋_GB2312" w:hAnsi="仿宋_GB2312" w:eastAsia="仿宋_GB2312" w:cs="仿宋_GB2312"/>
          <w:spacing w:val="0"/>
          <w:szCs w:val="32"/>
          <w:lang w:val="en-US" w:eastAsia="zh-CN"/>
        </w:rPr>
      </w:pPr>
      <w:r>
        <w:rPr>
          <w:rFonts w:hint="eastAsia" w:ascii="仿宋_GB2312" w:hAnsi="Calibri" w:eastAsia="仿宋_GB2312" w:cs="Times New Roman"/>
          <w:b w:val="0"/>
          <w:bCs w:val="0"/>
          <w:spacing w:val="0"/>
          <w:sz w:val="32"/>
          <w:szCs w:val="32"/>
          <w:lang w:val="en-US" w:eastAsia="zh-CN"/>
        </w:rPr>
        <w:t>《眉县</w:t>
      </w:r>
      <w:r>
        <w:rPr>
          <w:rFonts w:hint="eastAsia" w:ascii="仿宋_GB2312" w:eastAsia="仿宋_GB2312" w:cs="Times New Roman"/>
          <w:b w:val="0"/>
          <w:bCs w:val="0"/>
          <w:spacing w:val="0"/>
          <w:sz w:val="32"/>
          <w:szCs w:val="32"/>
          <w:lang w:val="en-US" w:eastAsia="zh-CN"/>
        </w:rPr>
        <w:t>重金属污染防控攻坚</w:t>
      </w:r>
      <w:r>
        <w:rPr>
          <w:rFonts w:hint="eastAsia" w:ascii="仿宋_GB2312" w:hAnsi="Calibri" w:eastAsia="仿宋_GB2312" w:cs="Times New Roman"/>
          <w:b w:val="0"/>
          <w:bCs w:val="0"/>
          <w:spacing w:val="0"/>
          <w:sz w:val="32"/>
          <w:szCs w:val="32"/>
          <w:lang w:val="en-US" w:eastAsia="zh-CN"/>
        </w:rPr>
        <w:t>方案》</w:t>
      </w:r>
      <w:r>
        <w:rPr>
          <w:rFonts w:hint="eastAsia" w:ascii="仿宋_GB2312" w:hAnsi="Calibri" w:eastAsia="仿宋_GB2312" w:cs="Times New Roman"/>
          <w:b w:val="0"/>
          <w:i w:val="0"/>
          <w:caps w:val="0"/>
          <w:spacing w:val="0"/>
          <w:w w:val="100"/>
          <w:kern w:val="2"/>
          <w:sz w:val="32"/>
          <w:szCs w:val="32"/>
          <w:lang w:val="en-US" w:eastAsia="zh-CN" w:bidi="ar-SA"/>
        </w:rPr>
        <w:t>已经</w:t>
      </w:r>
      <w:r>
        <w:rPr>
          <w:rFonts w:hint="eastAsia" w:ascii="仿宋_GB2312" w:eastAsia="仿宋_GB2312" w:cs="Times New Roman"/>
          <w:b w:val="0"/>
          <w:i w:val="0"/>
          <w:caps w:val="0"/>
          <w:spacing w:val="0"/>
          <w:w w:val="100"/>
          <w:kern w:val="2"/>
          <w:sz w:val="32"/>
          <w:szCs w:val="32"/>
          <w:lang w:val="en-US" w:eastAsia="zh-CN" w:bidi="ar-SA"/>
        </w:rPr>
        <w:t>县政府同意</w:t>
      </w:r>
      <w:r>
        <w:rPr>
          <w:rFonts w:hint="eastAsia" w:ascii="仿宋_GB2312" w:hAnsi="Calibri" w:eastAsia="仿宋_GB2312" w:cs="Times New Roman"/>
          <w:b w:val="0"/>
          <w:i w:val="0"/>
          <w:caps w:val="0"/>
          <w:spacing w:val="0"/>
          <w:w w:val="100"/>
          <w:kern w:val="2"/>
          <w:sz w:val="32"/>
          <w:szCs w:val="32"/>
          <w:lang w:val="en-US" w:eastAsia="zh-CN" w:bidi="ar-SA"/>
        </w:rPr>
        <w:t>，现印发</w:t>
      </w:r>
      <w:r>
        <w:rPr>
          <w:rFonts w:hint="eastAsia" w:ascii="仿宋_GB2312" w:eastAsia="仿宋_GB2312" w:cs="Times New Roman"/>
          <w:b w:val="0"/>
          <w:i w:val="0"/>
          <w:caps w:val="0"/>
          <w:spacing w:val="0"/>
          <w:w w:val="100"/>
          <w:kern w:val="2"/>
          <w:sz w:val="32"/>
          <w:szCs w:val="32"/>
          <w:lang w:val="en-US" w:eastAsia="zh-CN" w:bidi="ar-SA"/>
        </w:rPr>
        <w:t>你们，请认真贯彻执行</w:t>
      </w:r>
      <w:r>
        <w:rPr>
          <w:rFonts w:hint="eastAsia" w:ascii="仿宋_GB2312" w:hAnsi="Calibri" w:eastAsia="仿宋_GB2312" w:cs="Times New Roman"/>
          <w:b w:val="0"/>
          <w:i w:val="0"/>
          <w:caps w:val="0"/>
          <w:spacing w:val="0"/>
          <w:w w:val="100"/>
          <w:kern w:val="2"/>
          <w:sz w:val="32"/>
          <w:szCs w:val="32"/>
          <w:lang w:val="en-US" w:eastAsia="zh-CN" w:bidi="ar-SA"/>
        </w:rPr>
        <w:t>。</w:t>
      </w:r>
    </w:p>
    <w:p>
      <w:pPr>
        <w:keepNext w:val="0"/>
        <w:keepLines w:val="0"/>
        <w:pageBreakBefore w:val="0"/>
        <w:widowControl w:val="0"/>
        <w:tabs>
          <w:tab w:val="left" w:pos="876"/>
        </w:tabs>
        <w:kinsoku/>
        <w:wordWrap/>
        <w:overflowPunct/>
        <w:topLinePunct w:val="0"/>
        <w:autoSpaceDE/>
        <w:autoSpaceDN/>
        <w:bidi w:val="0"/>
        <w:adjustRightInd/>
        <w:snapToGrid/>
        <w:spacing w:line="560" w:lineRule="exact"/>
        <w:ind w:firstLine="4480" w:firstLineChars="1400"/>
        <w:jc w:val="left"/>
        <w:textAlignment w:val="auto"/>
        <w:rPr>
          <w:rFonts w:hint="eastAsia" w:ascii="仿宋_GB2312" w:hAnsi="仿宋_GB2312" w:eastAsia="仿宋_GB2312" w:cs="仿宋_GB2312"/>
          <w:spacing w:val="0"/>
          <w:kern w:val="2"/>
          <w:sz w:val="32"/>
          <w:szCs w:val="24"/>
          <w:lang w:val="en-US" w:eastAsia="zh-CN" w:bidi="ar-SA"/>
        </w:rPr>
      </w:pPr>
    </w:p>
    <w:p>
      <w:pPr>
        <w:widowControl w:val="0"/>
        <w:tabs>
          <w:tab w:val="left" w:pos="876"/>
        </w:tabs>
        <w:spacing w:line="560" w:lineRule="exact"/>
        <w:rPr>
          <w:rFonts w:hint="eastAsia" w:ascii="仿宋_GB2312" w:hAnsi="仿宋_GB2312" w:eastAsia="仿宋_GB2312" w:cs="仿宋_GB2312"/>
          <w:spacing w:val="0"/>
          <w:kern w:val="2"/>
          <w:sz w:val="32"/>
          <w:szCs w:val="24"/>
          <w:lang w:val="en-US" w:eastAsia="zh-CN" w:bidi="ar-SA"/>
        </w:rPr>
        <w:sectPr>
          <w:footerReference r:id="rId3" w:type="default"/>
          <w:pgSz w:w="11906" w:h="16838"/>
          <w:pgMar w:top="1417" w:right="1417" w:bottom="1417" w:left="1701" w:header="851" w:footer="992" w:gutter="0"/>
          <w:pgBorders>
            <w:top w:val="none" w:sz="0" w:space="0"/>
            <w:left w:val="none" w:sz="0" w:space="0"/>
            <w:bottom w:val="none" w:sz="0" w:space="0"/>
            <w:right w:val="none" w:sz="0" w:space="0"/>
          </w:pgBorders>
          <w:pgNumType w:fmt="numberInDash" w:start="1"/>
          <w:cols w:space="0" w:num="1"/>
          <w:rtlGutter w:val="0"/>
          <w:docGrid w:type="lines" w:linePitch="437" w:charSpace="0"/>
        </w:sectPr>
      </w:pPr>
    </w:p>
    <w:p>
      <w:pPr>
        <w:widowControl w:val="0"/>
        <w:tabs>
          <w:tab w:val="left" w:pos="876"/>
        </w:tabs>
        <w:spacing w:line="560" w:lineRule="exact"/>
        <w:rPr>
          <w:rFonts w:hint="eastAsia" w:ascii="仿宋_GB2312" w:hAnsi="仿宋_GB2312" w:eastAsia="仿宋_GB2312" w:cs="仿宋_GB2312"/>
          <w:spacing w:val="0"/>
          <w:kern w:val="2"/>
          <w:sz w:val="32"/>
          <w:szCs w:val="24"/>
          <w:lang w:val="en-US" w:eastAsia="zh-CN" w:bidi="ar-SA"/>
        </w:rPr>
      </w:pPr>
    </w:p>
    <w:p>
      <w:pPr>
        <w:widowControl w:val="0"/>
        <w:tabs>
          <w:tab w:val="left" w:pos="876"/>
        </w:tabs>
        <w:spacing w:line="560" w:lineRule="exact"/>
        <w:rPr>
          <w:rFonts w:hint="eastAsia" w:ascii="仿宋_GB2312" w:hAnsi="仿宋_GB2312" w:eastAsia="仿宋_GB2312" w:cs="仿宋_GB2312"/>
          <w:spacing w:val="0"/>
          <w:kern w:val="2"/>
          <w:sz w:val="32"/>
          <w:szCs w:val="24"/>
          <w:lang w:val="en-US" w:eastAsia="zh-CN" w:bidi="ar-SA"/>
        </w:rPr>
      </w:pPr>
    </w:p>
    <w:p>
      <w:pPr>
        <w:widowControl w:val="0"/>
        <w:tabs>
          <w:tab w:val="left" w:pos="876"/>
        </w:tabs>
        <w:spacing w:line="560" w:lineRule="exact"/>
        <w:ind w:firstLine="4800" w:firstLineChars="1500"/>
        <w:rPr>
          <w:rFonts w:hint="eastAsia" w:ascii="仿宋_GB2312" w:hAnsi="仿宋_GB2312" w:eastAsia="仿宋_GB2312" w:cs="仿宋_GB2312"/>
          <w:spacing w:val="0"/>
          <w:kern w:val="2"/>
          <w:sz w:val="32"/>
          <w:szCs w:val="24"/>
          <w:lang w:val="en-US" w:eastAsia="zh-CN" w:bidi="ar-SA"/>
        </w:rPr>
      </w:pPr>
      <w:r>
        <w:rPr>
          <w:rFonts w:hint="eastAsia" w:ascii="仿宋_GB2312" w:hAnsi="仿宋_GB2312" w:eastAsia="仿宋_GB2312" w:cs="仿宋_GB2312"/>
          <w:spacing w:val="0"/>
          <w:kern w:val="2"/>
          <w:sz w:val="32"/>
          <w:szCs w:val="24"/>
          <w:lang w:val="en-US" w:eastAsia="zh-CN" w:bidi="ar-SA"/>
        </w:rPr>
        <w:t>眉县人民政府办公室</w:t>
      </w:r>
      <w:r>
        <w:rPr>
          <w:rFonts w:hint="eastAsia" w:ascii="仿宋_GB2312" w:hAnsi="仿宋_GB2312" w:eastAsia="仿宋_GB2312" w:cs="仿宋_GB2312"/>
          <w:spacing w:val="0"/>
          <w:kern w:val="2"/>
          <w:sz w:val="32"/>
          <w:szCs w:val="24"/>
          <w:lang w:val="en-US" w:eastAsia="zh-CN" w:bidi="ar-SA"/>
        </w:rPr>
        <w:tab/>
      </w:r>
      <w:r>
        <w:rPr>
          <w:rFonts w:hint="eastAsia" w:ascii="仿宋_GB2312" w:hAnsi="仿宋_GB2312" w:eastAsia="仿宋_GB2312" w:cs="仿宋_GB2312"/>
          <w:spacing w:val="0"/>
          <w:kern w:val="2"/>
          <w:sz w:val="32"/>
          <w:szCs w:val="24"/>
          <w:lang w:val="en-US" w:eastAsia="zh-CN" w:bidi="ar-SA"/>
        </w:rPr>
        <w:t xml:space="preserve">                             </w:t>
      </w:r>
    </w:p>
    <w:p>
      <w:pPr>
        <w:widowControl w:val="0"/>
        <w:tabs>
          <w:tab w:val="left" w:pos="876"/>
        </w:tabs>
        <w:spacing w:line="560" w:lineRule="exact"/>
        <w:ind w:firstLine="1600" w:firstLineChars="1600"/>
        <w:rPr>
          <w:rFonts w:hint="default" w:ascii="方正小标宋简体" w:hAnsi="Calibri" w:eastAsia="方正小标宋简体" w:cs="Times New Roman"/>
          <w:color w:val="auto"/>
          <w:spacing w:val="0"/>
          <w:sz w:val="36"/>
          <w:szCs w:val="36"/>
          <w:lang w:val="en-US" w:eastAsia="zh-CN"/>
        </w:rPr>
        <w:sectPr>
          <w:type w:val="continuous"/>
          <w:pgSz w:w="11906" w:h="16838"/>
          <w:pgMar w:top="1417" w:right="1417" w:bottom="1417" w:left="1701" w:header="851" w:footer="992" w:gutter="0"/>
          <w:pgBorders>
            <w:top w:val="none" w:sz="0" w:space="0"/>
            <w:left w:val="none" w:sz="0" w:space="0"/>
            <w:bottom w:val="none" w:sz="0" w:space="0"/>
            <w:right w:val="none" w:sz="0" w:space="0"/>
          </w:pgBorders>
          <w:pgNumType w:fmt="numberInDash" w:start="1"/>
          <w:cols w:space="0" w:num="1"/>
          <w:rtlGutter w:val="0"/>
          <w:docGrid w:type="lines" w:linePitch="437" w:charSpace="0"/>
        </w:sectPr>
      </w:pPr>
      <w:r>
        <w:rPr>
          <w:rFonts w:hint="eastAsia" w:ascii="仿宋_GB2312" w:hAnsi="仿宋_GB2312" w:eastAsia="仿宋_GB2312" w:cs="仿宋_GB2312"/>
          <w:color w:val="000000"/>
          <w:spacing w:val="0"/>
          <w:kern w:val="2"/>
          <w:sz w:val="10"/>
          <w:szCs w:val="10"/>
          <w:lang w:val="en-US" w:eastAsia="zh-CN" w:bidi="ar-SA"/>
        </w:rPr>
        <w:t xml:space="preserve">                                                                     </w:t>
      </w:r>
      <w:r>
        <w:rPr>
          <w:rFonts w:hint="eastAsia" w:ascii="仿宋_GB2312" w:hAnsi="仿宋_GB2312" w:eastAsia="仿宋_GB2312" w:cs="仿宋_GB2312"/>
          <w:color w:val="000000"/>
          <w:spacing w:val="0"/>
          <w:kern w:val="2"/>
          <w:sz w:val="32"/>
          <w:szCs w:val="24"/>
          <w:lang w:val="en-US" w:eastAsia="zh-CN" w:bidi="ar-SA"/>
        </w:rPr>
        <w:t>2024年9月25日</w:t>
      </w:r>
    </w:p>
    <w:p>
      <w:pPr>
        <w:keepNext w:val="0"/>
        <w:keepLines w:val="0"/>
        <w:pageBreakBefore w:val="0"/>
        <w:widowControl w:val="0"/>
        <w:kinsoku/>
        <w:wordWrap/>
        <w:overflowPunct w:val="0"/>
        <w:topLinePunct w:val="0"/>
        <w:autoSpaceDE/>
        <w:autoSpaceDN/>
        <w:bidi w:val="0"/>
        <w:spacing w:line="560" w:lineRule="exact"/>
        <w:ind w:firstLine="0" w:firstLineChars="0"/>
        <w:jc w:val="center"/>
        <w:textAlignment w:val="auto"/>
        <w:rPr>
          <w:rFonts w:hint="eastAsia" w:ascii="方正小标宋简体" w:hAnsi="Calibri" w:eastAsia="方正小标宋简体" w:cs="Times New Roman"/>
          <w:color w:val="auto"/>
          <w:spacing w:val="0"/>
          <w:sz w:val="36"/>
          <w:szCs w:val="36"/>
          <w:lang w:val="en-US" w:eastAsia="zh-CN"/>
        </w:rPr>
      </w:pPr>
      <w:r>
        <w:rPr>
          <w:rFonts w:hint="eastAsia" w:ascii="方正小标宋简体" w:hAnsi="Calibri" w:eastAsia="方正小标宋简体" w:cs="Times New Roman"/>
          <w:color w:val="auto"/>
          <w:spacing w:val="0"/>
          <w:sz w:val="44"/>
          <w:szCs w:val="44"/>
          <w:lang w:val="en-US" w:eastAsia="zh-CN"/>
        </w:rPr>
        <w:t>眉县</w:t>
      </w:r>
      <w:r>
        <w:rPr>
          <w:rFonts w:hint="eastAsia" w:ascii="方正小标宋简体" w:eastAsia="方正小标宋简体" w:cs="Times New Roman"/>
          <w:color w:val="auto"/>
          <w:spacing w:val="0"/>
          <w:sz w:val="44"/>
          <w:szCs w:val="44"/>
          <w:lang w:val="en-US" w:eastAsia="zh-CN"/>
        </w:rPr>
        <w:t>重金属污染防控工作</w:t>
      </w:r>
      <w:r>
        <w:rPr>
          <w:rFonts w:hint="eastAsia" w:ascii="方正小标宋简体" w:hAnsi="Calibri" w:eastAsia="方正小标宋简体" w:cs="Times New Roman"/>
          <w:color w:val="auto"/>
          <w:spacing w:val="0"/>
          <w:sz w:val="44"/>
          <w:szCs w:val="44"/>
          <w:lang w:val="en-US" w:eastAsia="zh-CN"/>
        </w:rPr>
        <w:t>方案</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rPr>
          <w:rFonts w:hint="eastAsia" w:ascii="仿宋_GB2312" w:hAnsi="仿宋_GB2312" w:eastAsia="仿宋_GB2312" w:cs="仿宋_GB2312"/>
          <w:spacing w:val="0"/>
          <w:szCs w:val="32"/>
        </w:rPr>
      </w:pPr>
    </w:p>
    <w:p>
      <w:pPr>
        <w:pStyle w:val="2"/>
        <w:keepNext w:val="0"/>
        <w:keepLines w:val="0"/>
        <w:pageBreakBefore w:val="0"/>
        <w:widowControl w:val="0"/>
        <w:pBdr>
          <w:bottom w:val="none" w:color="auto" w:sz="0" w:space="0"/>
        </w:pBdr>
        <w:kinsoku/>
        <w:wordWrap/>
        <w:overflowPunct w:val="0"/>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为</w:t>
      </w:r>
      <w:r>
        <w:rPr>
          <w:rFonts w:hint="eastAsia" w:ascii="仿宋_GB2312" w:hAnsi="仿宋_GB2312" w:eastAsia="仿宋_GB2312" w:cs="仿宋_GB2312"/>
          <w:color w:val="auto"/>
          <w:spacing w:val="0"/>
          <w:sz w:val="32"/>
          <w:szCs w:val="32"/>
          <w:lang w:eastAsia="zh-CN"/>
        </w:rPr>
        <w:t>落实《陕西省生态环境厅办公室关于印发陕西省进一步加强重金属污染防控工作方案的通知》（陕环办发〔202</w:t>
      </w: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lang w:val="en-US" w:eastAsia="zh-CN"/>
        </w:rPr>
        <w:t>101</w:t>
      </w:r>
      <w:r>
        <w:rPr>
          <w:rFonts w:hint="eastAsia" w:ascii="仿宋_GB2312" w:hAnsi="仿宋_GB2312" w:eastAsia="仿宋_GB2312" w:cs="仿宋_GB2312"/>
          <w:color w:val="auto"/>
          <w:spacing w:val="0"/>
          <w:sz w:val="32"/>
          <w:szCs w:val="32"/>
          <w:lang w:eastAsia="zh-CN"/>
        </w:rPr>
        <w:t>号）</w:t>
      </w:r>
      <w:r>
        <w:rPr>
          <w:rFonts w:hint="eastAsia" w:ascii="仿宋_GB2312" w:hAnsi="仿宋_GB2312" w:eastAsia="仿宋_GB2312" w:cs="仿宋_GB2312"/>
          <w:color w:val="auto"/>
          <w:spacing w:val="0"/>
          <w:sz w:val="32"/>
          <w:szCs w:val="32"/>
          <w:lang w:val="en-US" w:eastAsia="zh-CN"/>
        </w:rPr>
        <w:t>和《宝鸡市人民政府办公室关于印发宝鸡市重金属污染防控攻坚工作方案的通知》（宝政办发〔2024〕26号）文件</w:t>
      </w:r>
      <w:r>
        <w:rPr>
          <w:rFonts w:hint="eastAsia" w:ascii="仿宋_GB2312" w:hAnsi="仿宋_GB2312" w:eastAsia="仿宋_GB2312" w:cs="仿宋_GB2312"/>
          <w:color w:val="auto"/>
          <w:spacing w:val="0"/>
          <w:sz w:val="32"/>
          <w:szCs w:val="32"/>
          <w:lang w:eastAsia="zh-CN"/>
        </w:rPr>
        <w:t>要求，确保全县“十四五”重金属污染污染总量减排任务完成，结合我县实际，制定本方案。</w:t>
      </w:r>
    </w:p>
    <w:p>
      <w:pPr>
        <w:pStyle w:val="2"/>
        <w:keepNext w:val="0"/>
        <w:keepLines w:val="0"/>
        <w:pageBreakBefore w:val="0"/>
        <w:widowControl w:val="0"/>
        <w:numPr>
          <w:ilvl w:val="0"/>
          <w:numId w:val="1"/>
        </w:numPr>
        <w:pBdr>
          <w:bottom w:val="none" w:color="auto" w:sz="0" w:space="0"/>
        </w:pBdr>
        <w:kinsoku/>
        <w:wordWrap/>
        <w:overflowPunct w:val="0"/>
        <w:topLinePunct w:val="0"/>
        <w:autoSpaceDE/>
        <w:autoSpaceDN/>
        <w:bidi w:val="0"/>
        <w:adjustRightInd/>
        <w:snapToGrid/>
        <w:spacing w:beforeLines="0" w:after="0" w:afterLines="0" w:line="560" w:lineRule="exact"/>
        <w:ind w:firstLine="640" w:firstLineChars="200"/>
        <w:textAlignment w:val="auto"/>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工作目标</w:t>
      </w:r>
    </w:p>
    <w:p>
      <w:pPr>
        <w:pStyle w:val="2"/>
        <w:keepNext w:val="0"/>
        <w:keepLines w:val="0"/>
        <w:pageBreakBefore w:val="0"/>
        <w:widowControl w:val="0"/>
        <w:numPr>
          <w:ilvl w:val="0"/>
          <w:numId w:val="0"/>
        </w:numPr>
        <w:pBdr>
          <w:bottom w:val="none" w:color="auto" w:sz="0" w:space="0"/>
        </w:pBdr>
        <w:kinsoku/>
        <w:wordWrap/>
        <w:overflowPunct w:val="0"/>
        <w:topLinePunct w:val="0"/>
        <w:autoSpaceDE/>
        <w:autoSpaceDN/>
        <w:bidi w:val="0"/>
        <w:adjustRightInd/>
        <w:snapToGrid/>
        <w:spacing w:beforeLines="0" w:after="0" w:afterLines="0" w:line="560" w:lineRule="exact"/>
        <w:ind w:firstLine="552"/>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全面推进“十四五”期间重点行业重点重金属污染物减排任务，淘汰长期停产的重点行业企业，强化重金属污染物排放总量指标管理，保障设重金属重点项目建设，确保全县重点行业重金属污染物排放量持续下降。</w:t>
      </w:r>
    </w:p>
    <w:p>
      <w:pPr>
        <w:pStyle w:val="2"/>
        <w:keepNext w:val="0"/>
        <w:keepLines w:val="0"/>
        <w:pageBreakBefore w:val="0"/>
        <w:widowControl w:val="0"/>
        <w:numPr>
          <w:ilvl w:val="0"/>
          <w:numId w:val="1"/>
        </w:numPr>
        <w:pBdr>
          <w:bottom w:val="none" w:color="auto" w:sz="0" w:space="0"/>
        </w:pBdr>
        <w:kinsoku/>
        <w:wordWrap/>
        <w:overflowPunct w:val="0"/>
        <w:topLinePunct w:val="0"/>
        <w:autoSpaceDE/>
        <w:autoSpaceDN/>
        <w:bidi w:val="0"/>
        <w:adjustRightInd/>
        <w:snapToGrid/>
        <w:spacing w:beforeLines="0" w:after="0" w:afterLines="0" w:line="560" w:lineRule="exact"/>
        <w:ind w:left="0" w:leftChars="0"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防控重点</w:t>
      </w:r>
    </w:p>
    <w:p>
      <w:pPr>
        <w:pStyle w:val="2"/>
        <w:keepNext w:val="0"/>
        <w:keepLines w:val="0"/>
        <w:pageBreakBefore w:val="0"/>
        <w:widowControl w:val="0"/>
        <w:numPr>
          <w:ilvl w:val="0"/>
          <w:numId w:val="0"/>
        </w:numPr>
        <w:pBdr>
          <w:bottom w:val="none" w:color="auto" w:sz="0" w:space="0"/>
        </w:pBdr>
        <w:kinsoku/>
        <w:wordWrap/>
        <w:overflowPunct w:val="0"/>
        <w:topLinePunct w:val="0"/>
        <w:autoSpaceDE/>
        <w:autoSpaceDN/>
        <w:bidi w:val="0"/>
        <w:adjustRightInd/>
        <w:snapToGrid/>
        <w:spacing w:beforeLines="0" w:after="0" w:afterLines="0" w:line="560" w:lineRule="exact"/>
        <w:ind w:firstLine="643"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1.重点重金属污染物。</w:t>
      </w:r>
      <w:r>
        <w:rPr>
          <w:rFonts w:hint="eastAsia" w:ascii="仿宋_GB2312" w:hAnsi="仿宋_GB2312" w:eastAsia="仿宋_GB2312" w:cs="仿宋_GB2312"/>
          <w:color w:val="auto"/>
          <w:spacing w:val="0"/>
          <w:sz w:val="32"/>
          <w:szCs w:val="32"/>
          <w:lang w:val="en-US" w:eastAsia="zh-CN"/>
        </w:rPr>
        <w:t>重点防控的重金属污染物是铅、汞、镉、铬、砷、铊和锑，并对铅、汞、镉、铬、砷五种重点重金属污染物排放实施总量减排控制。</w:t>
      </w:r>
    </w:p>
    <w:p>
      <w:pPr>
        <w:pStyle w:val="2"/>
        <w:keepNext w:val="0"/>
        <w:keepLines w:val="0"/>
        <w:pageBreakBefore w:val="0"/>
        <w:widowControl w:val="0"/>
        <w:numPr>
          <w:ilvl w:val="0"/>
          <w:numId w:val="0"/>
        </w:numPr>
        <w:pBdr>
          <w:bottom w:val="none" w:color="auto" w:sz="0" w:space="0"/>
        </w:pBdr>
        <w:kinsoku/>
        <w:wordWrap/>
        <w:overflowPunct w:val="0"/>
        <w:topLinePunct w:val="0"/>
        <w:autoSpaceDE/>
        <w:autoSpaceDN/>
        <w:bidi w:val="0"/>
        <w:adjustRightInd/>
        <w:snapToGrid/>
        <w:spacing w:beforeLines="0" w:after="0" w:afterLines="0" w:line="560" w:lineRule="exact"/>
        <w:ind w:firstLine="643"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2.重点行业。</w:t>
      </w:r>
      <w:r>
        <w:rPr>
          <w:rFonts w:hint="eastAsia" w:ascii="仿宋_GB2312" w:hAnsi="仿宋_GB2312" w:eastAsia="仿宋_GB2312" w:cs="仿宋_GB2312"/>
          <w:color w:val="auto"/>
          <w:spacing w:val="0"/>
          <w:sz w:val="32"/>
          <w:szCs w:val="32"/>
          <w:lang w:val="en-US" w:eastAsia="zh-CN"/>
        </w:rPr>
        <w:t>包括重点有色金属矿（含伴生矿）采选业（铜、铅锌、镍钴、锑和汞矿采选），重有色金属冶炼业（铜、铅锌、镍钴、锑和汞矿冶炼），铅蓄电池制造业，电镀行业（包括专业电镀企业和设置电镀生产车间企业）、化学原料及化学制品制造业（电石法（聚）氯乙烯制造、铬盐制造、以工业固体废物为原料的锌无机化合物工业），皮革鞣制加工业等6个行业。</w:t>
      </w:r>
    </w:p>
    <w:p>
      <w:pPr>
        <w:pStyle w:val="2"/>
        <w:keepNext w:val="0"/>
        <w:keepLines w:val="0"/>
        <w:pageBreakBefore w:val="0"/>
        <w:widowControl w:val="0"/>
        <w:numPr>
          <w:ilvl w:val="0"/>
          <w:numId w:val="1"/>
        </w:numPr>
        <w:pBdr>
          <w:bottom w:val="none" w:color="auto" w:sz="0" w:space="0"/>
        </w:pBdr>
        <w:kinsoku/>
        <w:wordWrap/>
        <w:overflowPunct w:val="0"/>
        <w:topLinePunct w:val="0"/>
        <w:autoSpaceDE/>
        <w:autoSpaceDN/>
        <w:bidi w:val="0"/>
        <w:adjustRightInd/>
        <w:snapToGrid/>
        <w:spacing w:beforeLines="0" w:after="0" w:afterLines="0" w:line="560" w:lineRule="exact"/>
        <w:ind w:left="0" w:leftChars="0"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重点任务</w:t>
      </w:r>
    </w:p>
    <w:p>
      <w:pPr>
        <w:pStyle w:val="2"/>
        <w:keepNext w:val="0"/>
        <w:keepLines w:val="0"/>
        <w:pageBreakBefore w:val="0"/>
        <w:widowControl w:val="0"/>
        <w:numPr>
          <w:ilvl w:val="0"/>
          <w:numId w:val="0"/>
        </w:numPr>
        <w:pBdr>
          <w:bottom w:val="none" w:color="auto" w:sz="0" w:space="0"/>
        </w:pBdr>
        <w:kinsoku/>
        <w:wordWrap/>
        <w:overflowPunct w:val="0"/>
        <w:topLinePunct w:val="0"/>
        <w:autoSpaceDE/>
        <w:autoSpaceDN/>
        <w:bidi w:val="0"/>
        <w:adjustRightInd/>
        <w:snapToGrid/>
        <w:spacing w:beforeLines="0" w:after="0" w:afterLines="0" w:line="560" w:lineRule="exact"/>
        <w:ind w:firstLine="643" w:firstLineChars="200"/>
        <w:textAlignment w:val="auto"/>
        <w:rPr>
          <w:rFonts w:hint="eastAsia" w:ascii="楷体_GB2312" w:hAnsi="仿宋_GB2312" w:eastAsia="楷体_GB2312" w:cs="仿宋_GB2312"/>
          <w:snapToGrid w:val="0"/>
          <w:color w:val="000000"/>
          <w:spacing w:val="0"/>
          <w:kern w:val="0"/>
          <w:sz w:val="32"/>
          <w:szCs w:val="32"/>
          <w:lang w:val="en-US" w:eastAsia="zh-CN"/>
        </w:rPr>
      </w:pPr>
      <w:r>
        <w:rPr>
          <w:rFonts w:hint="eastAsia" w:ascii="楷体_GB2312" w:hAnsi="楷体_GB2312" w:eastAsia="楷体_GB2312" w:cs="楷体_GB2312"/>
          <w:b/>
          <w:bCs/>
          <w:color w:val="auto"/>
          <w:spacing w:val="0"/>
          <w:sz w:val="32"/>
          <w:szCs w:val="32"/>
          <w:lang w:val="en-US" w:eastAsia="zh-CN"/>
        </w:rPr>
        <w:t>1.淘汰长期停产企业。</w:t>
      </w:r>
      <w:r>
        <w:rPr>
          <w:rFonts w:hint="eastAsia" w:ascii="仿宋_GB2312" w:hAnsi="仿宋_GB2312" w:eastAsia="仿宋_GB2312" w:cs="仿宋_GB2312"/>
          <w:color w:val="auto"/>
          <w:spacing w:val="0"/>
          <w:sz w:val="32"/>
          <w:szCs w:val="32"/>
          <w:lang w:val="en-US" w:eastAsia="zh-CN"/>
        </w:rPr>
        <w:t>按照《重点重金属污染排放量控制目标完成情况评估细则（试行）》要求，及时淘汰全口径清单内长期停产企业，腾退重金属排放指标。完成陕西宝恒有色金属制品有限公司淘汰工作，将相关佐证材料报省市进行认定。材料包括：下达确认淘汰（破产）文件，吊销营业执照、注销（吊销）排污许可证、注销生产许可证或完成“两断三清”（断工业用电、用水，清除原料、产品、生产设备）证明，企业生产设施拆除前后影像图片、环境监察记录等。</w:t>
      </w:r>
      <w:r>
        <w:rPr>
          <w:rFonts w:hint="eastAsia" w:ascii="楷体_GB2312" w:hAnsi="仿宋_GB2312" w:eastAsia="楷体_GB2312" w:cs="仿宋_GB2312"/>
          <w:snapToGrid w:val="0"/>
          <w:color w:val="000000"/>
          <w:spacing w:val="0"/>
          <w:kern w:val="0"/>
          <w:sz w:val="32"/>
          <w:szCs w:val="32"/>
          <w:lang w:val="en-US" w:eastAsia="zh-CN"/>
        </w:rPr>
        <w:t>（县生态环境局、县发改局、县商信局、齐镇按职责分工负责）</w:t>
      </w:r>
    </w:p>
    <w:p>
      <w:pPr>
        <w:pStyle w:val="2"/>
        <w:keepNext w:val="0"/>
        <w:keepLines w:val="0"/>
        <w:pageBreakBefore w:val="0"/>
        <w:widowControl w:val="0"/>
        <w:numPr>
          <w:ilvl w:val="0"/>
          <w:numId w:val="0"/>
        </w:numPr>
        <w:pBdr>
          <w:bottom w:val="none" w:color="auto" w:sz="0" w:space="0"/>
        </w:pBdr>
        <w:kinsoku/>
        <w:wordWrap/>
        <w:overflowPunct w:val="0"/>
        <w:topLinePunct w:val="0"/>
        <w:autoSpaceDE/>
        <w:autoSpaceDN/>
        <w:bidi w:val="0"/>
        <w:adjustRightInd/>
        <w:snapToGrid/>
        <w:spacing w:beforeLines="0" w:after="0" w:afterLines="0" w:line="560" w:lineRule="exact"/>
        <w:ind w:firstLine="643" w:firstLineChars="200"/>
        <w:textAlignment w:val="auto"/>
        <w:rPr>
          <w:rFonts w:hint="eastAsia" w:ascii="楷体_GB2312" w:hAnsi="仿宋_GB2312" w:eastAsia="楷体_GB2312" w:cs="仿宋_GB2312"/>
          <w:snapToGrid w:val="0"/>
          <w:color w:val="000000"/>
          <w:spacing w:val="0"/>
          <w:kern w:val="0"/>
          <w:sz w:val="32"/>
          <w:szCs w:val="32"/>
        </w:rPr>
      </w:pPr>
      <w:r>
        <w:rPr>
          <w:rFonts w:hint="eastAsia" w:ascii="楷体_GB2312" w:hAnsi="楷体_GB2312" w:eastAsia="楷体_GB2312" w:cs="楷体_GB2312"/>
          <w:b/>
          <w:bCs/>
          <w:color w:val="auto"/>
          <w:spacing w:val="0"/>
          <w:sz w:val="32"/>
          <w:szCs w:val="32"/>
          <w:lang w:val="en-US" w:eastAsia="zh-CN"/>
        </w:rPr>
        <w:t>2.加强重点行业清洁生产改造。</w:t>
      </w:r>
      <w:r>
        <w:rPr>
          <w:rFonts w:hint="eastAsia" w:ascii="仿宋_GB2312" w:eastAsia="仿宋_GB2312"/>
          <w:snapToGrid w:val="0"/>
          <w:color w:val="000000"/>
          <w:spacing w:val="0"/>
          <w:kern w:val="0"/>
          <w:sz w:val="32"/>
          <w:szCs w:val="32"/>
        </w:rPr>
        <w:t>督促重金属重点行业企业“十四五”期间至少开展一轮强制性清洁生产审核。到</w:t>
      </w:r>
      <w:r>
        <w:rPr>
          <w:rFonts w:ascii="仿宋_GB2312" w:eastAsia="仿宋_GB2312"/>
          <w:snapToGrid w:val="0"/>
          <w:color w:val="000000"/>
          <w:spacing w:val="0"/>
          <w:kern w:val="0"/>
          <w:sz w:val="32"/>
          <w:szCs w:val="32"/>
        </w:rPr>
        <w:t>2025</w:t>
      </w:r>
      <w:r>
        <w:rPr>
          <w:rFonts w:hint="eastAsia" w:ascii="仿宋_GB2312" w:eastAsia="仿宋_GB2312"/>
          <w:snapToGrid w:val="0"/>
          <w:color w:val="000000"/>
          <w:spacing w:val="0"/>
          <w:kern w:val="0"/>
          <w:sz w:val="32"/>
          <w:szCs w:val="32"/>
        </w:rPr>
        <w:t>年底，全</w:t>
      </w:r>
      <w:r>
        <w:rPr>
          <w:rFonts w:hint="eastAsia" w:ascii="仿宋_GB2312" w:eastAsia="仿宋_GB2312"/>
          <w:snapToGrid w:val="0"/>
          <w:color w:val="000000"/>
          <w:spacing w:val="0"/>
          <w:kern w:val="0"/>
          <w:sz w:val="32"/>
          <w:szCs w:val="32"/>
          <w:lang w:eastAsia="zh-CN"/>
        </w:rPr>
        <w:t>县</w:t>
      </w:r>
      <w:r>
        <w:rPr>
          <w:rFonts w:hint="eastAsia" w:ascii="仿宋_GB2312" w:eastAsia="仿宋_GB2312"/>
          <w:snapToGrid w:val="0"/>
          <w:color w:val="000000"/>
          <w:spacing w:val="0"/>
          <w:kern w:val="0"/>
          <w:sz w:val="32"/>
          <w:szCs w:val="32"/>
        </w:rPr>
        <w:t>重点行业企业基本达到国内清洁生产先进水平。加强重金属污染源头防控，减少使用高镉、高砷或高铊的矿石原料。</w:t>
      </w:r>
      <w:r>
        <w:rPr>
          <w:rFonts w:hint="eastAsia" w:ascii="楷体_GB2312" w:hAnsi="仿宋_GB2312" w:eastAsia="楷体_GB2312" w:cs="仿宋_GB2312"/>
          <w:snapToGrid w:val="0"/>
          <w:color w:val="000000"/>
          <w:spacing w:val="0"/>
          <w:kern w:val="0"/>
          <w:sz w:val="32"/>
          <w:szCs w:val="32"/>
        </w:rPr>
        <w:t>（</w:t>
      </w:r>
      <w:r>
        <w:rPr>
          <w:rFonts w:hint="eastAsia" w:ascii="楷体_GB2312" w:hAnsi="仿宋_GB2312" w:eastAsia="楷体_GB2312" w:cs="仿宋_GB2312"/>
          <w:snapToGrid w:val="0"/>
          <w:color w:val="000000"/>
          <w:spacing w:val="0"/>
          <w:kern w:val="0"/>
          <w:sz w:val="32"/>
          <w:szCs w:val="32"/>
          <w:lang w:eastAsia="zh-CN"/>
        </w:rPr>
        <w:t>县</w:t>
      </w:r>
      <w:r>
        <w:rPr>
          <w:rFonts w:hint="eastAsia" w:ascii="楷体_GB2312" w:hAnsi="仿宋_GB2312" w:eastAsia="楷体_GB2312" w:cs="仿宋_GB2312"/>
          <w:snapToGrid w:val="0"/>
          <w:color w:val="000000"/>
          <w:spacing w:val="0"/>
          <w:kern w:val="0"/>
          <w:sz w:val="32"/>
          <w:szCs w:val="32"/>
        </w:rPr>
        <w:t>生态环境局、</w:t>
      </w:r>
      <w:r>
        <w:rPr>
          <w:rFonts w:hint="eastAsia" w:ascii="楷体_GB2312" w:hAnsi="仿宋_GB2312" w:eastAsia="楷体_GB2312" w:cs="仿宋_GB2312"/>
          <w:snapToGrid w:val="0"/>
          <w:color w:val="000000"/>
          <w:spacing w:val="0"/>
          <w:kern w:val="0"/>
          <w:sz w:val="32"/>
          <w:szCs w:val="32"/>
          <w:lang w:eastAsia="zh-CN"/>
        </w:rPr>
        <w:t>县</w:t>
      </w:r>
      <w:r>
        <w:rPr>
          <w:rFonts w:hint="eastAsia" w:ascii="楷体_GB2312" w:hAnsi="仿宋_GB2312" w:eastAsia="楷体_GB2312" w:cs="仿宋_GB2312"/>
          <w:snapToGrid w:val="0"/>
          <w:color w:val="000000"/>
          <w:spacing w:val="0"/>
          <w:kern w:val="0"/>
          <w:sz w:val="32"/>
          <w:szCs w:val="32"/>
        </w:rPr>
        <w:t>发改</w:t>
      </w:r>
      <w:r>
        <w:rPr>
          <w:rFonts w:hint="eastAsia" w:ascii="楷体_GB2312" w:hAnsi="仿宋_GB2312" w:eastAsia="楷体_GB2312" w:cs="仿宋_GB2312"/>
          <w:snapToGrid w:val="0"/>
          <w:color w:val="000000"/>
          <w:spacing w:val="0"/>
          <w:kern w:val="0"/>
          <w:sz w:val="32"/>
          <w:szCs w:val="32"/>
          <w:lang w:val="en-US" w:eastAsia="zh-CN"/>
        </w:rPr>
        <w:t>局</w:t>
      </w:r>
      <w:r>
        <w:rPr>
          <w:rFonts w:hint="eastAsia" w:ascii="楷体_GB2312" w:hAnsi="仿宋_GB2312" w:eastAsia="楷体_GB2312" w:cs="仿宋_GB2312"/>
          <w:snapToGrid w:val="0"/>
          <w:color w:val="000000"/>
          <w:spacing w:val="0"/>
          <w:kern w:val="0"/>
          <w:sz w:val="32"/>
          <w:szCs w:val="32"/>
        </w:rPr>
        <w:t>、</w:t>
      </w:r>
      <w:r>
        <w:rPr>
          <w:rFonts w:hint="eastAsia" w:ascii="楷体_GB2312" w:hAnsi="仿宋_GB2312" w:eastAsia="楷体_GB2312" w:cs="仿宋_GB2312"/>
          <w:snapToGrid w:val="0"/>
          <w:color w:val="000000"/>
          <w:spacing w:val="0"/>
          <w:kern w:val="0"/>
          <w:sz w:val="32"/>
          <w:szCs w:val="32"/>
          <w:lang w:eastAsia="zh-CN"/>
        </w:rPr>
        <w:t>县</w:t>
      </w:r>
      <w:r>
        <w:rPr>
          <w:rFonts w:hint="eastAsia" w:ascii="楷体_GB2312" w:hAnsi="仿宋_GB2312" w:eastAsia="楷体_GB2312" w:cs="仿宋_GB2312"/>
          <w:snapToGrid w:val="0"/>
          <w:color w:val="000000"/>
          <w:spacing w:val="0"/>
          <w:kern w:val="0"/>
          <w:sz w:val="32"/>
          <w:szCs w:val="32"/>
          <w:lang w:val="en-US" w:eastAsia="zh-CN"/>
        </w:rPr>
        <w:t>商</w:t>
      </w:r>
      <w:r>
        <w:rPr>
          <w:rFonts w:hint="eastAsia" w:ascii="楷体_GB2312" w:hAnsi="仿宋_GB2312" w:eastAsia="楷体_GB2312" w:cs="仿宋_GB2312"/>
          <w:snapToGrid w:val="0"/>
          <w:color w:val="000000"/>
          <w:spacing w:val="0"/>
          <w:kern w:val="0"/>
          <w:sz w:val="32"/>
          <w:szCs w:val="32"/>
        </w:rPr>
        <w:t>信局按职责分工负责，</w:t>
      </w:r>
      <w:r>
        <w:rPr>
          <w:rFonts w:hint="eastAsia" w:ascii="楷体_GB2312" w:hAnsi="仿宋_GB2312" w:eastAsia="楷体_GB2312" w:cs="仿宋_GB2312"/>
          <w:snapToGrid w:val="0"/>
          <w:color w:val="000000"/>
          <w:spacing w:val="0"/>
          <w:kern w:val="0"/>
          <w:sz w:val="32"/>
          <w:szCs w:val="32"/>
          <w:lang w:val="en-US" w:eastAsia="zh-CN"/>
        </w:rPr>
        <w:t>各镇街、各园区</w:t>
      </w:r>
      <w:r>
        <w:rPr>
          <w:rFonts w:hint="eastAsia" w:ascii="楷体_GB2312" w:hAnsi="仿宋_GB2312" w:eastAsia="楷体_GB2312" w:cs="仿宋_GB2312"/>
          <w:snapToGrid w:val="0"/>
          <w:color w:val="000000"/>
          <w:spacing w:val="0"/>
          <w:kern w:val="0"/>
          <w:sz w:val="32"/>
          <w:szCs w:val="32"/>
        </w:rPr>
        <w:t>落实）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楷体_GB2312" w:hAnsi="仿宋_GB2312" w:eastAsia="楷体_GB2312" w:cs="仿宋_GB2312"/>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lang w:val="en-US" w:eastAsia="zh-CN"/>
        </w:rPr>
        <w:t>3</w:t>
      </w:r>
      <w:r>
        <w:rPr>
          <w:rFonts w:hint="eastAsia" w:ascii="楷体_GB2312" w:hAnsi="楷体_GB2312" w:eastAsia="楷体_GB2312" w:cs="楷体_GB2312"/>
          <w:b/>
          <w:bCs/>
          <w:snapToGrid w:val="0"/>
          <w:color w:val="000000"/>
          <w:spacing w:val="0"/>
          <w:kern w:val="0"/>
          <w:sz w:val="32"/>
          <w:szCs w:val="32"/>
        </w:rPr>
        <w:t>.加强涉镉涉铊行业企业排查整治。</w:t>
      </w:r>
      <w:r>
        <w:rPr>
          <w:rFonts w:hint="eastAsia" w:ascii="仿宋_GB2312" w:eastAsia="仿宋_GB2312"/>
          <w:snapToGrid w:val="0"/>
          <w:color w:val="000000"/>
          <w:spacing w:val="0"/>
          <w:kern w:val="0"/>
          <w:sz w:val="32"/>
          <w:szCs w:val="32"/>
          <w:lang w:val="en-US" w:eastAsia="zh-CN"/>
        </w:rPr>
        <w:t>推进</w:t>
      </w:r>
      <w:r>
        <w:rPr>
          <w:rFonts w:hint="eastAsia" w:ascii="仿宋_GB2312" w:eastAsia="仿宋_GB2312"/>
          <w:snapToGrid w:val="0"/>
          <w:color w:val="000000"/>
          <w:spacing w:val="0"/>
          <w:kern w:val="0"/>
          <w:sz w:val="32"/>
          <w:szCs w:val="32"/>
        </w:rPr>
        <w:t>耕地周边涉镉等重金属行业企业污染整治，开展涉镉等重金属行业企业排查整治“回头看”。制定铊污染防控方案，全面排查重有色金属采选、冶炼等典型涉铊企业，指导督促涉铊企业建立铊污染风险问题台账并制定整改方案；开展废水治理设施除铊升级改造，严格执行车间或生产设施废水排放口达标要求，构建涉铊企业实行全链条闭环管理体系；督促涉铊企业对矿石原料、主副产品和生产废物中铊成分开展检测分析，实现铊元素可核算可追踪。</w:t>
      </w:r>
      <w:r>
        <w:rPr>
          <w:rFonts w:hint="eastAsia" w:ascii="楷体_GB2312" w:hAnsi="仿宋_GB2312" w:eastAsia="楷体_GB2312" w:cs="仿宋_GB2312"/>
          <w:snapToGrid w:val="0"/>
          <w:color w:val="000000"/>
          <w:spacing w:val="0"/>
          <w:kern w:val="0"/>
          <w:sz w:val="32"/>
          <w:szCs w:val="32"/>
        </w:rPr>
        <w:t>（</w:t>
      </w:r>
      <w:r>
        <w:rPr>
          <w:rFonts w:hint="eastAsia" w:ascii="楷体_GB2312" w:hAnsi="仿宋_GB2312" w:eastAsia="楷体_GB2312" w:cs="仿宋_GB2312"/>
          <w:snapToGrid w:val="0"/>
          <w:color w:val="000000"/>
          <w:spacing w:val="0"/>
          <w:kern w:val="0"/>
          <w:sz w:val="32"/>
          <w:szCs w:val="32"/>
          <w:lang w:eastAsia="zh-CN"/>
        </w:rPr>
        <w:t>县</w:t>
      </w:r>
      <w:r>
        <w:rPr>
          <w:rFonts w:hint="eastAsia" w:ascii="楷体_GB2312" w:hAnsi="仿宋_GB2312" w:eastAsia="楷体_GB2312" w:cs="仿宋_GB2312"/>
          <w:snapToGrid w:val="0"/>
          <w:color w:val="000000"/>
          <w:spacing w:val="0"/>
          <w:kern w:val="0"/>
          <w:sz w:val="32"/>
          <w:szCs w:val="32"/>
        </w:rPr>
        <w:t>生态环境局牵头，</w:t>
      </w:r>
      <w:r>
        <w:rPr>
          <w:rFonts w:hint="eastAsia" w:ascii="楷体_GB2312" w:hAnsi="仿宋_GB2312" w:eastAsia="楷体_GB2312" w:cs="仿宋_GB2312"/>
          <w:snapToGrid w:val="0"/>
          <w:color w:val="000000"/>
          <w:spacing w:val="0"/>
          <w:kern w:val="0"/>
          <w:sz w:val="32"/>
          <w:szCs w:val="32"/>
          <w:lang w:val="en-US" w:eastAsia="zh-CN"/>
        </w:rPr>
        <w:t>各镇街、各园区落实</w:t>
      </w:r>
      <w:r>
        <w:rPr>
          <w:rFonts w:hint="eastAsia" w:ascii="楷体_GB2312" w:hAnsi="仿宋_GB2312" w:eastAsia="楷体_GB2312" w:cs="仿宋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eastAsia="仿宋_GB2312"/>
          <w:b/>
          <w:bCs/>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lang w:val="en-US" w:eastAsia="zh-CN"/>
        </w:rPr>
        <w:t>4</w:t>
      </w:r>
      <w:r>
        <w:rPr>
          <w:rFonts w:hint="eastAsia" w:ascii="楷体_GB2312" w:hAnsi="楷体_GB2312" w:eastAsia="楷体_GB2312" w:cs="楷体_GB2312"/>
          <w:b/>
          <w:bCs/>
          <w:snapToGrid w:val="0"/>
          <w:color w:val="000000"/>
          <w:spacing w:val="0"/>
          <w:kern w:val="0"/>
          <w:sz w:val="32"/>
          <w:szCs w:val="32"/>
        </w:rPr>
        <w:t>.强化涉重金属固体废物环境管理。</w:t>
      </w:r>
      <w:r>
        <w:rPr>
          <w:rFonts w:hint="eastAsia" w:ascii="仿宋_GB2312" w:eastAsia="仿宋_GB2312"/>
          <w:snapToGrid w:val="0"/>
          <w:color w:val="000000"/>
          <w:spacing w:val="0"/>
          <w:kern w:val="0"/>
          <w:sz w:val="32"/>
          <w:szCs w:val="32"/>
        </w:rPr>
        <w:t>加强重点行业企业物料堆放场、废渣场环境管理，完善固体废物贮存场所防渗漏、防流失、防扬散等措施。强化尾矿库污染防治，持续开展尾矿库污染隐患排查整治工作。严格废铅蓄电池、冶炼废渣等含重金属固体废物收集、贮存、转移、利用处置过程的环境管理，防范二次污染。</w:t>
      </w:r>
      <w:r>
        <w:rPr>
          <w:rFonts w:hint="eastAsia" w:ascii="楷体_GB2312" w:hAnsi="仿宋_GB2312" w:eastAsia="楷体_GB2312" w:cs="仿宋_GB2312"/>
          <w:snapToGrid w:val="0"/>
          <w:color w:val="000000"/>
          <w:spacing w:val="0"/>
          <w:kern w:val="0"/>
          <w:sz w:val="32"/>
          <w:szCs w:val="32"/>
        </w:rPr>
        <w:t>（</w:t>
      </w:r>
      <w:r>
        <w:rPr>
          <w:rFonts w:hint="eastAsia" w:ascii="楷体_GB2312" w:hAnsi="仿宋_GB2312" w:eastAsia="楷体_GB2312" w:cs="仿宋_GB2312"/>
          <w:snapToGrid w:val="0"/>
          <w:color w:val="000000"/>
          <w:spacing w:val="0"/>
          <w:kern w:val="0"/>
          <w:sz w:val="32"/>
          <w:szCs w:val="32"/>
          <w:lang w:eastAsia="zh-CN"/>
        </w:rPr>
        <w:t>县</w:t>
      </w:r>
      <w:r>
        <w:rPr>
          <w:rFonts w:hint="eastAsia" w:ascii="楷体_GB2312" w:hAnsi="仿宋_GB2312" w:eastAsia="楷体_GB2312" w:cs="仿宋_GB2312"/>
          <w:snapToGrid w:val="0"/>
          <w:color w:val="000000"/>
          <w:spacing w:val="0"/>
          <w:kern w:val="0"/>
          <w:sz w:val="32"/>
          <w:szCs w:val="32"/>
        </w:rPr>
        <w:t>生态环境局牵头，</w:t>
      </w:r>
      <w:r>
        <w:rPr>
          <w:rFonts w:hint="eastAsia" w:ascii="楷体_GB2312" w:hAnsi="仿宋_GB2312" w:eastAsia="楷体_GB2312" w:cs="仿宋_GB2312"/>
          <w:snapToGrid w:val="0"/>
          <w:color w:val="000000"/>
          <w:spacing w:val="0"/>
          <w:kern w:val="0"/>
          <w:sz w:val="32"/>
          <w:szCs w:val="32"/>
          <w:lang w:val="en-US" w:eastAsia="zh-CN"/>
        </w:rPr>
        <w:t>各镇街、各园区落实</w:t>
      </w:r>
      <w:r>
        <w:rPr>
          <w:rFonts w:hint="eastAsia" w:ascii="楷体_GB2312" w:hAnsi="仿宋_GB2312" w:eastAsia="楷体_GB2312" w:cs="仿宋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楷体_GB2312" w:hAnsi="仿宋_GB2312" w:eastAsia="楷体_GB2312" w:cs="仿宋_GB2312"/>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lang w:val="en-US" w:eastAsia="zh-CN"/>
        </w:rPr>
        <w:t>5</w:t>
      </w:r>
      <w:r>
        <w:rPr>
          <w:rFonts w:hint="eastAsia" w:ascii="楷体_GB2312" w:hAnsi="楷体_GB2312" w:eastAsia="楷体_GB2312" w:cs="楷体_GB2312"/>
          <w:b/>
          <w:bCs/>
          <w:snapToGrid w:val="0"/>
          <w:color w:val="000000"/>
          <w:spacing w:val="0"/>
          <w:kern w:val="0"/>
          <w:sz w:val="32"/>
          <w:szCs w:val="32"/>
        </w:rPr>
        <w:t>.强化涉重金属污染应急管理。</w:t>
      </w:r>
      <w:r>
        <w:rPr>
          <w:rFonts w:hint="eastAsia" w:ascii="仿宋_GB2312" w:eastAsia="仿宋_GB2312"/>
          <w:snapToGrid w:val="0"/>
          <w:color w:val="000000"/>
          <w:spacing w:val="0"/>
          <w:kern w:val="0"/>
          <w:sz w:val="32"/>
          <w:szCs w:val="32"/>
        </w:rPr>
        <w:t>各镇街、各园区要加强应急物资储备，定期开展重金属污染突发环境事件应急演练，不断提升应急处置能力。涉重金属重点行业企业应完善重金属环境风险防范和环境安全隐患排查治理措施，制定完善环境应急预案，储备相应物资，定期开展应急演练。</w:t>
      </w:r>
      <w:r>
        <w:rPr>
          <w:rFonts w:hint="eastAsia" w:ascii="楷体_GB2312" w:hAnsi="仿宋_GB2312" w:eastAsia="楷体_GB2312" w:cs="仿宋_GB2312"/>
          <w:snapToGrid w:val="0"/>
          <w:color w:val="000000"/>
          <w:spacing w:val="0"/>
          <w:kern w:val="0"/>
          <w:sz w:val="32"/>
          <w:szCs w:val="32"/>
        </w:rPr>
        <w:t>（</w:t>
      </w:r>
      <w:r>
        <w:rPr>
          <w:rFonts w:hint="eastAsia" w:ascii="楷体_GB2312" w:hAnsi="仿宋_GB2312" w:eastAsia="楷体_GB2312" w:cs="仿宋_GB2312"/>
          <w:snapToGrid w:val="0"/>
          <w:color w:val="000000"/>
          <w:spacing w:val="0"/>
          <w:kern w:val="0"/>
          <w:sz w:val="32"/>
          <w:szCs w:val="32"/>
          <w:lang w:eastAsia="zh-CN"/>
        </w:rPr>
        <w:t>县</w:t>
      </w:r>
      <w:r>
        <w:rPr>
          <w:rFonts w:hint="eastAsia" w:ascii="楷体_GB2312" w:hAnsi="仿宋_GB2312" w:eastAsia="楷体_GB2312" w:cs="仿宋_GB2312"/>
          <w:snapToGrid w:val="0"/>
          <w:color w:val="000000"/>
          <w:spacing w:val="0"/>
          <w:kern w:val="0"/>
          <w:sz w:val="32"/>
          <w:szCs w:val="32"/>
        </w:rPr>
        <w:t>生态环境局牵头，</w:t>
      </w:r>
      <w:r>
        <w:rPr>
          <w:rFonts w:hint="eastAsia" w:ascii="楷体_GB2312" w:hAnsi="仿宋_GB2312" w:eastAsia="楷体_GB2312" w:cs="仿宋_GB2312"/>
          <w:snapToGrid w:val="0"/>
          <w:color w:val="000000"/>
          <w:spacing w:val="0"/>
          <w:kern w:val="0"/>
          <w:sz w:val="32"/>
          <w:szCs w:val="32"/>
          <w:lang w:val="en-US" w:eastAsia="zh-CN"/>
        </w:rPr>
        <w:t>各镇街、各园区落实</w:t>
      </w:r>
      <w:r>
        <w:rPr>
          <w:rFonts w:hint="eastAsia" w:ascii="楷体_GB2312" w:hAnsi="仿宋_GB2312" w:eastAsia="楷体_GB2312" w:cs="仿宋_GB2312"/>
          <w:snapToGrid w:val="0"/>
          <w:color w:val="000000"/>
          <w:spacing w:val="0"/>
          <w:kern w:val="0"/>
          <w:sz w:val="32"/>
          <w:szCs w:val="32"/>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firstLine="643" w:firstLineChars="200"/>
        <w:textAlignment w:val="auto"/>
        <w:rPr>
          <w:rFonts w:ascii="楷体_GB2312" w:hAnsi="仿宋_GB2312" w:eastAsia="楷体_GB2312" w:cs="仿宋_GB2312"/>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lang w:val="en-US" w:eastAsia="zh-CN"/>
        </w:rPr>
        <w:t>6</w:t>
      </w:r>
      <w:r>
        <w:rPr>
          <w:rFonts w:hint="eastAsia" w:ascii="楷体_GB2312" w:hAnsi="楷体_GB2312" w:eastAsia="楷体_GB2312" w:cs="楷体_GB2312"/>
          <w:b/>
          <w:bCs/>
          <w:snapToGrid w:val="0"/>
          <w:color w:val="000000"/>
          <w:spacing w:val="0"/>
          <w:kern w:val="0"/>
          <w:sz w:val="32"/>
          <w:szCs w:val="32"/>
        </w:rPr>
        <w:t>.强化涉重金属执法监督力度。</w:t>
      </w:r>
      <w:r>
        <w:rPr>
          <w:rFonts w:hint="eastAsia" w:ascii="仿宋_GB2312" w:eastAsia="仿宋_GB2312"/>
          <w:snapToGrid w:val="0"/>
          <w:color w:val="000000"/>
          <w:spacing w:val="0"/>
          <w:kern w:val="0"/>
          <w:sz w:val="32"/>
          <w:szCs w:val="32"/>
        </w:rPr>
        <w:t>将重点行业企业及相关堆场、尾矿库等设施纳入“双随机、一公开”抽查检查对象范围进行重点监管。加大排污许可证后监管力度。对涉重金属行业</w:t>
      </w:r>
      <w:r>
        <w:rPr>
          <w:rFonts w:hint="eastAsia" w:ascii="仿宋_GB2312" w:eastAsia="仿宋_GB2312"/>
          <w:snapToGrid w:val="0"/>
          <w:color w:val="000000"/>
          <w:spacing w:val="0"/>
          <w:kern w:val="0"/>
          <w:sz w:val="32"/>
          <w:szCs w:val="32"/>
          <w:lang w:val="en-US" w:eastAsia="zh-CN"/>
        </w:rPr>
        <w:t>开展</w:t>
      </w:r>
      <w:r>
        <w:rPr>
          <w:rFonts w:hint="eastAsia" w:ascii="仿宋_GB2312" w:eastAsia="仿宋_GB2312"/>
          <w:snapToGrid w:val="0"/>
          <w:color w:val="000000"/>
          <w:spacing w:val="0"/>
          <w:kern w:val="0"/>
          <w:sz w:val="32"/>
          <w:szCs w:val="32"/>
        </w:rPr>
        <w:t>专项执法检查，依法严厉打击超标排放、不正常运行污染防治设施及非法排放、倾倒、收集、贮存、转移、利用、处置含重金属危险废物等环境违法行为，涉嫌犯罪的，依法移送公安机关追究刑事责任。</w:t>
      </w:r>
      <w:r>
        <w:rPr>
          <w:rFonts w:hint="eastAsia" w:ascii="楷体_GB2312" w:hAnsi="仿宋_GB2312" w:eastAsia="楷体_GB2312" w:cs="仿宋_GB2312"/>
          <w:snapToGrid w:val="0"/>
          <w:color w:val="000000"/>
          <w:spacing w:val="0"/>
          <w:kern w:val="0"/>
          <w:sz w:val="32"/>
          <w:szCs w:val="32"/>
        </w:rPr>
        <w:t>（</w:t>
      </w:r>
      <w:r>
        <w:rPr>
          <w:rFonts w:hint="eastAsia" w:ascii="楷体_GB2312" w:hAnsi="仿宋_GB2312" w:eastAsia="楷体_GB2312" w:cs="仿宋_GB2312"/>
          <w:snapToGrid w:val="0"/>
          <w:color w:val="000000"/>
          <w:spacing w:val="0"/>
          <w:kern w:val="0"/>
          <w:sz w:val="32"/>
          <w:szCs w:val="32"/>
          <w:lang w:val="en-US" w:eastAsia="zh-CN"/>
        </w:rPr>
        <w:t>县</w:t>
      </w:r>
      <w:r>
        <w:rPr>
          <w:rFonts w:hint="eastAsia" w:ascii="楷体_GB2312" w:hAnsi="仿宋_GB2312" w:eastAsia="楷体_GB2312" w:cs="仿宋_GB2312"/>
          <w:snapToGrid w:val="0"/>
          <w:color w:val="000000"/>
          <w:spacing w:val="0"/>
          <w:kern w:val="0"/>
          <w:sz w:val="32"/>
          <w:szCs w:val="32"/>
        </w:rPr>
        <w:t>生态环境局牵头，</w:t>
      </w:r>
      <w:r>
        <w:rPr>
          <w:rFonts w:hint="eastAsia" w:ascii="楷体_GB2312" w:hAnsi="仿宋_GB2312" w:eastAsia="楷体_GB2312" w:cs="仿宋_GB2312"/>
          <w:snapToGrid w:val="0"/>
          <w:color w:val="000000"/>
          <w:spacing w:val="0"/>
          <w:kern w:val="0"/>
          <w:sz w:val="32"/>
          <w:szCs w:val="32"/>
          <w:lang w:eastAsia="zh-CN"/>
        </w:rPr>
        <w:t>县</w:t>
      </w:r>
      <w:r>
        <w:rPr>
          <w:rFonts w:hint="eastAsia" w:ascii="楷体_GB2312" w:hAnsi="仿宋_GB2312" w:eastAsia="楷体_GB2312" w:cs="仿宋_GB2312"/>
          <w:snapToGrid w:val="0"/>
          <w:color w:val="000000"/>
          <w:spacing w:val="0"/>
          <w:kern w:val="0"/>
          <w:sz w:val="32"/>
          <w:szCs w:val="32"/>
        </w:rPr>
        <w:t>公安局配合，</w:t>
      </w:r>
      <w:r>
        <w:rPr>
          <w:rFonts w:hint="eastAsia" w:ascii="楷体_GB2312" w:hAnsi="仿宋_GB2312" w:eastAsia="楷体_GB2312" w:cs="仿宋_GB2312"/>
          <w:snapToGrid w:val="0"/>
          <w:color w:val="000000"/>
          <w:spacing w:val="0"/>
          <w:kern w:val="0"/>
          <w:sz w:val="32"/>
          <w:szCs w:val="32"/>
          <w:lang w:val="en-US" w:eastAsia="zh-CN"/>
        </w:rPr>
        <w:t>各镇街、各园区落实</w:t>
      </w:r>
      <w:r>
        <w:rPr>
          <w:rFonts w:hint="eastAsia" w:ascii="楷体_GB2312" w:hAnsi="仿宋_GB2312" w:eastAsia="楷体_GB2312" w:cs="仿宋_GB2312"/>
          <w:snapToGrid w:val="0"/>
          <w:color w:val="000000"/>
          <w:spacing w:val="0"/>
          <w:kern w:val="0"/>
          <w:sz w:val="32"/>
          <w:szCs w:val="32"/>
        </w:rPr>
        <w:t>）</w:t>
      </w:r>
    </w:p>
    <w:p>
      <w:pPr>
        <w:pStyle w:val="2"/>
        <w:keepNext w:val="0"/>
        <w:keepLines w:val="0"/>
        <w:pageBreakBefore w:val="0"/>
        <w:widowControl w:val="0"/>
        <w:kinsoku/>
        <w:wordWrap/>
        <w:overflowPunct w:val="0"/>
        <w:topLinePunct w:val="0"/>
        <w:autoSpaceDE/>
        <w:autoSpaceDN/>
        <w:bidi w:val="0"/>
        <w:adjustRightInd w:val="0"/>
        <w:snapToGrid w:val="0"/>
        <w:spacing w:beforeLines="0" w:after="0" w:afterLines="0" w:line="560" w:lineRule="exact"/>
        <w:ind w:firstLine="643" w:firstLineChars="200"/>
        <w:textAlignment w:val="auto"/>
        <w:rPr>
          <w:rFonts w:ascii="楷体_GB2312" w:hAnsi="仿宋_GB2312" w:eastAsia="楷体_GB2312" w:cs="仿宋_GB2312"/>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lang w:val="en-US" w:eastAsia="zh-CN" w:bidi="ar-SA"/>
        </w:rPr>
        <w:t>7.严格重点行业建设项目管理。</w:t>
      </w:r>
      <w:r>
        <w:rPr>
          <w:rFonts w:hint="eastAsia" w:ascii="仿宋_GB2312" w:hAnsi="Calibri" w:eastAsia="仿宋_GB2312" w:cs="黑体"/>
          <w:snapToGrid w:val="0"/>
          <w:color w:val="000000"/>
          <w:spacing w:val="0"/>
          <w:kern w:val="0"/>
          <w:sz w:val="32"/>
          <w:szCs w:val="32"/>
        </w:rPr>
        <w:t>对</w:t>
      </w:r>
      <w:r>
        <w:rPr>
          <w:rFonts w:hint="eastAsia" w:ascii="仿宋_GB2312" w:eastAsia="仿宋_GB2312" w:cs="黑体"/>
          <w:snapToGrid w:val="0"/>
          <w:color w:val="000000"/>
          <w:spacing w:val="0"/>
          <w:kern w:val="0"/>
          <w:sz w:val="32"/>
          <w:szCs w:val="32"/>
        </w:rPr>
        <w:t>拟</w:t>
      </w:r>
      <w:r>
        <w:rPr>
          <w:rFonts w:hint="eastAsia" w:ascii="仿宋_GB2312" w:hAnsi="Calibri" w:eastAsia="仿宋_GB2312" w:cs="黑体"/>
          <w:snapToGrid w:val="0"/>
          <w:color w:val="000000"/>
          <w:spacing w:val="0"/>
          <w:kern w:val="0"/>
          <w:sz w:val="32"/>
          <w:szCs w:val="32"/>
        </w:rPr>
        <w:t>引进的涉重金属重点行业项目</w:t>
      </w:r>
      <w:r>
        <w:rPr>
          <w:rFonts w:hint="eastAsia" w:ascii="仿宋_GB2312" w:eastAsia="仿宋_GB2312" w:cs="黑体"/>
          <w:snapToGrid w:val="0"/>
          <w:color w:val="000000"/>
          <w:spacing w:val="0"/>
          <w:kern w:val="0"/>
          <w:sz w:val="32"/>
          <w:szCs w:val="32"/>
          <w:lang w:val="en-US" w:eastAsia="zh-CN"/>
        </w:rPr>
        <w:t>积极联系市</w:t>
      </w:r>
      <w:r>
        <w:rPr>
          <w:rFonts w:hint="eastAsia" w:ascii="仿宋_GB2312" w:hAnsi="Calibri" w:eastAsia="仿宋_GB2312" w:cs="黑体"/>
          <w:snapToGrid w:val="0"/>
          <w:color w:val="000000"/>
          <w:spacing w:val="0"/>
          <w:kern w:val="0"/>
          <w:sz w:val="32"/>
          <w:szCs w:val="32"/>
        </w:rPr>
        <w:t>生态环境局统筹协调重金属污染物总量指标</w:t>
      </w:r>
      <w:r>
        <w:rPr>
          <w:rFonts w:hint="eastAsia" w:ascii="仿宋_GB2312" w:eastAsia="仿宋_GB2312" w:cs="黑体"/>
          <w:snapToGrid w:val="0"/>
          <w:color w:val="000000"/>
          <w:spacing w:val="0"/>
          <w:kern w:val="0"/>
          <w:sz w:val="32"/>
          <w:szCs w:val="32"/>
          <w:lang w:eastAsia="zh-CN"/>
        </w:rPr>
        <w:t>。</w:t>
      </w:r>
      <w:r>
        <w:rPr>
          <w:rFonts w:hint="eastAsia" w:ascii="仿宋_GB2312" w:hAnsi="Calibri" w:eastAsia="仿宋_GB2312" w:cs="黑体"/>
          <w:snapToGrid w:val="0"/>
          <w:color w:val="000000"/>
          <w:spacing w:val="0"/>
          <w:kern w:val="0"/>
          <w:sz w:val="32"/>
          <w:szCs w:val="32"/>
        </w:rPr>
        <w:t>使用重金属污染物总量指标项目在一年内</w:t>
      </w:r>
      <w:r>
        <w:rPr>
          <w:rFonts w:hint="eastAsia" w:ascii="仿宋_GB2312" w:eastAsia="仿宋_GB2312" w:cs="黑体"/>
          <w:snapToGrid w:val="0"/>
          <w:color w:val="000000"/>
          <w:spacing w:val="0"/>
          <w:kern w:val="0"/>
          <w:sz w:val="32"/>
          <w:szCs w:val="32"/>
        </w:rPr>
        <w:t>未</w:t>
      </w:r>
      <w:r>
        <w:rPr>
          <w:rFonts w:hint="eastAsia" w:ascii="仿宋_GB2312" w:hAnsi="Calibri" w:eastAsia="仿宋_GB2312" w:cs="黑体"/>
          <w:snapToGrid w:val="0"/>
          <w:color w:val="000000"/>
          <w:spacing w:val="0"/>
          <w:kern w:val="0"/>
          <w:sz w:val="32"/>
          <w:szCs w:val="32"/>
        </w:rPr>
        <w:t>开工建设</w:t>
      </w:r>
      <w:r>
        <w:rPr>
          <w:rFonts w:hint="eastAsia" w:ascii="仿宋_GB2312" w:eastAsia="仿宋_GB2312" w:cs="黑体"/>
          <w:snapToGrid w:val="0"/>
          <w:color w:val="000000"/>
          <w:spacing w:val="0"/>
          <w:kern w:val="0"/>
          <w:sz w:val="32"/>
          <w:szCs w:val="32"/>
          <w:lang w:eastAsia="zh-CN"/>
        </w:rPr>
        <w:t>，</w:t>
      </w:r>
      <w:r>
        <w:rPr>
          <w:rFonts w:hint="eastAsia" w:ascii="仿宋_GB2312" w:hAnsi="Calibri" w:eastAsia="仿宋_GB2312" w:cs="黑体"/>
          <w:snapToGrid w:val="0"/>
          <w:color w:val="000000"/>
          <w:spacing w:val="0"/>
          <w:kern w:val="0"/>
          <w:sz w:val="32"/>
          <w:szCs w:val="32"/>
        </w:rPr>
        <w:t>收回指标。</w:t>
      </w:r>
      <w:r>
        <w:rPr>
          <w:rFonts w:hint="eastAsia" w:ascii="楷体_GB2312" w:hAnsi="仿宋_GB2312" w:eastAsia="楷体_GB2312" w:cs="仿宋_GB2312"/>
          <w:snapToGrid w:val="0"/>
          <w:color w:val="000000"/>
          <w:spacing w:val="0"/>
          <w:kern w:val="0"/>
          <w:sz w:val="32"/>
          <w:szCs w:val="32"/>
        </w:rPr>
        <w:t>（</w:t>
      </w:r>
      <w:r>
        <w:rPr>
          <w:rFonts w:hint="eastAsia" w:ascii="楷体_GB2312" w:hAnsi="仿宋_GB2312" w:eastAsia="楷体_GB2312" w:cs="仿宋_GB2312"/>
          <w:snapToGrid w:val="0"/>
          <w:color w:val="000000"/>
          <w:spacing w:val="0"/>
          <w:kern w:val="0"/>
          <w:sz w:val="32"/>
          <w:szCs w:val="32"/>
          <w:lang w:eastAsia="zh-CN"/>
        </w:rPr>
        <w:t>县</w:t>
      </w:r>
      <w:r>
        <w:rPr>
          <w:rFonts w:hint="eastAsia" w:ascii="楷体_GB2312" w:hAnsi="仿宋_GB2312" w:eastAsia="楷体_GB2312" w:cs="仿宋_GB2312"/>
          <w:snapToGrid w:val="0"/>
          <w:color w:val="000000"/>
          <w:spacing w:val="0"/>
          <w:kern w:val="0"/>
          <w:sz w:val="32"/>
          <w:szCs w:val="32"/>
        </w:rPr>
        <w:t>生态环境局牵头，</w:t>
      </w:r>
      <w:r>
        <w:rPr>
          <w:rFonts w:hint="eastAsia" w:ascii="楷体_GB2312" w:hAnsi="仿宋_GB2312" w:eastAsia="楷体_GB2312" w:cs="仿宋_GB2312"/>
          <w:snapToGrid w:val="0"/>
          <w:color w:val="000000"/>
          <w:spacing w:val="0"/>
          <w:kern w:val="0"/>
          <w:sz w:val="32"/>
          <w:szCs w:val="32"/>
          <w:lang w:val="en-US" w:eastAsia="zh-CN"/>
        </w:rPr>
        <w:t>县招商</w:t>
      </w:r>
      <w:r>
        <w:rPr>
          <w:rFonts w:hint="eastAsia" w:ascii="楷体_GB2312" w:hAnsi="仿宋_GB2312" w:eastAsia="楷体_GB2312" w:cs="仿宋_GB2312"/>
          <w:snapToGrid w:val="0"/>
          <w:color w:val="000000"/>
          <w:spacing w:val="0"/>
          <w:kern w:val="0"/>
          <w:sz w:val="32"/>
          <w:szCs w:val="32"/>
        </w:rPr>
        <w:t>局配合，</w:t>
      </w:r>
      <w:r>
        <w:rPr>
          <w:rFonts w:hint="eastAsia" w:ascii="楷体_GB2312" w:hAnsi="仿宋_GB2312" w:eastAsia="楷体_GB2312" w:cs="仿宋_GB2312"/>
          <w:snapToGrid w:val="0"/>
          <w:color w:val="000000"/>
          <w:spacing w:val="0"/>
          <w:kern w:val="0"/>
          <w:sz w:val="32"/>
          <w:szCs w:val="32"/>
          <w:lang w:val="en-US" w:eastAsia="zh-CN"/>
        </w:rPr>
        <w:t>各镇街、各园区落实</w:t>
      </w:r>
      <w:r>
        <w:rPr>
          <w:rFonts w:hint="eastAsia" w:ascii="楷体_GB2312" w:hAnsi="仿宋_GB2312" w:eastAsia="楷体_GB2312" w:cs="仿宋_GB2312"/>
          <w:snapToGrid w:val="0"/>
          <w:color w:val="000000"/>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snapToGrid w:val="0"/>
          <w:color w:val="000000"/>
          <w:spacing w:val="0"/>
          <w:kern w:val="0"/>
          <w:sz w:val="32"/>
          <w:szCs w:val="32"/>
        </w:rPr>
      </w:pPr>
      <w:r>
        <w:rPr>
          <w:rFonts w:hint="eastAsia" w:ascii="黑体" w:hAnsi="黑体" w:eastAsia="黑体"/>
          <w:snapToGrid w:val="0"/>
          <w:color w:val="000000"/>
          <w:spacing w:val="0"/>
          <w:kern w:val="0"/>
          <w:sz w:val="32"/>
          <w:szCs w:val="32"/>
        </w:rPr>
        <w:t>四、保障措施</w:t>
      </w:r>
    </w:p>
    <w:p>
      <w:pPr>
        <w:pStyle w:val="2"/>
        <w:keepNext w:val="0"/>
        <w:keepLines w:val="0"/>
        <w:pageBreakBefore w:val="0"/>
        <w:widowControl w:val="0"/>
        <w:kinsoku/>
        <w:wordWrap/>
        <w:overflowPunct w:val="0"/>
        <w:topLinePunct w:val="0"/>
        <w:autoSpaceDE/>
        <w:autoSpaceDN/>
        <w:bidi w:val="0"/>
        <w:adjustRightInd w:val="0"/>
        <w:snapToGrid w:val="0"/>
        <w:spacing w:beforeLines="0" w:after="0" w:afterLines="0" w:line="560" w:lineRule="exact"/>
        <w:ind w:firstLine="643" w:firstLineChars="200"/>
        <w:textAlignment w:val="auto"/>
        <w:rPr>
          <w:rFonts w:ascii="仿宋_GB2312" w:eastAsia="仿宋_GB2312"/>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rPr>
        <w:t>（一）压实各方责任。</w:t>
      </w:r>
      <w:r>
        <w:rPr>
          <w:rFonts w:hint="eastAsia" w:ascii="仿宋_GB2312" w:eastAsia="仿宋_GB2312"/>
          <w:snapToGrid w:val="0"/>
          <w:color w:val="000000"/>
          <w:spacing w:val="0"/>
          <w:kern w:val="0"/>
          <w:sz w:val="32"/>
          <w:szCs w:val="32"/>
        </w:rPr>
        <w:t>全</w:t>
      </w:r>
      <w:r>
        <w:rPr>
          <w:rFonts w:hint="eastAsia" w:ascii="仿宋_GB2312" w:eastAsia="仿宋_GB2312"/>
          <w:snapToGrid w:val="0"/>
          <w:color w:val="000000"/>
          <w:spacing w:val="0"/>
          <w:kern w:val="0"/>
          <w:sz w:val="32"/>
          <w:szCs w:val="32"/>
          <w:lang w:eastAsia="zh-CN"/>
        </w:rPr>
        <w:t>县</w:t>
      </w:r>
      <w:r>
        <w:rPr>
          <w:rFonts w:hint="eastAsia" w:ascii="仿宋_GB2312" w:eastAsia="仿宋_GB2312"/>
          <w:snapToGrid w:val="0"/>
          <w:color w:val="000000"/>
          <w:spacing w:val="0"/>
          <w:kern w:val="0"/>
          <w:sz w:val="32"/>
          <w:szCs w:val="32"/>
        </w:rPr>
        <w:t>各级各部门要高度重视重金属污染防控工作，切实加强组织领导，夯实工作责任，确保各项工作落到实处。</w:t>
      </w:r>
      <w:r>
        <w:rPr>
          <w:rFonts w:hint="eastAsia" w:ascii="仿宋_GB2312" w:eastAsia="仿宋_GB2312"/>
          <w:snapToGrid w:val="0"/>
          <w:color w:val="000000"/>
          <w:spacing w:val="0"/>
          <w:kern w:val="0"/>
          <w:sz w:val="32"/>
          <w:szCs w:val="32"/>
          <w:lang w:eastAsia="zh-CN"/>
        </w:rPr>
        <w:t>县</w:t>
      </w:r>
      <w:r>
        <w:rPr>
          <w:rFonts w:hint="eastAsia" w:ascii="仿宋_GB2312" w:eastAsia="仿宋_GB2312"/>
          <w:snapToGrid w:val="0"/>
          <w:color w:val="000000"/>
          <w:spacing w:val="0"/>
          <w:kern w:val="0"/>
          <w:sz w:val="32"/>
          <w:szCs w:val="32"/>
        </w:rPr>
        <w:t>生态环境局要充分发挥牵头抓总作用，加强对重金属污染防控工作的业务指导和技术支持，督促指导</w:t>
      </w:r>
      <w:r>
        <w:rPr>
          <w:rFonts w:hint="eastAsia" w:ascii="仿宋_GB2312" w:eastAsia="仿宋_GB2312"/>
          <w:snapToGrid w:val="0"/>
          <w:color w:val="000000"/>
          <w:spacing w:val="0"/>
          <w:kern w:val="0"/>
          <w:sz w:val="32"/>
          <w:szCs w:val="32"/>
          <w:lang w:val="en-US" w:eastAsia="zh-CN"/>
        </w:rPr>
        <w:t>镇街、园区</w:t>
      </w:r>
      <w:r>
        <w:rPr>
          <w:rFonts w:hint="eastAsia" w:ascii="仿宋_GB2312" w:eastAsia="仿宋_GB2312"/>
          <w:snapToGrid w:val="0"/>
          <w:color w:val="000000"/>
          <w:spacing w:val="0"/>
          <w:kern w:val="0"/>
          <w:sz w:val="32"/>
          <w:szCs w:val="32"/>
        </w:rPr>
        <w:t>和企业开展工作。</w:t>
      </w:r>
      <w:r>
        <w:rPr>
          <w:rFonts w:hint="eastAsia" w:ascii="仿宋_GB2312" w:eastAsia="仿宋_GB2312" w:cs="Times New Roman"/>
          <w:spacing w:val="0"/>
          <w:kern w:val="2"/>
          <w:sz w:val="32"/>
          <w:szCs w:val="32"/>
          <w:lang w:val="en-US" w:eastAsia="zh-CN" w:bidi="ar-SA"/>
        </w:rPr>
        <w:t>各镇街、各有关部门、园区</w:t>
      </w:r>
      <w:r>
        <w:rPr>
          <w:rFonts w:hint="eastAsia" w:ascii="仿宋_GB2312" w:eastAsia="仿宋_GB2312"/>
          <w:snapToGrid w:val="0"/>
          <w:color w:val="000000"/>
          <w:spacing w:val="0"/>
          <w:kern w:val="0"/>
          <w:sz w:val="32"/>
          <w:szCs w:val="32"/>
        </w:rPr>
        <w:t>要抓好辖区范围内重金属污染物总量减排任务落实，确保目标任务完成。各相关部门要密切协作配合，合力推进重金属污染物防控工作。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hint="eastAsia" w:ascii="仿宋_GB2312" w:eastAsia="仿宋_GB2312"/>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rPr>
        <w:t>（二）强化资金保障。</w:t>
      </w:r>
      <w:r>
        <w:rPr>
          <w:rFonts w:hint="eastAsia" w:ascii="仿宋_GB2312" w:eastAsia="仿宋_GB2312"/>
          <w:snapToGrid w:val="0"/>
          <w:color w:val="000000"/>
          <w:spacing w:val="0"/>
          <w:kern w:val="0"/>
          <w:sz w:val="32"/>
          <w:szCs w:val="32"/>
        </w:rPr>
        <w:t>要通过列入年度财政预算、主动争取中省项目和资金、企业自筹等多种方式，加大重金属污染防控资金保障力度。动员引导收集、贮存、运输、利用、处置涉重金属危险废物的单位，按照国家有关规定，投保环境污染责任险。积极落实支持节能减排、资源综合利用、环境保护税收等优惠政策，利用差别化能源资源电价等激励政策，鼓励长期停产的涉重金属行业企业主动实施落后产能淘汰，加快退出工作进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textAlignment w:val="auto"/>
        <w:rPr>
          <w:rFonts w:ascii="仿宋_GB2312" w:eastAsia="仿宋_GB2312"/>
          <w:snapToGrid w:val="0"/>
          <w:color w:val="000000"/>
          <w:spacing w:val="0"/>
          <w:kern w:val="0"/>
          <w:sz w:val="32"/>
          <w:szCs w:val="32"/>
        </w:rPr>
      </w:pPr>
      <w:r>
        <w:rPr>
          <w:rFonts w:hint="eastAsia" w:ascii="楷体_GB2312" w:hAnsi="楷体_GB2312" w:eastAsia="楷体_GB2312" w:cs="楷体_GB2312"/>
          <w:b/>
          <w:bCs/>
          <w:snapToGrid w:val="0"/>
          <w:color w:val="000000"/>
          <w:spacing w:val="0"/>
          <w:kern w:val="0"/>
          <w:sz w:val="32"/>
          <w:szCs w:val="32"/>
        </w:rPr>
        <w:t>（</w:t>
      </w:r>
      <w:r>
        <w:rPr>
          <w:rFonts w:hint="eastAsia" w:ascii="楷体_GB2312" w:hAnsi="楷体_GB2312" w:eastAsia="楷体_GB2312" w:cs="楷体_GB2312"/>
          <w:b/>
          <w:bCs/>
          <w:snapToGrid w:val="0"/>
          <w:color w:val="000000"/>
          <w:spacing w:val="0"/>
          <w:kern w:val="0"/>
          <w:sz w:val="32"/>
          <w:szCs w:val="32"/>
          <w:lang w:val="en-US" w:eastAsia="zh-CN"/>
        </w:rPr>
        <w:t>三</w:t>
      </w:r>
      <w:r>
        <w:rPr>
          <w:rFonts w:hint="eastAsia" w:ascii="楷体_GB2312" w:hAnsi="楷体_GB2312" w:eastAsia="楷体_GB2312" w:cs="楷体_GB2312"/>
          <w:b/>
          <w:bCs/>
          <w:snapToGrid w:val="0"/>
          <w:color w:val="000000"/>
          <w:spacing w:val="0"/>
          <w:kern w:val="0"/>
          <w:sz w:val="32"/>
          <w:szCs w:val="32"/>
        </w:rPr>
        <w:t>）鼓励公众参与。</w:t>
      </w:r>
      <w:r>
        <w:rPr>
          <w:rFonts w:hint="eastAsia" w:ascii="仿宋_GB2312" w:eastAsia="仿宋_GB2312"/>
          <w:snapToGrid w:val="0"/>
          <w:color w:val="000000"/>
          <w:spacing w:val="0"/>
          <w:kern w:val="0"/>
          <w:sz w:val="32"/>
          <w:szCs w:val="32"/>
        </w:rPr>
        <w:t>加强重金属污染防治与环境质量的宣传与科普工作，增强人民群众对重金属污染严重性、危害性的认识。重点行业企业按照《企业环境信息依法披露管理办法》公开披露有关环境信息。完善有奖举报制度，将举报重点行业企业非法生产、不正常运行治理设施、超标排放、倾倒转移含重金属废物等列入奖励范围。</w:t>
      </w:r>
      <w:r>
        <w:rPr>
          <w:snapToGrid w:val="0"/>
          <w:color w:val="000000"/>
          <w:spacing w:val="0"/>
          <w:kern w:val="0"/>
        </w:rPr>
        <mc:AlternateContent>
          <mc:Choice Requires="wps">
            <w:drawing>
              <wp:anchor distT="0" distB="0" distL="114300" distR="114300" simplePos="0" relativeHeight="251660288" behindDoc="1" locked="0" layoutInCell="1" allowOverlap="1">
                <wp:simplePos x="0" y="0"/>
                <wp:positionH relativeFrom="column">
                  <wp:posOffset>3594100</wp:posOffset>
                </wp:positionH>
                <wp:positionV relativeFrom="paragraph">
                  <wp:posOffset>856615</wp:posOffset>
                </wp:positionV>
                <wp:extent cx="29527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71065" cy="694690"/>
                        </a:xfrm>
                        <a:prstGeom prst="rect">
                          <a:avLst/>
                        </a:prstGeom>
                        <a:noFill/>
                        <a:ln>
                          <a:noFill/>
                        </a:ln>
                        <a:effectLst/>
                      </wps:spPr>
                      <wps:txbx>
                        <w:txbxContent>
                          <w:p/>
                        </w:txbxContent>
                      </wps:txbx>
                      <wps:bodyPr vert="horz" wrap="none" lIns="90043" tIns="46863" rIns="90043" bIns="46863" anchor="t" anchorCtr="0" upright="1">
                        <a:spAutoFit/>
                      </wps:bodyPr>
                    </wps:wsp>
                  </a:graphicData>
                </a:graphic>
              </wp:anchor>
            </w:drawing>
          </mc:Choice>
          <mc:Fallback>
            <w:pict>
              <v:shape id="_x0000_s1026" o:spid="_x0000_s1026" o:spt="202" type="#_x0000_t202" style="position:absolute;left:0pt;margin-left:283pt;margin-top:67.45pt;height:19.45pt;width:23.25pt;mso-wrap-style:none;z-index:-251656192;mso-width-relative:page;mso-height-relative:page;" filled="f" stroked="f" coordsize="21600,21600" o:gfxdata="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UjzsbWAAAACwEAAA8AAAAAAAAAAQAgAAAAIgAAAGRycy9kb3ducmV2LnhtbFBLAQIUABQA&#10;AAAIAIdO4kC4BiY28gEAANsDAAAOAAAAAAAAAAEAIAAAACUBAABkcnMvZTJvRG9jLnhtbFBLBQYA&#10;AAAABgAGAFkBAACJBQAAAAA=&#10;">
                <v:fill on="f" focussize="0,0"/>
                <v:stroke on="f"/>
                <v:imagedata o:title=""/>
                <o:lock v:ext="edit" aspectratio="f"/>
                <v:textbox inset="7.09pt,1.30175mm,7.09pt,1.30175mm" style="mso-fit-shape-to-text:t;">
                  <w:txbxContent>
                    <w:p/>
                  </w:txbxContent>
                </v:textbox>
              </v:shape>
            </w:pict>
          </mc:Fallback>
        </mc:AlternateContent>
      </w:r>
    </w:p>
    <w:p>
      <w:pPr>
        <w:pStyle w:val="2"/>
        <w:keepNext w:val="0"/>
        <w:keepLines w:val="0"/>
        <w:pageBreakBefore w:val="0"/>
        <w:widowControl w:val="0"/>
        <w:pBdr>
          <w:bottom w:val="none" w:color="auto" w:sz="0" w:space="0"/>
        </w:pBdr>
        <w:kinsoku/>
        <w:wordWrap/>
        <w:overflowPunct/>
        <w:topLinePunct w:val="0"/>
        <w:autoSpaceDE/>
        <w:autoSpaceDN/>
        <w:bidi w:val="0"/>
        <w:adjustRightInd/>
        <w:snapToGrid/>
        <w:spacing w:beforeLines="0" w:after="0" w:afterLines="0" w:line="600" w:lineRule="exact"/>
        <w:textAlignment w:val="auto"/>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bookmarkStart w:id="0" w:name="_GoBack"/>
      <w:bookmarkEnd w:id="0"/>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ascii="仿宋_GB2312" w:hAnsi="仿宋_GB2312" w:eastAsia="仿宋_GB2312" w:cs="仿宋_GB2312"/>
          <w:color w:val="auto"/>
          <w:spacing w:val="0"/>
          <w:sz w:val="32"/>
          <w:szCs w:val="32"/>
          <w:lang w:val="en-US" w:eastAsia="zh-CN"/>
        </w:rPr>
      </w:pPr>
    </w:p>
    <w:p>
      <w:pPr>
        <w:rPr>
          <w:rFonts w:hint="default" w:ascii="仿宋_GB2312" w:hAnsi="仿宋_GB2312" w:eastAsia="仿宋_GB2312" w:cs="仿宋_GB2312"/>
          <w:color w:val="auto"/>
          <w:spacing w:val="0"/>
          <w:sz w:val="32"/>
          <w:szCs w:val="32"/>
          <w:lang w:val="en-US" w:eastAsia="zh-CN"/>
        </w:rPr>
      </w:pPr>
    </w:p>
    <w:p>
      <w:pPr>
        <w:pStyle w:val="2"/>
        <w:rPr>
          <w:rFonts w:hint="default"/>
          <w:lang w:val="en-US" w:eastAsia="zh-CN"/>
        </w:rPr>
      </w:pPr>
    </w:p>
    <w:p>
      <w:pPr>
        <w:rPr>
          <w:color w:val="auto"/>
          <w:sz w:val="20"/>
        </w:rPr>
      </w:pPr>
    </w:p>
    <w:p>
      <w:pPr>
        <w:pStyle w:val="2"/>
        <w:rPr>
          <w:color w:val="auto"/>
          <w:sz w:val="20"/>
        </w:rPr>
      </w:pP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left="0" w:leftChars="0" w:right="0" w:rightChars="0" w:firstLine="280" w:firstLineChars="1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眉县人民政府办公室</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20</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日印发</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60" w:lineRule="exact"/>
        <w:ind w:left="0" w:leftChars="0" w:right="0" w:rightChars="0" w:firstLine="280" w:firstLineChars="100"/>
        <w:jc w:val="both"/>
        <w:textAlignment w:val="auto"/>
        <w:outlineLvl w:val="9"/>
        <w:rPr>
          <w:rFonts w:hint="default"/>
          <w:color w:val="000000"/>
          <w:sz w:val="28"/>
          <w:szCs w:val="28"/>
          <w:lang w:val="en-US" w:eastAsia="zh-CN"/>
        </w:rPr>
      </w:pPr>
    </w:p>
    <w:sectPr>
      <w:footerReference r:id="rId4" w:type="default"/>
      <w:pgSz w:w="11906" w:h="16838"/>
      <w:pgMar w:top="1417" w:right="1417" w:bottom="1417" w:left="1701" w:header="851" w:footer="992" w:gutter="0"/>
      <w:pgNumType w:fmt="numberInDash"/>
      <w:cols w:space="0" w:num="1"/>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adjustRightInd/>
      <w:snapToGrid w:val="0"/>
      <w:ind w:firstLine="180" w:firstLineChars="100"/>
      <w:jc w:val="left"/>
      <w:textAlignment w:val="auto"/>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B84D9B"/>
    <w:multiLevelType w:val="singleLevel"/>
    <w:tmpl w:val="EFB84D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0"/>
  <w:bordersDoNotSurroundFooter w:val="0"/>
  <w:documentProtection w:edit="trackedChanges" w:enforcement="0"/>
  <w:defaultTabStop w:val="420"/>
  <w:hyphenationZone w:val="360"/>
  <w:drawingGridHorizontalSpacing w:val="156"/>
  <w:drawingGridVerticalSpacing w:val="21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TY1ZTU3ZjU3Yjg5Y2VhNzkyMWUyMTkzZDY0ZGUifQ=="/>
  </w:docVars>
  <w:rsids>
    <w:rsidRoot w:val="DF9F7902"/>
    <w:rsid w:val="006D6F50"/>
    <w:rsid w:val="00BA3803"/>
    <w:rsid w:val="00EB3F00"/>
    <w:rsid w:val="02475385"/>
    <w:rsid w:val="03223E59"/>
    <w:rsid w:val="03A217CB"/>
    <w:rsid w:val="041D2A27"/>
    <w:rsid w:val="04723A87"/>
    <w:rsid w:val="048245FC"/>
    <w:rsid w:val="052C76ED"/>
    <w:rsid w:val="05657513"/>
    <w:rsid w:val="06040114"/>
    <w:rsid w:val="065F7C88"/>
    <w:rsid w:val="06E2105B"/>
    <w:rsid w:val="073D0CEA"/>
    <w:rsid w:val="074141B0"/>
    <w:rsid w:val="07956E63"/>
    <w:rsid w:val="081D0E2B"/>
    <w:rsid w:val="09037767"/>
    <w:rsid w:val="0B1C60A0"/>
    <w:rsid w:val="0B7972AA"/>
    <w:rsid w:val="0C381D0D"/>
    <w:rsid w:val="0D151769"/>
    <w:rsid w:val="0D424D63"/>
    <w:rsid w:val="0D913B3D"/>
    <w:rsid w:val="0DE275B2"/>
    <w:rsid w:val="0E2D1AB8"/>
    <w:rsid w:val="0EB2BF10"/>
    <w:rsid w:val="0EFB7E43"/>
    <w:rsid w:val="0F422881"/>
    <w:rsid w:val="0F781459"/>
    <w:rsid w:val="0FDF1559"/>
    <w:rsid w:val="0FEF3B46"/>
    <w:rsid w:val="10EE4BC0"/>
    <w:rsid w:val="116C0193"/>
    <w:rsid w:val="11C02A81"/>
    <w:rsid w:val="131119A8"/>
    <w:rsid w:val="132F62D2"/>
    <w:rsid w:val="13FB0C28"/>
    <w:rsid w:val="14124D7B"/>
    <w:rsid w:val="145D7F43"/>
    <w:rsid w:val="189D2477"/>
    <w:rsid w:val="189D63F1"/>
    <w:rsid w:val="18BF7E54"/>
    <w:rsid w:val="191A7623"/>
    <w:rsid w:val="1ABF2BC9"/>
    <w:rsid w:val="1ADB3BB5"/>
    <w:rsid w:val="1D6D3C7F"/>
    <w:rsid w:val="1E355019"/>
    <w:rsid w:val="1E7E364D"/>
    <w:rsid w:val="1F2F5E6D"/>
    <w:rsid w:val="1FEFD56F"/>
    <w:rsid w:val="20A85DF7"/>
    <w:rsid w:val="20E81E32"/>
    <w:rsid w:val="2226080F"/>
    <w:rsid w:val="222A7B1E"/>
    <w:rsid w:val="22DA59CB"/>
    <w:rsid w:val="23DF6239"/>
    <w:rsid w:val="23EF8E70"/>
    <w:rsid w:val="24374FE7"/>
    <w:rsid w:val="260D156A"/>
    <w:rsid w:val="26983DF4"/>
    <w:rsid w:val="26F40822"/>
    <w:rsid w:val="28C97E4C"/>
    <w:rsid w:val="28DA4766"/>
    <w:rsid w:val="291855BA"/>
    <w:rsid w:val="296A5FA3"/>
    <w:rsid w:val="299F2350"/>
    <w:rsid w:val="29A07878"/>
    <w:rsid w:val="2A1A3A09"/>
    <w:rsid w:val="2A5B4DD5"/>
    <w:rsid w:val="2A6016D2"/>
    <w:rsid w:val="2A9A007E"/>
    <w:rsid w:val="2B1751CD"/>
    <w:rsid w:val="2B5A618C"/>
    <w:rsid w:val="2BA1676A"/>
    <w:rsid w:val="2CE60D01"/>
    <w:rsid w:val="2E163DF8"/>
    <w:rsid w:val="2E4072A5"/>
    <w:rsid w:val="2EFA7A91"/>
    <w:rsid w:val="2F6B12EF"/>
    <w:rsid w:val="304F36B8"/>
    <w:rsid w:val="30903011"/>
    <w:rsid w:val="31CC4FC0"/>
    <w:rsid w:val="31D200FD"/>
    <w:rsid w:val="327FD174"/>
    <w:rsid w:val="328159EC"/>
    <w:rsid w:val="32B7AEC0"/>
    <w:rsid w:val="336B57E5"/>
    <w:rsid w:val="340A3924"/>
    <w:rsid w:val="34EB6C8B"/>
    <w:rsid w:val="35BFC305"/>
    <w:rsid w:val="361A417F"/>
    <w:rsid w:val="362D524A"/>
    <w:rsid w:val="372E04CB"/>
    <w:rsid w:val="37C00D36"/>
    <w:rsid w:val="37FC352C"/>
    <w:rsid w:val="396325DA"/>
    <w:rsid w:val="39D9335E"/>
    <w:rsid w:val="3A0D7176"/>
    <w:rsid w:val="3A9B7C26"/>
    <w:rsid w:val="3B77A53B"/>
    <w:rsid w:val="3BAE311E"/>
    <w:rsid w:val="3C432323"/>
    <w:rsid w:val="3CFE449C"/>
    <w:rsid w:val="3D480609"/>
    <w:rsid w:val="3DAFA2E8"/>
    <w:rsid w:val="3DBA65FB"/>
    <w:rsid w:val="3DFFEEED"/>
    <w:rsid w:val="3E372C4A"/>
    <w:rsid w:val="3F217200"/>
    <w:rsid w:val="3FBF29BA"/>
    <w:rsid w:val="3FDE480C"/>
    <w:rsid w:val="3FE206C2"/>
    <w:rsid w:val="409747C0"/>
    <w:rsid w:val="415B363C"/>
    <w:rsid w:val="42001D80"/>
    <w:rsid w:val="421D364E"/>
    <w:rsid w:val="42554198"/>
    <w:rsid w:val="42901D3A"/>
    <w:rsid w:val="431E32DC"/>
    <w:rsid w:val="446253CE"/>
    <w:rsid w:val="44C04ABC"/>
    <w:rsid w:val="45842E09"/>
    <w:rsid w:val="464B503B"/>
    <w:rsid w:val="467A759F"/>
    <w:rsid w:val="46ED4CA3"/>
    <w:rsid w:val="486F624E"/>
    <w:rsid w:val="48E94252"/>
    <w:rsid w:val="49DB0BCD"/>
    <w:rsid w:val="4BBF6000"/>
    <w:rsid w:val="4BF94D31"/>
    <w:rsid w:val="4C1956B5"/>
    <w:rsid w:val="4C7FBAF6"/>
    <w:rsid w:val="4CA72DF8"/>
    <w:rsid w:val="4CEC603F"/>
    <w:rsid w:val="4D5FE5AE"/>
    <w:rsid w:val="4D817D56"/>
    <w:rsid w:val="4DEEBDB3"/>
    <w:rsid w:val="4E1F67C7"/>
    <w:rsid w:val="4E6B4E8F"/>
    <w:rsid w:val="4EB34307"/>
    <w:rsid w:val="4EE70695"/>
    <w:rsid w:val="4F00693D"/>
    <w:rsid w:val="4FEF89BD"/>
    <w:rsid w:val="501871B0"/>
    <w:rsid w:val="501A304A"/>
    <w:rsid w:val="503E46C5"/>
    <w:rsid w:val="524A6DCF"/>
    <w:rsid w:val="52596B96"/>
    <w:rsid w:val="52D6556F"/>
    <w:rsid w:val="54BF40B9"/>
    <w:rsid w:val="557355C0"/>
    <w:rsid w:val="55825D83"/>
    <w:rsid w:val="55A79951"/>
    <w:rsid w:val="55BE5F17"/>
    <w:rsid w:val="55D212DB"/>
    <w:rsid w:val="560A2428"/>
    <w:rsid w:val="566417E3"/>
    <w:rsid w:val="56892BD1"/>
    <w:rsid w:val="577B48F3"/>
    <w:rsid w:val="587D1695"/>
    <w:rsid w:val="5BFEF1A1"/>
    <w:rsid w:val="5C0F1766"/>
    <w:rsid w:val="5C8A31FF"/>
    <w:rsid w:val="5C92499C"/>
    <w:rsid w:val="5CA40B93"/>
    <w:rsid w:val="5D467A6D"/>
    <w:rsid w:val="5D7D0935"/>
    <w:rsid w:val="5E345B18"/>
    <w:rsid w:val="5EF56E1D"/>
    <w:rsid w:val="5F894667"/>
    <w:rsid w:val="5FA12D39"/>
    <w:rsid w:val="5FB74A32"/>
    <w:rsid w:val="5FDA2B19"/>
    <w:rsid w:val="5FF7A2FC"/>
    <w:rsid w:val="5FFD1E93"/>
    <w:rsid w:val="5FFF6C9A"/>
    <w:rsid w:val="5FFFACC4"/>
    <w:rsid w:val="61725253"/>
    <w:rsid w:val="617E7F20"/>
    <w:rsid w:val="618456AB"/>
    <w:rsid w:val="618D0468"/>
    <w:rsid w:val="624D14ED"/>
    <w:rsid w:val="62610D92"/>
    <w:rsid w:val="62C11AE7"/>
    <w:rsid w:val="62EB7431"/>
    <w:rsid w:val="62F26B16"/>
    <w:rsid w:val="63091321"/>
    <w:rsid w:val="63956F31"/>
    <w:rsid w:val="64E431E5"/>
    <w:rsid w:val="65BF1EC2"/>
    <w:rsid w:val="66301C1B"/>
    <w:rsid w:val="66F05B57"/>
    <w:rsid w:val="680C32BE"/>
    <w:rsid w:val="68437776"/>
    <w:rsid w:val="6A85767E"/>
    <w:rsid w:val="6B41078A"/>
    <w:rsid w:val="6DB2C023"/>
    <w:rsid w:val="6DCC50D8"/>
    <w:rsid w:val="70AB7847"/>
    <w:rsid w:val="70C20D61"/>
    <w:rsid w:val="712B606C"/>
    <w:rsid w:val="7224B589"/>
    <w:rsid w:val="726B6528"/>
    <w:rsid w:val="72F571CC"/>
    <w:rsid w:val="730B69EF"/>
    <w:rsid w:val="7340611C"/>
    <w:rsid w:val="74986884"/>
    <w:rsid w:val="75391935"/>
    <w:rsid w:val="75BC712C"/>
    <w:rsid w:val="75CF6DF0"/>
    <w:rsid w:val="765D565A"/>
    <w:rsid w:val="77C775A8"/>
    <w:rsid w:val="77E03488"/>
    <w:rsid w:val="77F7F33C"/>
    <w:rsid w:val="78C22246"/>
    <w:rsid w:val="797B8942"/>
    <w:rsid w:val="79DFAA17"/>
    <w:rsid w:val="79FE3DFD"/>
    <w:rsid w:val="7B15776C"/>
    <w:rsid w:val="7B5067F5"/>
    <w:rsid w:val="7B706680"/>
    <w:rsid w:val="7B901DA9"/>
    <w:rsid w:val="7BCE88EA"/>
    <w:rsid w:val="7BDB5CE9"/>
    <w:rsid w:val="7C241C03"/>
    <w:rsid w:val="7CAC6D16"/>
    <w:rsid w:val="7CE107C1"/>
    <w:rsid w:val="7D6B5C96"/>
    <w:rsid w:val="7FBBD288"/>
    <w:rsid w:val="7FC63987"/>
    <w:rsid w:val="7FEF55EE"/>
    <w:rsid w:val="7FF4485C"/>
    <w:rsid w:val="7FFFEBF5"/>
    <w:rsid w:val="96FA9C00"/>
    <w:rsid w:val="9FBBB5C5"/>
    <w:rsid w:val="A9D629E5"/>
    <w:rsid w:val="B7AF055C"/>
    <w:rsid w:val="BCF528DC"/>
    <w:rsid w:val="BDB86E33"/>
    <w:rsid w:val="BDFD3381"/>
    <w:rsid w:val="BF2FEEDE"/>
    <w:rsid w:val="BFDB7102"/>
    <w:rsid w:val="BFF72171"/>
    <w:rsid w:val="BFFE6F61"/>
    <w:rsid w:val="BFFF5D8B"/>
    <w:rsid w:val="BFFF9BBC"/>
    <w:rsid w:val="D18F957B"/>
    <w:rsid w:val="D5AF12CB"/>
    <w:rsid w:val="D7354DB6"/>
    <w:rsid w:val="D7DD1608"/>
    <w:rsid w:val="D7FE7479"/>
    <w:rsid w:val="D9F1AAC7"/>
    <w:rsid w:val="DBE78E5E"/>
    <w:rsid w:val="DDCB22FD"/>
    <w:rsid w:val="DEFD2FC4"/>
    <w:rsid w:val="DF9F7902"/>
    <w:rsid w:val="DFBEFA62"/>
    <w:rsid w:val="E7FF3C4F"/>
    <w:rsid w:val="EBDFF35A"/>
    <w:rsid w:val="ED7E85B9"/>
    <w:rsid w:val="EFCEB636"/>
    <w:rsid w:val="EFEF1164"/>
    <w:rsid w:val="EFFE87F5"/>
    <w:rsid w:val="F1F293D8"/>
    <w:rsid w:val="F3F6DC86"/>
    <w:rsid w:val="F3FF2E02"/>
    <w:rsid w:val="F55F4835"/>
    <w:rsid w:val="F5FF6652"/>
    <w:rsid w:val="FBB40DDB"/>
    <w:rsid w:val="FBDFC144"/>
    <w:rsid w:val="FBF38834"/>
    <w:rsid w:val="FCE70C3E"/>
    <w:rsid w:val="FCFADE20"/>
    <w:rsid w:val="FD7FE877"/>
    <w:rsid w:val="FE93C186"/>
    <w:rsid w:val="FF45BDFB"/>
    <w:rsid w:val="FF7F6FD3"/>
    <w:rsid w:val="FFBF6C57"/>
    <w:rsid w:val="FFF7722E"/>
    <w:rsid w:val="FFF93D3E"/>
    <w:rsid w:val="FFFE3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paragraph" w:styleId="3">
    <w:name w:val="heading 4"/>
    <w:basedOn w:val="1"/>
    <w:next w:val="1"/>
    <w:qFormat/>
    <w:uiPriority w:val="0"/>
    <w:pPr>
      <w:keepNext/>
      <w:keepLines/>
      <w:jc w:val="left"/>
      <w:outlineLvl w:val="3"/>
    </w:pPr>
    <w:rPr>
      <w:rFonts w:hint="eastAsia" w:ascii="Arial" w:hAnsi="Arial" w:eastAsia="宋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Lines="0" w:after="120" w:afterLines="0"/>
    </w:pPr>
    <w:rPr>
      <w:rFonts w:hint="default"/>
      <w:sz w:val="21"/>
    </w:rPr>
  </w:style>
  <w:style w:type="paragraph" w:styleId="4">
    <w:name w:val="Document Map"/>
    <w:basedOn w:val="1"/>
    <w:unhideWhenUsed/>
    <w:qFormat/>
    <w:uiPriority w:val="99"/>
    <w:rPr>
      <w:rFonts w:ascii="宋体" w:eastAsia="宋体" w:cs="Times New Roman"/>
      <w:sz w:val="18"/>
      <w:szCs w:val="18"/>
    </w:rPr>
  </w:style>
  <w:style w:type="paragraph" w:styleId="5">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able of figures"/>
    <w:basedOn w:val="1"/>
    <w:next w:val="1"/>
    <w:qFormat/>
    <w:uiPriority w:val="0"/>
    <w:pPr>
      <w:spacing w:line="360" w:lineRule="auto"/>
      <w:ind w:left="840" w:leftChars="200" w:hanging="420" w:hangingChars="200"/>
    </w:pPr>
    <w:rPr>
      <w:rFonts w:hint="eastAsia"/>
      <w:color w:val="000000"/>
      <w:kern w:val="0"/>
      <w:sz w:val="24"/>
    </w:rPr>
  </w:style>
  <w:style w:type="paragraph" w:styleId="9">
    <w:name w:val="Normal (Web)"/>
    <w:basedOn w:val="1"/>
    <w:qFormat/>
    <w:uiPriority w:val="0"/>
    <w:pPr>
      <w:spacing w:before="100" w:beforeLines="0" w:beforeAutospacing="1" w:after="100" w:afterLines="0" w:afterAutospacing="1"/>
      <w:ind w:left="0" w:right="0"/>
      <w:jc w:val="left"/>
    </w:pPr>
    <w:rPr>
      <w:kern w:val="0"/>
      <w:sz w:val="24"/>
      <w:szCs w:val="20"/>
      <w:lang w:val="en-US" w:eastAsia="zh-CN" w:bidi="ar-SA"/>
    </w:rPr>
  </w:style>
  <w:style w:type="character" w:styleId="12">
    <w:name w:val="Strong"/>
    <w:basedOn w:val="11"/>
    <w:uiPriority w:val="0"/>
    <w:rPr>
      <w:b/>
    </w:rPr>
  </w:style>
  <w:style w:type="paragraph" w:customStyle="1" w:styleId="13">
    <w:name w:val="Char"/>
    <w:basedOn w:val="4"/>
    <w:next w:val="1"/>
    <w:qFormat/>
    <w:uiPriority w:val="0"/>
    <w:rPr>
      <w:rFonts w:ascii="Tahoma" w:hAnsi="Tahoma"/>
      <w:sz w:val="24"/>
      <w:szCs w:val="20"/>
    </w:rPr>
  </w:style>
  <w:style w:type="paragraph" w:customStyle="1" w:styleId="14">
    <w:name w:val="UserStyle_0"/>
    <w:qFormat/>
    <w:uiPriority w:val="0"/>
    <w:pPr>
      <w:spacing w:before="360" w:after="360"/>
      <w:ind w:left="950" w:right="950"/>
      <w:jc w:val="center"/>
      <w:textAlignment w:val="baseline"/>
    </w:pPr>
    <w:rPr>
      <w:rFonts w:ascii="Calibri" w:hAnsi="Calibri" w:eastAsia="宋体" w:cs="Times New Roman"/>
      <w:i/>
      <w:sz w:val="21"/>
      <w:szCs w:val="20"/>
      <w:lang w:val="en-US" w:eastAsia="zh-CN" w:bidi="ar-SA"/>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2395</Words>
  <Characters>2425</Characters>
  <Lines>0</Lines>
  <Paragraphs>0</Paragraphs>
  <TotalTime>0</TotalTime>
  <ScaleCrop>false</ScaleCrop>
  <LinksUpToDate>false</LinksUpToDate>
  <CharactersWithSpaces>2485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2024-03-01T14:08:00Z</dcterms:created>
  <dc:creator>greatwall</dc:creator>
  <cp:lastModifiedBy>Administrator</cp:lastModifiedBy>
  <cp:lastPrinted>2024-09-26T18:23:00Z</cp:lastPrinted>
  <dcterms:modified xsi:type="dcterms:W3CDTF">2024-09-26T18:32:27Z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07E7D1D11CA74F44A7BEC5769DD3D9C4_13</vt:lpwstr>
  </property>
</Properties>
</file>