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1CEE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sz w:val="32"/>
          <w:szCs w:val="32"/>
        </w:rPr>
      </w:pPr>
    </w:p>
    <w:p w14:paraId="366465F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4963984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38A66DE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6F191BD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291B062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29A918E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baseline"/>
        <w:outlineLvl w:val="9"/>
        <w:rPr>
          <w:rFonts w:hint="eastAsia" w:ascii="仿宋" w:hAnsi="仿宋" w:eastAsia="仿宋" w:cs="仿宋"/>
          <w:color w:val="000000"/>
          <w:sz w:val="32"/>
          <w:szCs w:val="32"/>
        </w:rPr>
      </w:pPr>
    </w:p>
    <w:p w14:paraId="454738DB">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640" w:firstLineChars="200"/>
        <w:jc w:val="center"/>
        <w:textAlignment w:val="baseline"/>
        <w:outlineLvl w:val="9"/>
        <w:rPr>
          <w:rFonts w:hint="eastAsia" w:ascii="仿宋_GB2312" w:hAnsi="仿宋_GB2312" w:eastAsia="仿宋_GB2312" w:cs="仿宋_GB2312"/>
          <w:color w:val="000000"/>
          <w:sz w:val="32"/>
          <w:szCs w:val="32"/>
        </w:rPr>
      </w:pPr>
    </w:p>
    <w:p w14:paraId="200F6FF0">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眉</w:t>
      </w:r>
      <w:r>
        <w:rPr>
          <w:rFonts w:hint="eastAsia" w:ascii="仿宋_GB2312" w:hAnsi="仿宋_GB2312" w:eastAsia="仿宋_GB2312" w:cs="仿宋_GB2312"/>
          <w:color w:val="000000"/>
          <w:sz w:val="32"/>
          <w:szCs w:val="32"/>
          <w:lang w:eastAsia="zh-CN"/>
        </w:rPr>
        <w:t>政办</w:t>
      </w:r>
      <w:r>
        <w:rPr>
          <w:rFonts w:hint="eastAsia" w:ascii="仿宋_GB2312" w:hAnsi="仿宋_GB2312" w:eastAsia="仿宋_GB2312" w:cs="仿宋_GB2312"/>
          <w:color w:val="000000"/>
          <w:sz w:val="32"/>
          <w:szCs w:val="32"/>
        </w:rPr>
        <w:t>发〔20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号</w:t>
      </w:r>
    </w:p>
    <w:p w14:paraId="126A1EA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880" w:firstLineChars="200"/>
        <w:jc w:val="center"/>
        <w:textAlignment w:val="auto"/>
        <w:outlineLvl w:val="9"/>
        <w:rPr>
          <w:rFonts w:hint="eastAsia" w:ascii="方正小标宋简体" w:hAnsi="Calibri" w:eastAsia="方正小标宋简体" w:cs="Times New Roman"/>
          <w:color w:val="000000"/>
          <w:sz w:val="44"/>
          <w:szCs w:val="44"/>
        </w:rPr>
      </w:pPr>
    </w:p>
    <w:p w14:paraId="7AE1A6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眉县人民政府办公室</w:t>
      </w:r>
    </w:p>
    <w:p w14:paraId="79853C46">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default" w:ascii="方正小标宋简体" w:hAnsi="方正小标宋简体" w:eastAsia="方正小标宋简体" w:cs="方正小标宋简体"/>
          <w:b w:val="0"/>
          <w:bCs w:val="0"/>
          <w:spacing w:val="-4"/>
          <w:sz w:val="44"/>
          <w:szCs w:val="44"/>
          <w:lang w:val="en-US" w:eastAsia="zh-CN"/>
        </w:rPr>
      </w:pPr>
      <w:r>
        <w:rPr>
          <w:rFonts w:hint="eastAsia" w:ascii="方正小标宋简体" w:hAnsi="方正小标宋简体" w:eastAsia="方正小标宋简体" w:cs="方正小标宋简体"/>
          <w:b w:val="0"/>
          <w:bCs w:val="0"/>
          <w:spacing w:val="-4"/>
          <w:sz w:val="44"/>
          <w:szCs w:val="44"/>
          <w:lang w:val="en-US" w:eastAsia="zh-CN"/>
        </w:rPr>
        <w:t>关于印发《眉</w:t>
      </w:r>
      <w:r>
        <w:rPr>
          <w:rFonts w:hint="default" w:ascii="方正小标宋简体" w:hAnsi="方正小标宋简体" w:eastAsia="方正小标宋简体" w:cs="方正小标宋简体"/>
          <w:b w:val="0"/>
          <w:bCs w:val="0"/>
          <w:spacing w:val="-4"/>
          <w:sz w:val="44"/>
          <w:szCs w:val="44"/>
          <w:lang w:val="en-US" w:eastAsia="zh-CN"/>
        </w:rPr>
        <w:t>县全面推广三明医改经验</w:t>
      </w:r>
    </w:p>
    <w:p w14:paraId="49B37C6F">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default" w:ascii="方正小标宋简体" w:hAnsi="方正小标宋简体" w:eastAsia="方正小标宋简体" w:cs="方正小标宋简体"/>
          <w:b w:val="0"/>
          <w:bCs w:val="0"/>
          <w:spacing w:val="-4"/>
          <w:sz w:val="44"/>
          <w:szCs w:val="44"/>
          <w:lang w:val="en-US" w:eastAsia="zh-CN"/>
        </w:rPr>
      </w:pPr>
      <w:r>
        <w:rPr>
          <w:rFonts w:hint="default" w:ascii="方正小标宋简体" w:hAnsi="方正小标宋简体" w:eastAsia="方正小标宋简体" w:cs="方正小标宋简体"/>
          <w:b w:val="0"/>
          <w:bCs w:val="0"/>
          <w:spacing w:val="-4"/>
          <w:sz w:val="44"/>
          <w:szCs w:val="44"/>
          <w:lang w:val="en-US" w:eastAsia="zh-CN"/>
        </w:rPr>
        <w:t>工作方案</w:t>
      </w:r>
      <w:r>
        <w:rPr>
          <w:rFonts w:hint="eastAsia" w:ascii="方正小标宋简体" w:hAnsi="方正小标宋简体" w:eastAsia="方正小标宋简体" w:cs="方正小标宋简体"/>
          <w:b w:val="0"/>
          <w:bCs w:val="0"/>
          <w:spacing w:val="-4"/>
          <w:sz w:val="44"/>
          <w:szCs w:val="44"/>
          <w:lang w:val="en-US" w:eastAsia="zh-CN"/>
        </w:rPr>
        <w:t>》的通知</w:t>
      </w:r>
    </w:p>
    <w:p w14:paraId="5968DD95">
      <w:pPr>
        <w:rPr>
          <w:rFonts w:hint="eastAsia" w:ascii="方正小标宋简体" w:hAnsi="方正小标宋简体" w:eastAsia="方正小标宋简体" w:cs="方正小标宋简体"/>
          <w:b w:val="0"/>
          <w:bCs w:val="0"/>
          <w:spacing w:val="-4"/>
          <w:sz w:val="44"/>
          <w:szCs w:val="44"/>
          <w:lang w:val="en-US" w:eastAsia="zh-CN"/>
        </w:rPr>
      </w:pPr>
      <w:r>
        <w:rPr>
          <w:rFonts w:hint="eastAsia" w:ascii="方正小标宋简体" w:hAnsi="方正小标宋简体" w:eastAsia="方正小标宋简体" w:cs="方正小标宋简体"/>
          <w:b w:val="0"/>
          <w:bCs w:val="0"/>
          <w:spacing w:val="-4"/>
          <w:sz w:val="44"/>
          <w:szCs w:val="44"/>
          <w:lang w:val="en-US" w:eastAsia="zh-CN"/>
        </w:rPr>
        <w:t xml:space="preserve"> </w:t>
      </w:r>
    </w:p>
    <w:p w14:paraId="2C5513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各镇人民政府、街道办事处，县政府各工作部门、各直属机构：</w:t>
      </w:r>
    </w:p>
    <w:p w14:paraId="4EC7D8C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《眉县全面推广三明医改经验工作方案》已经县政府同意，现印发你们，请结合实际，认真贯彻落实。</w:t>
      </w:r>
    </w:p>
    <w:p w14:paraId="0F13A95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楷体_GB2312" w:hAnsi="楷体_GB2312" w:eastAsia="楷体_GB2312" w:cs="楷体_GB2312"/>
          <w:sz w:val="32"/>
          <w:szCs w:val="32"/>
        </w:rPr>
      </w:pPr>
    </w:p>
    <w:p w14:paraId="4AF11B9D">
      <w:pPr>
        <w:pStyle w:val="2"/>
        <w:rPr>
          <w:rFonts w:hint="eastAsia"/>
        </w:rPr>
      </w:pPr>
    </w:p>
    <w:p w14:paraId="08D8A88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楷体_GB2312" w:hAnsi="楷体_GB2312" w:eastAsia="楷体_GB2312" w:cs="楷体_GB2312"/>
          <w:sz w:val="32"/>
          <w:szCs w:val="32"/>
        </w:rPr>
      </w:pPr>
    </w:p>
    <w:p w14:paraId="718D5D7C">
      <w:pPr>
        <w:keepNext w:val="0"/>
        <w:keepLines w:val="0"/>
        <w:pageBreakBefore w:val="0"/>
        <w:widowControl w:val="0"/>
        <w:kinsoku/>
        <w:wordWrap/>
        <w:overflowPunct/>
        <w:topLinePunct w:val="0"/>
        <w:autoSpaceDE/>
        <w:autoSpaceDN/>
        <w:bidi w:val="0"/>
        <w:adjustRightInd/>
        <w:snapToGrid/>
        <w:spacing w:line="500" w:lineRule="exact"/>
        <w:ind w:firstLine="3520" w:firstLineChars="11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眉县人民政府办公室</w:t>
      </w:r>
    </w:p>
    <w:p w14:paraId="40A207E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2025年9月20日</w:t>
      </w:r>
    </w:p>
    <w:p w14:paraId="4F66818F">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baseline"/>
        <w:rPr>
          <w:rFonts w:hint="default" w:ascii="仿宋_GB2312" w:hAnsi="仿宋_GB2312" w:eastAsia="仿宋_GB2312" w:cs="仿宋_GB2312"/>
          <w:b w:val="0"/>
          <w:bCs w:val="0"/>
          <w:color w:val="auto"/>
          <w:spacing w:val="-4"/>
          <w:sz w:val="32"/>
          <w:szCs w:val="32"/>
          <w:lang w:val="en-US" w:eastAsia="zh-CN"/>
        </w:rPr>
      </w:pPr>
    </w:p>
    <w:p w14:paraId="317E0F74">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baseline"/>
        <w:rPr>
          <w:rFonts w:hint="default" w:ascii="仿宋_GB2312" w:hAnsi="仿宋_GB2312" w:eastAsia="仿宋_GB2312" w:cs="仿宋_GB2312"/>
          <w:b w:val="0"/>
          <w:bCs w:val="0"/>
          <w:color w:val="auto"/>
          <w:spacing w:val="-4"/>
          <w:sz w:val="32"/>
          <w:szCs w:val="32"/>
          <w:lang w:val="en-US" w:eastAsia="zh-CN"/>
        </w:rPr>
      </w:pPr>
    </w:p>
    <w:p w14:paraId="6B36E9A6">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default" w:ascii="仿宋_GB2312" w:hAnsi="仿宋_GB2312" w:eastAsia="仿宋_GB2312" w:cs="仿宋_GB2312"/>
          <w:b w:val="0"/>
          <w:bCs w:val="0"/>
          <w:color w:val="auto"/>
          <w:spacing w:val="-4"/>
          <w:sz w:val="32"/>
          <w:szCs w:val="32"/>
          <w:lang w:val="en-US" w:eastAsia="zh-CN"/>
        </w:rPr>
      </w:pPr>
      <w:r>
        <w:rPr>
          <w:rFonts w:hint="eastAsia" w:ascii="方正小标宋简体" w:hAnsi="方正小标宋简体" w:eastAsia="方正小标宋简体" w:cs="方正小标宋简体"/>
          <w:b w:val="0"/>
          <w:bCs w:val="0"/>
          <w:spacing w:val="-4"/>
          <w:sz w:val="44"/>
          <w:szCs w:val="44"/>
          <w:lang w:val="en-US" w:eastAsia="zh-CN"/>
        </w:rPr>
        <w:t>眉</w:t>
      </w:r>
      <w:r>
        <w:rPr>
          <w:rFonts w:hint="default" w:ascii="方正小标宋简体" w:hAnsi="方正小标宋简体" w:eastAsia="方正小标宋简体" w:cs="方正小标宋简体"/>
          <w:b w:val="0"/>
          <w:bCs w:val="0"/>
          <w:spacing w:val="-4"/>
          <w:sz w:val="44"/>
          <w:szCs w:val="44"/>
          <w:lang w:val="en-US" w:eastAsia="zh-CN"/>
        </w:rPr>
        <w:t>县全面推广三明医改经验工作方案</w:t>
      </w:r>
    </w:p>
    <w:p w14:paraId="39B53B4D">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baseline"/>
        <w:rPr>
          <w:rFonts w:hint="default" w:ascii="仿宋_GB2312" w:hAnsi="仿宋_GB2312" w:eastAsia="仿宋_GB2312" w:cs="仿宋_GB2312"/>
          <w:b w:val="0"/>
          <w:bCs w:val="0"/>
          <w:color w:val="auto"/>
          <w:spacing w:val="-4"/>
          <w:sz w:val="32"/>
          <w:szCs w:val="32"/>
          <w:lang w:val="en-US" w:eastAsia="zh-CN"/>
        </w:rPr>
      </w:pPr>
    </w:p>
    <w:p w14:paraId="50462D79">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baseline"/>
        <w:rPr>
          <w:rFonts w:hint="eastAsia" w:ascii="仿宋_GB2312" w:hAnsi="仿宋_GB2312" w:eastAsia="仿宋_GB2312" w:cs="仿宋_GB2312"/>
          <w:b w:val="0"/>
          <w:bCs w:val="0"/>
          <w:color w:val="auto"/>
          <w:spacing w:val="-4"/>
          <w:sz w:val="32"/>
          <w:szCs w:val="32"/>
          <w:lang w:val="en-US" w:eastAsia="zh-CN"/>
        </w:rPr>
      </w:pPr>
      <w:r>
        <w:rPr>
          <w:rFonts w:hint="default" w:ascii="仿宋_GB2312" w:hAnsi="仿宋_GB2312" w:eastAsia="仿宋_GB2312" w:cs="仿宋_GB2312"/>
          <w:b w:val="0"/>
          <w:bCs w:val="0"/>
          <w:color w:val="auto"/>
          <w:spacing w:val="-4"/>
          <w:sz w:val="32"/>
          <w:szCs w:val="32"/>
          <w:lang w:val="en-US" w:eastAsia="zh-CN"/>
        </w:rPr>
        <w:t>为深入贯彻习近平总书记关于医药卫生体制改革工作的重要指示精神，认真落实</w:t>
      </w:r>
      <w:r>
        <w:rPr>
          <w:rFonts w:hint="eastAsia" w:ascii="仿宋_GB2312" w:hAnsi="仿宋_GB2312" w:eastAsia="仿宋_GB2312" w:cs="仿宋_GB2312"/>
          <w:b w:val="0"/>
          <w:bCs w:val="0"/>
          <w:color w:val="auto"/>
          <w:spacing w:val="-4"/>
          <w:sz w:val="32"/>
          <w:szCs w:val="32"/>
          <w:lang w:val="en-US" w:eastAsia="zh-CN"/>
        </w:rPr>
        <w:t>省、市</w:t>
      </w:r>
      <w:r>
        <w:rPr>
          <w:rFonts w:hint="default" w:ascii="仿宋_GB2312" w:hAnsi="仿宋_GB2312" w:eastAsia="仿宋_GB2312" w:cs="仿宋_GB2312"/>
          <w:b w:val="0"/>
          <w:bCs w:val="0"/>
          <w:color w:val="auto"/>
          <w:spacing w:val="-4"/>
          <w:sz w:val="32"/>
          <w:szCs w:val="32"/>
          <w:lang w:val="en-US" w:eastAsia="zh-CN"/>
        </w:rPr>
        <w:t>卫生健康工作</w:t>
      </w:r>
      <w:r>
        <w:rPr>
          <w:rFonts w:hint="eastAsia" w:ascii="仿宋_GB2312" w:hAnsi="仿宋_GB2312" w:eastAsia="仿宋_GB2312" w:cs="仿宋_GB2312"/>
          <w:b w:val="0"/>
          <w:bCs w:val="0"/>
          <w:color w:val="auto"/>
          <w:spacing w:val="-4"/>
          <w:sz w:val="32"/>
          <w:szCs w:val="32"/>
          <w:lang w:val="en-US" w:eastAsia="zh-CN"/>
        </w:rPr>
        <w:t>部署</w:t>
      </w:r>
      <w:r>
        <w:rPr>
          <w:rFonts w:hint="default" w:ascii="仿宋_GB2312" w:hAnsi="仿宋_GB2312" w:eastAsia="仿宋_GB2312" w:cs="仿宋_GB2312"/>
          <w:b w:val="0"/>
          <w:bCs w:val="0"/>
          <w:color w:val="auto"/>
          <w:spacing w:val="-4"/>
          <w:sz w:val="32"/>
          <w:szCs w:val="32"/>
          <w:lang w:val="en-US" w:eastAsia="zh-CN"/>
        </w:rPr>
        <w:t>及《宝鸡市全面推广三明医改经验省级试点工作方案》要求，持续深化我县医药卫生体制改革，因地制宜推广三明医改经验，加快医疗、医保、医药“三医”协同发展和治理，特制定本方案。</w:t>
      </w:r>
    </w:p>
    <w:p w14:paraId="6E1BB3D0">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baseline"/>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sz w:val="32"/>
          <w:szCs w:val="32"/>
          <w:lang w:val="en-US" w:eastAsia="zh-CN"/>
        </w:rPr>
        <w:t>一、总体目标</w:t>
      </w:r>
    </w:p>
    <w:p w14:paraId="795CE991">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baseline"/>
        <w:rPr>
          <w:rFonts w:hint="default" w:ascii="仿宋_GB2312" w:hAnsi="仿宋_GB2312" w:eastAsia="仿宋_GB2312" w:cs="仿宋_GB2312"/>
          <w:b w:val="0"/>
          <w:bCs w:val="0"/>
          <w:spacing w:val="-4"/>
          <w:sz w:val="32"/>
          <w:szCs w:val="32"/>
          <w:lang w:val="en-US" w:eastAsia="zh-CN"/>
        </w:rPr>
      </w:pPr>
      <w:r>
        <w:rPr>
          <w:rFonts w:hint="default" w:ascii="仿宋_GB2312" w:hAnsi="仿宋_GB2312" w:eastAsia="仿宋_GB2312" w:cs="仿宋_GB2312"/>
          <w:b w:val="0"/>
          <w:bCs w:val="0"/>
          <w:spacing w:val="-4"/>
          <w:sz w:val="32"/>
          <w:szCs w:val="32"/>
          <w:lang w:val="en-US" w:eastAsia="zh-CN"/>
        </w:rPr>
        <w:t>全面贯彻新时代党的卫生与健康工作方针，坚持以人民健康为中心，深入实施健康优先发展战略，深化以公益性为导向的公立医院改革。到2027年，全县财政投入保障机制更加完善，公立医院人员薪酬中固定部分占比稳步提高；医院精细化管理水平、医疗救治能力和</w:t>
      </w:r>
      <w:r>
        <w:rPr>
          <w:rFonts w:hint="eastAsia" w:ascii="仿宋_GB2312" w:hAnsi="仿宋_GB2312" w:eastAsia="仿宋_GB2312" w:cs="仿宋_GB2312"/>
          <w:b w:val="0"/>
          <w:bCs w:val="0"/>
          <w:spacing w:val="-4"/>
          <w:sz w:val="32"/>
          <w:szCs w:val="32"/>
          <w:lang w:val="en-US" w:eastAsia="zh-CN"/>
        </w:rPr>
        <w:t>医疗</w:t>
      </w:r>
      <w:r>
        <w:rPr>
          <w:rFonts w:hint="default" w:ascii="仿宋_GB2312" w:hAnsi="仿宋_GB2312" w:eastAsia="仿宋_GB2312" w:cs="仿宋_GB2312"/>
          <w:b w:val="0"/>
          <w:bCs w:val="0"/>
          <w:spacing w:val="-4"/>
          <w:sz w:val="32"/>
          <w:szCs w:val="32"/>
          <w:lang w:val="en-US" w:eastAsia="zh-CN"/>
        </w:rPr>
        <w:t>服务能力</w:t>
      </w:r>
      <w:r>
        <w:rPr>
          <w:rFonts w:hint="eastAsia" w:ascii="仿宋_GB2312" w:hAnsi="仿宋_GB2312" w:eastAsia="仿宋_GB2312" w:cs="仿宋_GB2312"/>
          <w:b w:val="0"/>
          <w:bCs w:val="0"/>
          <w:spacing w:val="-4"/>
          <w:sz w:val="32"/>
          <w:szCs w:val="32"/>
          <w:lang w:val="en-US" w:eastAsia="zh-CN"/>
        </w:rPr>
        <w:t>大幅</w:t>
      </w:r>
      <w:r>
        <w:rPr>
          <w:rFonts w:hint="default" w:ascii="仿宋_GB2312" w:hAnsi="仿宋_GB2312" w:eastAsia="仿宋_GB2312" w:cs="仿宋_GB2312"/>
          <w:b w:val="0"/>
          <w:bCs w:val="0"/>
          <w:spacing w:val="-4"/>
          <w:sz w:val="32"/>
          <w:szCs w:val="32"/>
          <w:lang w:val="en-US" w:eastAsia="zh-CN"/>
        </w:rPr>
        <w:t>提升，</w:t>
      </w:r>
      <w:r>
        <w:rPr>
          <w:rFonts w:hint="eastAsia" w:ascii="仿宋_GB2312" w:hAnsi="仿宋_GB2312" w:eastAsia="仿宋_GB2312" w:cs="仿宋_GB2312"/>
          <w:b w:val="0"/>
          <w:bCs w:val="0"/>
          <w:color w:val="auto"/>
          <w:spacing w:val="-4"/>
          <w:sz w:val="32"/>
          <w:szCs w:val="32"/>
          <w:lang w:val="en-US" w:eastAsia="zh-CN"/>
        </w:rPr>
        <w:t>医院收支结构更加优化，</w:t>
      </w:r>
      <w:r>
        <w:rPr>
          <w:rFonts w:hint="default" w:ascii="仿宋_GB2312" w:hAnsi="仿宋_GB2312" w:eastAsia="仿宋_GB2312" w:cs="仿宋_GB2312"/>
          <w:b w:val="0"/>
          <w:bCs w:val="0"/>
          <w:color w:val="auto"/>
          <w:spacing w:val="-4"/>
          <w:sz w:val="32"/>
          <w:szCs w:val="32"/>
          <w:lang w:val="en-US" w:eastAsia="zh-CN"/>
        </w:rPr>
        <w:t>医疗服务性收入、药品耗材收入和检查</w:t>
      </w:r>
      <w:r>
        <w:rPr>
          <w:rFonts w:hint="eastAsia" w:ascii="仿宋_GB2312" w:hAnsi="仿宋_GB2312" w:eastAsia="仿宋_GB2312" w:cs="仿宋_GB2312"/>
          <w:b w:val="0"/>
          <w:bCs w:val="0"/>
          <w:color w:val="auto"/>
          <w:spacing w:val="-4"/>
          <w:sz w:val="32"/>
          <w:szCs w:val="32"/>
          <w:lang w:val="en-US" w:eastAsia="zh-CN"/>
        </w:rPr>
        <w:t>检</w:t>
      </w:r>
      <w:r>
        <w:rPr>
          <w:rFonts w:hint="default" w:ascii="仿宋_GB2312" w:hAnsi="仿宋_GB2312" w:eastAsia="仿宋_GB2312" w:cs="仿宋_GB2312"/>
          <w:b w:val="0"/>
          <w:bCs w:val="0"/>
          <w:color w:val="auto"/>
          <w:spacing w:val="-4"/>
          <w:sz w:val="32"/>
          <w:szCs w:val="32"/>
          <w:lang w:val="en-US" w:eastAsia="zh-CN"/>
        </w:rPr>
        <w:t>验收入比例更趋合理；群众个人卫生支出占比、职工和城乡居民医保住院费用个人实际负担比例</w:t>
      </w:r>
      <w:r>
        <w:rPr>
          <w:rFonts w:hint="eastAsia" w:ascii="仿宋_GB2312" w:hAnsi="仿宋_GB2312" w:eastAsia="仿宋_GB2312" w:cs="仿宋_GB2312"/>
          <w:b w:val="0"/>
          <w:bCs w:val="0"/>
          <w:color w:val="auto"/>
          <w:spacing w:val="-4"/>
          <w:sz w:val="32"/>
          <w:szCs w:val="32"/>
          <w:lang w:val="en-US" w:eastAsia="zh-CN"/>
        </w:rPr>
        <w:t>逐步</w:t>
      </w:r>
      <w:r>
        <w:rPr>
          <w:rFonts w:hint="default" w:ascii="仿宋_GB2312" w:hAnsi="仿宋_GB2312" w:eastAsia="仿宋_GB2312" w:cs="仿宋_GB2312"/>
          <w:b w:val="0"/>
          <w:bCs w:val="0"/>
          <w:color w:val="auto"/>
          <w:spacing w:val="-4"/>
          <w:sz w:val="32"/>
          <w:szCs w:val="32"/>
          <w:lang w:val="en-US" w:eastAsia="zh-CN"/>
        </w:rPr>
        <w:t>下降；卫生健康服务公平性、可及性不断</w:t>
      </w:r>
      <w:r>
        <w:rPr>
          <w:rFonts w:hint="eastAsia" w:ascii="仿宋_GB2312" w:hAnsi="仿宋_GB2312" w:eastAsia="仿宋_GB2312" w:cs="仿宋_GB2312"/>
          <w:b w:val="0"/>
          <w:bCs w:val="0"/>
          <w:color w:val="auto"/>
          <w:spacing w:val="-4"/>
          <w:sz w:val="32"/>
          <w:szCs w:val="32"/>
          <w:lang w:val="en-US" w:eastAsia="zh-CN"/>
        </w:rPr>
        <w:t>提高</w:t>
      </w:r>
      <w:r>
        <w:rPr>
          <w:rFonts w:hint="default" w:ascii="仿宋_GB2312" w:hAnsi="仿宋_GB2312" w:eastAsia="仿宋_GB2312" w:cs="仿宋_GB2312"/>
          <w:b w:val="0"/>
          <w:bCs w:val="0"/>
          <w:color w:val="auto"/>
          <w:spacing w:val="-4"/>
          <w:sz w:val="32"/>
          <w:szCs w:val="32"/>
          <w:lang w:val="en-US" w:eastAsia="zh-CN"/>
        </w:rPr>
        <w:t>，就医秩序更加</w:t>
      </w:r>
      <w:r>
        <w:rPr>
          <w:rFonts w:hint="eastAsia" w:ascii="仿宋_GB2312" w:hAnsi="仿宋_GB2312" w:eastAsia="仿宋_GB2312" w:cs="仿宋_GB2312"/>
          <w:b w:val="0"/>
          <w:bCs w:val="0"/>
          <w:color w:val="auto"/>
          <w:spacing w:val="-4"/>
          <w:sz w:val="32"/>
          <w:szCs w:val="32"/>
          <w:lang w:val="en-US" w:eastAsia="zh-CN"/>
        </w:rPr>
        <w:t>合理</w:t>
      </w:r>
      <w:r>
        <w:rPr>
          <w:rFonts w:hint="default" w:ascii="仿宋_GB2312" w:hAnsi="仿宋_GB2312" w:eastAsia="仿宋_GB2312" w:cs="仿宋_GB2312"/>
          <w:b w:val="0"/>
          <w:bCs w:val="0"/>
          <w:color w:val="auto"/>
          <w:spacing w:val="-4"/>
          <w:sz w:val="32"/>
          <w:szCs w:val="32"/>
          <w:lang w:val="en-US" w:eastAsia="zh-CN"/>
        </w:rPr>
        <w:t>，</w:t>
      </w:r>
      <w:r>
        <w:rPr>
          <w:rFonts w:hint="eastAsia" w:ascii="仿宋_GB2312" w:hAnsi="仿宋_GB2312" w:eastAsia="仿宋_GB2312" w:cs="仿宋_GB2312"/>
          <w:b w:val="0"/>
          <w:bCs w:val="0"/>
          <w:color w:val="auto"/>
          <w:spacing w:val="-4"/>
          <w:sz w:val="32"/>
          <w:szCs w:val="32"/>
          <w:lang w:val="en-US" w:eastAsia="zh-CN"/>
        </w:rPr>
        <w:t>逐步</w:t>
      </w:r>
      <w:r>
        <w:rPr>
          <w:rFonts w:hint="default" w:ascii="仿宋_GB2312" w:hAnsi="仿宋_GB2312" w:eastAsia="仿宋_GB2312" w:cs="仿宋_GB2312"/>
          <w:b w:val="0"/>
          <w:bCs w:val="0"/>
          <w:color w:val="auto"/>
          <w:spacing w:val="-4"/>
          <w:sz w:val="32"/>
          <w:szCs w:val="32"/>
          <w:lang w:val="en-US" w:eastAsia="zh-CN"/>
        </w:rPr>
        <w:t>构建优质高效整合</w:t>
      </w:r>
      <w:r>
        <w:rPr>
          <w:rFonts w:hint="default" w:ascii="仿宋_GB2312" w:hAnsi="仿宋_GB2312" w:eastAsia="仿宋_GB2312" w:cs="仿宋_GB2312"/>
          <w:b w:val="0"/>
          <w:bCs w:val="0"/>
          <w:spacing w:val="-4"/>
          <w:sz w:val="32"/>
          <w:szCs w:val="32"/>
          <w:lang w:val="en-US" w:eastAsia="zh-CN"/>
        </w:rPr>
        <w:t>型医疗卫生服务体系，县域内就诊率稳定在90%以上，基层医疗卫生机构诊疗量占比</w:t>
      </w:r>
      <w:r>
        <w:rPr>
          <w:rFonts w:hint="eastAsia" w:ascii="仿宋_GB2312" w:hAnsi="仿宋_GB2312" w:eastAsia="仿宋_GB2312" w:cs="仿宋_GB2312"/>
          <w:b w:val="0"/>
          <w:bCs w:val="0"/>
          <w:spacing w:val="-4"/>
          <w:sz w:val="32"/>
          <w:szCs w:val="32"/>
          <w:lang w:val="en-US" w:eastAsia="zh-CN"/>
        </w:rPr>
        <w:t>提升至</w:t>
      </w:r>
      <w:r>
        <w:rPr>
          <w:rFonts w:hint="default" w:ascii="仿宋_GB2312" w:hAnsi="仿宋_GB2312" w:eastAsia="仿宋_GB2312" w:cs="仿宋_GB2312"/>
          <w:b w:val="0"/>
          <w:bCs w:val="0"/>
          <w:color w:val="auto"/>
          <w:spacing w:val="-4"/>
          <w:sz w:val="32"/>
          <w:szCs w:val="32"/>
          <w:lang w:val="en-US" w:eastAsia="zh-CN"/>
        </w:rPr>
        <w:t>65%</w:t>
      </w:r>
      <w:r>
        <w:rPr>
          <w:rFonts w:hint="default" w:ascii="仿宋_GB2312" w:hAnsi="仿宋_GB2312" w:eastAsia="仿宋_GB2312" w:cs="仿宋_GB2312"/>
          <w:b w:val="0"/>
          <w:bCs w:val="0"/>
          <w:spacing w:val="-4"/>
          <w:sz w:val="32"/>
          <w:szCs w:val="32"/>
          <w:lang w:val="en-US" w:eastAsia="zh-CN"/>
        </w:rPr>
        <w:t>以上</w:t>
      </w:r>
      <w:r>
        <w:rPr>
          <w:rFonts w:hint="eastAsia" w:ascii="仿宋_GB2312" w:hAnsi="仿宋_GB2312" w:eastAsia="仿宋_GB2312" w:cs="仿宋_GB2312"/>
          <w:b w:val="0"/>
          <w:bCs w:val="0"/>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主要健康指标和群众满意度</w:t>
      </w:r>
      <w:r>
        <w:rPr>
          <w:rFonts w:hint="eastAsia" w:ascii="仿宋_GB2312" w:hAnsi="仿宋_GB2312" w:eastAsia="仿宋_GB2312" w:cs="仿宋_GB2312"/>
          <w:b w:val="0"/>
          <w:bCs w:val="0"/>
          <w:spacing w:val="-4"/>
          <w:sz w:val="32"/>
          <w:szCs w:val="32"/>
          <w:lang w:val="en-US" w:eastAsia="zh-CN"/>
        </w:rPr>
        <w:t>位</w:t>
      </w:r>
      <w:r>
        <w:rPr>
          <w:rFonts w:hint="default" w:ascii="仿宋_GB2312" w:hAnsi="仿宋_GB2312" w:eastAsia="仿宋_GB2312" w:cs="仿宋_GB2312"/>
          <w:b w:val="0"/>
          <w:bCs w:val="0"/>
          <w:spacing w:val="-4"/>
          <w:sz w:val="32"/>
          <w:szCs w:val="32"/>
          <w:lang w:val="en-US" w:eastAsia="zh-CN"/>
        </w:rPr>
        <w:t>居全市前列。</w:t>
      </w:r>
    </w:p>
    <w:p w14:paraId="67773EFB">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baseline"/>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sz w:val="32"/>
          <w:szCs w:val="32"/>
          <w:lang w:val="en-US" w:eastAsia="zh-CN"/>
        </w:rPr>
        <w:t>二、重点任务</w:t>
      </w:r>
    </w:p>
    <w:p w14:paraId="5779D472">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楷体_GB2312" w:hAnsi="楷体_GB2312" w:eastAsia="楷体_GB2312" w:cs="楷体_GB2312"/>
          <w:b/>
          <w:bCs/>
          <w:spacing w:val="-4"/>
          <w:sz w:val="32"/>
          <w:szCs w:val="32"/>
          <w:lang w:val="en-US" w:eastAsia="zh-CN"/>
        </w:rPr>
      </w:pPr>
      <w:r>
        <w:rPr>
          <w:rFonts w:hint="eastAsia" w:ascii="楷体_GB2312" w:hAnsi="楷体_GB2312" w:eastAsia="楷体_GB2312" w:cs="楷体_GB2312"/>
          <w:b/>
          <w:bCs/>
          <w:spacing w:val="-4"/>
          <w:sz w:val="32"/>
          <w:szCs w:val="32"/>
          <w:lang w:val="en-US" w:eastAsia="zh-CN"/>
        </w:rPr>
        <w:t>（一）强化公益导向，压实政府办医责任</w:t>
      </w:r>
    </w:p>
    <w:p w14:paraId="569C3D49">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1.健全领导机制。</w:t>
      </w:r>
      <w:r>
        <w:rPr>
          <w:rFonts w:hint="default" w:ascii="仿宋_GB2312" w:hAnsi="仿宋_GB2312" w:eastAsia="仿宋_GB2312" w:cs="仿宋_GB2312"/>
          <w:b w:val="0"/>
          <w:bCs w:val="0"/>
          <w:spacing w:val="-4"/>
          <w:sz w:val="32"/>
          <w:szCs w:val="32"/>
          <w:lang w:val="en-US" w:eastAsia="zh-CN"/>
        </w:rPr>
        <w:t>县委常委中明确1名同志联系卫生健康和医改工作，协调</w:t>
      </w:r>
      <w:r>
        <w:rPr>
          <w:rFonts w:hint="eastAsia" w:ascii="仿宋_GB2312" w:hAnsi="仿宋_GB2312" w:eastAsia="仿宋_GB2312" w:cs="仿宋_GB2312"/>
          <w:b w:val="0"/>
          <w:bCs w:val="0"/>
          <w:spacing w:val="-4"/>
          <w:sz w:val="32"/>
          <w:szCs w:val="32"/>
          <w:lang w:val="en-US" w:eastAsia="zh-CN"/>
        </w:rPr>
        <w:t>解决</w:t>
      </w:r>
      <w:r>
        <w:rPr>
          <w:rFonts w:hint="default" w:ascii="仿宋_GB2312" w:hAnsi="仿宋_GB2312" w:eastAsia="仿宋_GB2312" w:cs="仿宋_GB2312"/>
          <w:b w:val="0"/>
          <w:bCs w:val="0"/>
          <w:spacing w:val="-4"/>
          <w:sz w:val="32"/>
          <w:szCs w:val="32"/>
          <w:lang w:val="en-US" w:eastAsia="zh-CN"/>
        </w:rPr>
        <w:t>编制、投入、价格、薪酬等问题</w:t>
      </w:r>
      <w:r>
        <w:rPr>
          <w:rFonts w:hint="eastAsia" w:ascii="仿宋_GB2312" w:hAnsi="仿宋_GB2312" w:eastAsia="仿宋_GB2312" w:cs="仿宋_GB2312"/>
          <w:b w:val="0"/>
          <w:bCs w:val="0"/>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县政府明确1名负责同志分管“三医”工作，将综合医改纳入全面深化改革</w:t>
      </w:r>
      <w:r>
        <w:rPr>
          <w:rFonts w:hint="eastAsia" w:ascii="仿宋_GB2312" w:hAnsi="仿宋_GB2312" w:eastAsia="仿宋_GB2312" w:cs="仿宋_GB2312"/>
          <w:b w:val="0"/>
          <w:bCs w:val="0"/>
          <w:spacing w:val="-4"/>
          <w:sz w:val="32"/>
          <w:szCs w:val="32"/>
          <w:lang w:val="en-US" w:eastAsia="zh-CN"/>
        </w:rPr>
        <w:t>同</w:t>
      </w:r>
      <w:r>
        <w:rPr>
          <w:rFonts w:hint="default" w:ascii="仿宋_GB2312" w:hAnsi="仿宋_GB2312" w:eastAsia="仿宋_GB2312" w:cs="仿宋_GB2312"/>
          <w:b w:val="0"/>
          <w:bCs w:val="0"/>
          <w:spacing w:val="-4"/>
          <w:sz w:val="32"/>
          <w:szCs w:val="32"/>
          <w:lang w:val="en-US" w:eastAsia="zh-CN"/>
        </w:rPr>
        <w:t>部署</w:t>
      </w:r>
      <w:r>
        <w:rPr>
          <w:rFonts w:hint="eastAsia" w:ascii="仿宋_GB2312" w:hAnsi="仿宋_GB2312" w:eastAsia="仿宋_GB2312" w:cs="仿宋_GB2312"/>
          <w:b w:val="0"/>
          <w:bCs w:val="0"/>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同考核、同推进。（</w:t>
      </w:r>
      <w:r>
        <w:rPr>
          <w:rFonts w:hint="eastAsia" w:ascii="楷体_GB2312" w:hAnsi="楷体_GB2312" w:eastAsia="楷体_GB2312" w:cs="楷体_GB2312"/>
          <w:b w:val="0"/>
          <w:bCs w:val="0"/>
          <w:spacing w:val="-4"/>
          <w:sz w:val="32"/>
          <w:szCs w:val="32"/>
          <w:lang w:val="en-US" w:eastAsia="zh-CN"/>
        </w:rPr>
        <w:t>责任单位：县政府办、县卫健局</w:t>
      </w:r>
      <w:r>
        <w:rPr>
          <w:rFonts w:hint="default" w:ascii="仿宋_GB2312" w:hAnsi="仿宋_GB2312" w:eastAsia="仿宋_GB2312" w:cs="仿宋_GB2312"/>
          <w:b w:val="0"/>
          <w:bCs w:val="0"/>
          <w:spacing w:val="-4"/>
          <w:sz w:val="32"/>
          <w:szCs w:val="32"/>
          <w:lang w:val="en-US" w:eastAsia="zh-CN"/>
        </w:rPr>
        <w:t>）</w:t>
      </w:r>
    </w:p>
    <w:p w14:paraId="036A8170">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2.</w:t>
      </w:r>
      <w:r>
        <w:rPr>
          <w:rFonts w:hint="default" w:ascii="仿宋_GB2312" w:hAnsi="仿宋_GB2312" w:eastAsia="仿宋_GB2312" w:cs="仿宋_GB2312"/>
          <w:b/>
          <w:bCs/>
          <w:spacing w:val="-4"/>
          <w:sz w:val="32"/>
          <w:szCs w:val="32"/>
          <w:lang w:val="en-US" w:eastAsia="zh-CN"/>
        </w:rPr>
        <w:t>强化财政保障</w:t>
      </w:r>
      <w:r>
        <w:rPr>
          <w:rFonts w:hint="eastAsia" w:ascii="仿宋_GB2312" w:hAnsi="仿宋_GB2312" w:eastAsia="仿宋_GB2312" w:cs="仿宋_GB2312"/>
          <w:b/>
          <w:bCs/>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落实公立医院“六项投入”政策（基本建设和设备购置、重点学科发展、人才培养、符合国家规定的离退休人员费用、政策性亏损补贴</w:t>
      </w:r>
      <w:r>
        <w:rPr>
          <w:rFonts w:hint="eastAsia" w:ascii="仿宋_GB2312" w:hAnsi="仿宋_GB2312" w:eastAsia="仿宋_GB2312" w:cs="仿宋_GB2312"/>
          <w:b w:val="0"/>
          <w:bCs w:val="0"/>
          <w:spacing w:val="-4"/>
          <w:sz w:val="32"/>
          <w:szCs w:val="32"/>
          <w:lang w:val="en-US" w:eastAsia="zh-CN"/>
        </w:rPr>
        <w:t>以及承担的</w:t>
      </w:r>
      <w:r>
        <w:rPr>
          <w:rFonts w:hint="default" w:ascii="仿宋_GB2312" w:hAnsi="仿宋_GB2312" w:eastAsia="仿宋_GB2312" w:cs="仿宋_GB2312"/>
          <w:b w:val="0"/>
          <w:bCs w:val="0"/>
          <w:spacing w:val="-4"/>
          <w:sz w:val="32"/>
          <w:szCs w:val="32"/>
          <w:lang w:val="en-US" w:eastAsia="zh-CN"/>
        </w:rPr>
        <w:t>公共卫生服务补偿），及时足额拨付</w:t>
      </w:r>
      <w:r>
        <w:rPr>
          <w:rFonts w:hint="eastAsia" w:ascii="仿宋_GB2312" w:hAnsi="仿宋_GB2312" w:eastAsia="仿宋_GB2312" w:cs="仿宋_GB2312"/>
          <w:b w:val="0"/>
          <w:bCs w:val="0"/>
          <w:spacing w:val="-4"/>
          <w:sz w:val="32"/>
          <w:szCs w:val="32"/>
          <w:lang w:val="en-US" w:eastAsia="zh-CN"/>
        </w:rPr>
        <w:t>医共体建设及卫生人才培养等</w:t>
      </w:r>
      <w:r>
        <w:rPr>
          <w:rFonts w:hint="default" w:ascii="仿宋_GB2312" w:hAnsi="仿宋_GB2312" w:eastAsia="仿宋_GB2312" w:cs="仿宋_GB2312"/>
          <w:b w:val="0"/>
          <w:bCs w:val="0"/>
          <w:spacing w:val="-4"/>
          <w:sz w:val="32"/>
          <w:szCs w:val="32"/>
          <w:lang w:val="en-US" w:eastAsia="zh-CN"/>
        </w:rPr>
        <w:t>专项补助资金。积极化解公立医院债务，</w:t>
      </w:r>
      <w:r>
        <w:rPr>
          <w:rFonts w:hint="eastAsia" w:ascii="仿宋_GB2312" w:hAnsi="仿宋_GB2312" w:eastAsia="仿宋_GB2312" w:cs="仿宋_GB2312"/>
          <w:b w:val="0"/>
          <w:bCs w:val="0"/>
          <w:spacing w:val="-4"/>
          <w:sz w:val="32"/>
          <w:szCs w:val="32"/>
          <w:lang w:val="en-US" w:eastAsia="zh-CN"/>
        </w:rPr>
        <w:t>根据公立医院推进改革的需要和确需保障的内容统筹安排财政预算，支持公立医院高质量发展</w:t>
      </w:r>
      <w:r>
        <w:rPr>
          <w:rFonts w:hint="default" w:ascii="仿宋_GB2312" w:hAnsi="仿宋_GB2312" w:eastAsia="仿宋_GB2312" w:cs="仿宋_GB2312"/>
          <w:b w:val="0"/>
          <w:bCs w:val="0"/>
          <w:spacing w:val="-4"/>
          <w:sz w:val="32"/>
          <w:szCs w:val="32"/>
          <w:lang w:val="en-US" w:eastAsia="zh-CN"/>
        </w:rPr>
        <w:t>。（</w:t>
      </w:r>
      <w:r>
        <w:rPr>
          <w:rFonts w:hint="default" w:ascii="楷体_GB2312" w:hAnsi="楷体_GB2312" w:eastAsia="楷体_GB2312" w:cs="楷体_GB2312"/>
          <w:b w:val="0"/>
          <w:bCs w:val="0"/>
          <w:spacing w:val="-4"/>
          <w:sz w:val="32"/>
          <w:szCs w:val="32"/>
          <w:lang w:val="en-US" w:eastAsia="zh-CN"/>
        </w:rPr>
        <w:t>责任单位：县财政局、县卫健局</w:t>
      </w:r>
      <w:r>
        <w:rPr>
          <w:rFonts w:hint="default" w:ascii="仿宋_GB2312" w:hAnsi="仿宋_GB2312" w:eastAsia="仿宋_GB2312" w:cs="仿宋_GB2312"/>
          <w:b w:val="0"/>
          <w:bCs w:val="0"/>
          <w:spacing w:val="-4"/>
          <w:sz w:val="32"/>
          <w:szCs w:val="32"/>
          <w:lang w:val="en-US" w:eastAsia="zh-CN"/>
        </w:rPr>
        <w:t>）</w:t>
      </w:r>
    </w:p>
    <w:p w14:paraId="78E0ADD9">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3.狠抓项目建设。</w:t>
      </w:r>
      <w:r>
        <w:rPr>
          <w:rFonts w:hint="eastAsia" w:ascii="仿宋_GB2312" w:hAnsi="仿宋_GB2312" w:eastAsia="仿宋_GB2312" w:cs="仿宋_GB2312"/>
          <w:b w:val="0"/>
          <w:bCs w:val="0"/>
          <w:spacing w:val="-4"/>
          <w:sz w:val="32"/>
          <w:szCs w:val="32"/>
          <w:lang w:val="en-US" w:eastAsia="zh-CN"/>
        </w:rPr>
        <w:t>积极争取国家强基工程及“两新”领域医疗设备更新等项目，加快推进县人民医院二期项目建设进度，力争年底建成投用。认真谋划“十五五”卫生健康重点项目，争取更多项目进入国家及省市计划，尽早启动实施眉县托育综合服务中心、基层医疗服务保障体系建设等项目。（</w:t>
      </w:r>
      <w:r>
        <w:rPr>
          <w:rFonts w:hint="default" w:ascii="楷体_GB2312" w:hAnsi="楷体_GB2312" w:eastAsia="楷体_GB2312" w:cs="楷体_GB2312"/>
          <w:b w:val="0"/>
          <w:bCs w:val="0"/>
          <w:spacing w:val="-4"/>
          <w:sz w:val="32"/>
          <w:szCs w:val="32"/>
          <w:lang w:val="en-US" w:eastAsia="zh-CN"/>
        </w:rPr>
        <w:t>责任单位：</w:t>
      </w:r>
      <w:r>
        <w:rPr>
          <w:rFonts w:hint="eastAsia" w:ascii="楷体_GB2312" w:hAnsi="楷体_GB2312" w:eastAsia="楷体_GB2312" w:cs="楷体_GB2312"/>
          <w:b w:val="0"/>
          <w:bCs w:val="0"/>
          <w:spacing w:val="-4"/>
          <w:sz w:val="32"/>
          <w:szCs w:val="32"/>
          <w:lang w:val="en-US" w:eastAsia="zh-CN"/>
        </w:rPr>
        <w:t>县卫健局、县发改局、县财政局</w:t>
      </w:r>
      <w:r>
        <w:rPr>
          <w:rFonts w:hint="eastAsia" w:ascii="仿宋_GB2312" w:hAnsi="仿宋_GB2312" w:eastAsia="仿宋_GB2312" w:cs="仿宋_GB2312"/>
          <w:b w:val="0"/>
          <w:bCs w:val="0"/>
          <w:spacing w:val="-4"/>
          <w:sz w:val="32"/>
          <w:szCs w:val="32"/>
          <w:lang w:val="en-US" w:eastAsia="zh-CN"/>
        </w:rPr>
        <w:t xml:space="preserve">） </w:t>
      </w:r>
    </w:p>
    <w:p w14:paraId="1A205729">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4.</w:t>
      </w:r>
      <w:r>
        <w:rPr>
          <w:rFonts w:hint="default" w:ascii="仿宋_GB2312" w:hAnsi="仿宋_GB2312" w:eastAsia="仿宋_GB2312" w:cs="仿宋_GB2312"/>
          <w:b/>
          <w:bCs/>
          <w:spacing w:val="-4"/>
          <w:sz w:val="32"/>
          <w:szCs w:val="32"/>
          <w:lang w:val="en-US" w:eastAsia="zh-CN"/>
        </w:rPr>
        <w:t>优化资源管理</w:t>
      </w:r>
      <w:r>
        <w:rPr>
          <w:rFonts w:hint="eastAsia" w:ascii="仿宋_GB2312" w:hAnsi="仿宋_GB2312" w:eastAsia="仿宋_GB2312" w:cs="仿宋_GB2312"/>
          <w:b/>
          <w:bCs/>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统筹县域医疗资源均衡布局，</w:t>
      </w:r>
      <w:r>
        <w:rPr>
          <w:rFonts w:hint="eastAsia" w:ascii="仿宋_GB2312" w:hAnsi="仿宋_GB2312" w:eastAsia="仿宋_GB2312" w:cs="仿宋_GB2312"/>
          <w:b w:val="0"/>
          <w:bCs w:val="0"/>
          <w:spacing w:val="-4"/>
          <w:sz w:val="32"/>
          <w:szCs w:val="32"/>
          <w:lang w:val="en-US" w:eastAsia="zh-CN"/>
        </w:rPr>
        <w:t>强化公立医疗机构规划建设，</w:t>
      </w:r>
      <w:r>
        <w:rPr>
          <w:rFonts w:hint="default" w:ascii="仿宋_GB2312" w:hAnsi="仿宋_GB2312" w:eastAsia="仿宋_GB2312" w:cs="仿宋_GB2312"/>
          <w:b w:val="0"/>
          <w:bCs w:val="0"/>
          <w:spacing w:val="-4"/>
          <w:sz w:val="32"/>
          <w:szCs w:val="32"/>
          <w:lang w:val="en-US" w:eastAsia="zh-CN"/>
        </w:rPr>
        <w:t>明确县</w:t>
      </w:r>
      <w:r>
        <w:rPr>
          <w:rFonts w:hint="eastAsia" w:ascii="仿宋_GB2312" w:hAnsi="仿宋_GB2312" w:eastAsia="仿宋_GB2312" w:cs="仿宋_GB2312"/>
          <w:b w:val="0"/>
          <w:bCs w:val="0"/>
          <w:spacing w:val="-4"/>
          <w:sz w:val="32"/>
          <w:szCs w:val="32"/>
          <w:lang w:val="en-US" w:eastAsia="zh-CN"/>
        </w:rPr>
        <w:t>级三所医院</w:t>
      </w:r>
      <w:r>
        <w:rPr>
          <w:rFonts w:hint="default" w:ascii="仿宋_GB2312" w:hAnsi="仿宋_GB2312" w:eastAsia="仿宋_GB2312" w:cs="仿宋_GB2312"/>
          <w:b w:val="0"/>
          <w:bCs w:val="0"/>
          <w:spacing w:val="-4"/>
          <w:sz w:val="32"/>
          <w:szCs w:val="32"/>
          <w:lang w:val="en-US" w:eastAsia="zh-CN"/>
        </w:rPr>
        <w:t>、镇卫生院及村卫生室功能定位</w:t>
      </w:r>
      <w:r>
        <w:rPr>
          <w:rFonts w:hint="eastAsia" w:ascii="仿宋_GB2312" w:hAnsi="仿宋_GB2312" w:eastAsia="仿宋_GB2312" w:cs="仿宋_GB2312"/>
          <w:b w:val="0"/>
          <w:bCs w:val="0"/>
          <w:spacing w:val="-4"/>
          <w:sz w:val="32"/>
          <w:szCs w:val="32"/>
          <w:lang w:val="en-US" w:eastAsia="zh-CN"/>
        </w:rPr>
        <w:t>及差异化发展</w:t>
      </w:r>
      <w:r>
        <w:rPr>
          <w:rFonts w:hint="default" w:ascii="仿宋_GB2312" w:hAnsi="仿宋_GB2312" w:eastAsia="仿宋_GB2312" w:cs="仿宋_GB2312"/>
          <w:b w:val="0"/>
          <w:bCs w:val="0"/>
          <w:spacing w:val="-4"/>
          <w:sz w:val="32"/>
          <w:szCs w:val="32"/>
          <w:lang w:val="en-US" w:eastAsia="zh-CN"/>
        </w:rPr>
        <w:t>。</w:t>
      </w:r>
      <w:r>
        <w:rPr>
          <w:rFonts w:hint="eastAsia" w:ascii="仿宋_GB2312" w:hAnsi="仿宋_GB2312" w:eastAsia="仿宋_GB2312" w:cs="仿宋_GB2312"/>
          <w:b w:val="0"/>
          <w:bCs w:val="0"/>
          <w:spacing w:val="-4"/>
          <w:sz w:val="32"/>
          <w:szCs w:val="32"/>
          <w:lang w:val="en-US" w:eastAsia="zh-CN"/>
        </w:rPr>
        <w:t>依托县人民医院二期项目建设医养结合服务中心，</w:t>
      </w:r>
      <w:r>
        <w:rPr>
          <w:rFonts w:hint="eastAsia" w:ascii="仿宋_GB2312" w:hAnsi="仿宋_GB2312" w:eastAsia="仿宋_GB2312" w:cs="仿宋_GB2312"/>
          <w:b w:val="0"/>
          <w:bCs w:val="0"/>
          <w:color w:val="auto"/>
          <w:spacing w:val="-4"/>
          <w:sz w:val="32"/>
          <w:szCs w:val="32"/>
          <w:lang w:val="en-US" w:eastAsia="zh-CN"/>
        </w:rPr>
        <w:t>设立安宁疗护病区，</w:t>
      </w:r>
      <w:r>
        <w:rPr>
          <w:rFonts w:hint="eastAsia" w:ascii="仿宋_GB2312" w:hAnsi="仿宋_GB2312" w:eastAsia="仿宋_GB2312" w:cs="仿宋_GB2312"/>
          <w:b w:val="0"/>
          <w:bCs w:val="0"/>
          <w:spacing w:val="-4"/>
          <w:sz w:val="32"/>
          <w:szCs w:val="32"/>
          <w:lang w:val="en-US" w:eastAsia="zh-CN"/>
        </w:rPr>
        <w:t>搭建全县智慧医养平台，整合全县医疗与养老资源，打造省市“医养结合”标杆，争创全国医养结合示范机构和全国医养结合示范县。严格</w:t>
      </w:r>
      <w:r>
        <w:rPr>
          <w:rFonts w:hint="default" w:ascii="仿宋_GB2312" w:hAnsi="仿宋_GB2312" w:eastAsia="仿宋_GB2312" w:cs="仿宋_GB2312"/>
          <w:b w:val="0"/>
          <w:bCs w:val="0"/>
          <w:spacing w:val="-4"/>
          <w:sz w:val="32"/>
          <w:szCs w:val="32"/>
          <w:lang w:val="en-US" w:eastAsia="zh-CN"/>
        </w:rPr>
        <w:t>民营医院</w:t>
      </w:r>
      <w:r>
        <w:rPr>
          <w:rFonts w:hint="eastAsia" w:ascii="仿宋_GB2312" w:hAnsi="仿宋_GB2312" w:eastAsia="仿宋_GB2312" w:cs="仿宋_GB2312"/>
          <w:b w:val="0"/>
          <w:bCs w:val="0"/>
          <w:spacing w:val="-4"/>
          <w:sz w:val="32"/>
          <w:szCs w:val="32"/>
          <w:lang w:val="en-US" w:eastAsia="zh-CN"/>
        </w:rPr>
        <w:t>监督管理</w:t>
      </w:r>
      <w:r>
        <w:rPr>
          <w:rFonts w:hint="default" w:ascii="仿宋_GB2312" w:hAnsi="仿宋_GB2312" w:eastAsia="仿宋_GB2312" w:cs="仿宋_GB2312"/>
          <w:b w:val="0"/>
          <w:bCs w:val="0"/>
          <w:spacing w:val="-4"/>
          <w:sz w:val="32"/>
          <w:szCs w:val="32"/>
          <w:lang w:val="en-US" w:eastAsia="zh-CN"/>
        </w:rPr>
        <w:t>，推动</w:t>
      </w:r>
      <w:r>
        <w:rPr>
          <w:rFonts w:hint="eastAsia" w:ascii="仿宋_GB2312" w:hAnsi="仿宋_GB2312" w:eastAsia="仿宋_GB2312" w:cs="仿宋_GB2312"/>
          <w:b w:val="0"/>
          <w:bCs w:val="0"/>
          <w:spacing w:val="-4"/>
          <w:sz w:val="32"/>
          <w:szCs w:val="32"/>
          <w:lang w:val="en-US" w:eastAsia="zh-CN"/>
        </w:rPr>
        <w:t>形成</w:t>
      </w:r>
      <w:r>
        <w:rPr>
          <w:rFonts w:hint="default" w:ascii="仿宋_GB2312" w:hAnsi="仿宋_GB2312" w:eastAsia="仿宋_GB2312" w:cs="仿宋_GB2312"/>
          <w:b w:val="0"/>
          <w:bCs w:val="0"/>
          <w:spacing w:val="-4"/>
          <w:sz w:val="32"/>
          <w:szCs w:val="32"/>
          <w:lang w:val="en-US" w:eastAsia="zh-CN"/>
        </w:rPr>
        <w:t>连续协同的卫生健康服务网络。（</w:t>
      </w:r>
      <w:r>
        <w:rPr>
          <w:rFonts w:hint="default" w:ascii="楷体_GB2312" w:hAnsi="楷体_GB2312" w:eastAsia="楷体_GB2312" w:cs="楷体_GB2312"/>
          <w:b w:val="0"/>
          <w:bCs w:val="0"/>
          <w:spacing w:val="-4"/>
          <w:sz w:val="32"/>
          <w:szCs w:val="32"/>
          <w:lang w:val="en-US" w:eastAsia="zh-CN"/>
        </w:rPr>
        <w:t>责任单位：县卫健局、县发改局、县财政局、县民政局</w:t>
      </w:r>
      <w:r>
        <w:rPr>
          <w:rFonts w:hint="eastAsia" w:ascii="楷体_GB2312" w:hAnsi="楷体_GB2312" w:eastAsia="楷体_GB2312" w:cs="楷体_GB2312"/>
          <w:b w:val="0"/>
          <w:bCs w:val="0"/>
          <w:spacing w:val="-4"/>
          <w:sz w:val="32"/>
          <w:szCs w:val="32"/>
          <w:lang w:val="en-US" w:eastAsia="zh-CN"/>
        </w:rPr>
        <w:t>、县医保局</w:t>
      </w:r>
      <w:r>
        <w:rPr>
          <w:rFonts w:hint="default" w:ascii="仿宋_GB2312" w:hAnsi="仿宋_GB2312" w:eastAsia="仿宋_GB2312" w:cs="仿宋_GB2312"/>
          <w:b w:val="0"/>
          <w:bCs w:val="0"/>
          <w:spacing w:val="-4"/>
          <w:sz w:val="32"/>
          <w:szCs w:val="32"/>
          <w:lang w:val="en-US" w:eastAsia="zh-CN"/>
        </w:rPr>
        <w:t>）</w:t>
      </w:r>
    </w:p>
    <w:p w14:paraId="3369DF84">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5.</w:t>
      </w:r>
      <w:r>
        <w:rPr>
          <w:rFonts w:hint="default" w:ascii="仿宋_GB2312" w:hAnsi="仿宋_GB2312" w:eastAsia="仿宋_GB2312" w:cs="仿宋_GB2312"/>
          <w:b/>
          <w:bCs/>
          <w:spacing w:val="-4"/>
          <w:sz w:val="32"/>
          <w:szCs w:val="32"/>
          <w:lang w:val="en-US" w:eastAsia="zh-CN"/>
        </w:rPr>
        <w:t>完善监管体系</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spacing w:val="-4"/>
          <w:sz w:val="32"/>
          <w:szCs w:val="32"/>
          <w:lang w:val="en-US" w:eastAsia="zh-CN"/>
        </w:rPr>
        <w:t>县卫健、医保、市场监管局等</w:t>
      </w:r>
      <w:r>
        <w:rPr>
          <w:rFonts w:hint="default" w:ascii="仿宋_GB2312" w:hAnsi="仿宋_GB2312" w:eastAsia="仿宋_GB2312" w:cs="仿宋_GB2312"/>
          <w:b w:val="0"/>
          <w:bCs w:val="0"/>
          <w:spacing w:val="-4"/>
          <w:sz w:val="32"/>
          <w:szCs w:val="32"/>
          <w:lang w:val="en-US" w:eastAsia="zh-CN"/>
        </w:rPr>
        <w:t>部门</w:t>
      </w:r>
      <w:r>
        <w:rPr>
          <w:rFonts w:hint="eastAsia" w:ascii="仿宋_GB2312" w:hAnsi="仿宋_GB2312" w:eastAsia="仿宋_GB2312" w:cs="仿宋_GB2312"/>
          <w:b w:val="0"/>
          <w:bCs w:val="0"/>
          <w:spacing w:val="-4"/>
          <w:sz w:val="32"/>
          <w:szCs w:val="32"/>
          <w:lang w:val="en-US" w:eastAsia="zh-CN"/>
        </w:rPr>
        <w:t>加大</w:t>
      </w:r>
      <w:r>
        <w:rPr>
          <w:rFonts w:hint="default" w:ascii="仿宋_GB2312" w:hAnsi="仿宋_GB2312" w:eastAsia="仿宋_GB2312" w:cs="仿宋_GB2312"/>
          <w:b w:val="0"/>
          <w:bCs w:val="0"/>
          <w:spacing w:val="-4"/>
          <w:sz w:val="32"/>
          <w:szCs w:val="32"/>
          <w:lang w:val="en-US" w:eastAsia="zh-CN"/>
        </w:rPr>
        <w:t>联动监管</w:t>
      </w:r>
      <w:r>
        <w:rPr>
          <w:rFonts w:hint="eastAsia" w:ascii="仿宋_GB2312" w:hAnsi="仿宋_GB2312" w:eastAsia="仿宋_GB2312" w:cs="仿宋_GB2312"/>
          <w:b w:val="0"/>
          <w:bCs w:val="0"/>
          <w:spacing w:val="-4"/>
          <w:sz w:val="32"/>
          <w:szCs w:val="32"/>
          <w:lang w:val="en-US" w:eastAsia="zh-CN"/>
        </w:rPr>
        <w:t>力度，</w:t>
      </w:r>
      <w:r>
        <w:rPr>
          <w:rFonts w:hint="default" w:ascii="仿宋_GB2312" w:hAnsi="仿宋_GB2312" w:eastAsia="仿宋_GB2312" w:cs="仿宋_GB2312"/>
          <w:b w:val="0"/>
          <w:bCs w:val="0"/>
          <w:spacing w:val="-4"/>
          <w:sz w:val="32"/>
          <w:szCs w:val="32"/>
          <w:lang w:val="en-US" w:eastAsia="zh-CN"/>
        </w:rPr>
        <w:t>定期开展</w:t>
      </w:r>
      <w:r>
        <w:rPr>
          <w:rFonts w:hint="eastAsia" w:ascii="仿宋_GB2312" w:hAnsi="仿宋_GB2312" w:eastAsia="仿宋_GB2312" w:cs="仿宋_GB2312"/>
          <w:b w:val="0"/>
          <w:bCs w:val="0"/>
          <w:spacing w:val="-4"/>
          <w:sz w:val="32"/>
          <w:szCs w:val="32"/>
          <w:lang w:val="en-US" w:eastAsia="zh-CN"/>
        </w:rPr>
        <w:t>联动</w:t>
      </w:r>
      <w:r>
        <w:rPr>
          <w:rFonts w:hint="default" w:ascii="仿宋_GB2312" w:hAnsi="仿宋_GB2312" w:eastAsia="仿宋_GB2312" w:cs="仿宋_GB2312"/>
          <w:b w:val="0"/>
          <w:bCs w:val="0"/>
          <w:spacing w:val="-4"/>
          <w:sz w:val="32"/>
          <w:szCs w:val="32"/>
          <w:lang w:val="en-US" w:eastAsia="zh-CN"/>
        </w:rPr>
        <w:t>执法</w:t>
      </w:r>
      <w:r>
        <w:rPr>
          <w:rFonts w:hint="eastAsia" w:ascii="仿宋_GB2312" w:hAnsi="仿宋_GB2312" w:eastAsia="仿宋_GB2312" w:cs="仿宋_GB2312"/>
          <w:b w:val="0"/>
          <w:bCs w:val="0"/>
          <w:spacing w:val="-4"/>
          <w:sz w:val="32"/>
          <w:szCs w:val="32"/>
          <w:lang w:val="en-US" w:eastAsia="zh-CN"/>
        </w:rPr>
        <w:t>，联合开展</w:t>
      </w:r>
      <w:r>
        <w:rPr>
          <w:rFonts w:hint="default" w:ascii="仿宋_GB2312" w:hAnsi="仿宋_GB2312" w:eastAsia="仿宋_GB2312" w:cs="仿宋_GB2312"/>
          <w:b w:val="0"/>
          <w:bCs w:val="0"/>
          <w:spacing w:val="-4"/>
          <w:sz w:val="32"/>
          <w:szCs w:val="32"/>
          <w:lang w:val="en-US" w:eastAsia="zh-CN"/>
        </w:rPr>
        <w:t>医保基金使用、药械质量安全、医疗行为规范</w:t>
      </w:r>
      <w:r>
        <w:rPr>
          <w:rFonts w:hint="eastAsia" w:ascii="仿宋_GB2312" w:hAnsi="仿宋_GB2312" w:eastAsia="仿宋_GB2312" w:cs="仿宋_GB2312"/>
          <w:b w:val="0"/>
          <w:bCs w:val="0"/>
          <w:spacing w:val="-4"/>
          <w:sz w:val="32"/>
          <w:szCs w:val="32"/>
          <w:lang w:val="en-US" w:eastAsia="zh-CN"/>
        </w:rPr>
        <w:t>、</w:t>
      </w:r>
      <w:r>
        <w:rPr>
          <w:rFonts w:hint="default" w:ascii="仿宋_GB2312" w:hAnsi="仿宋_GB2312" w:eastAsia="仿宋_GB2312" w:cs="仿宋_GB2312"/>
          <w:b w:val="0"/>
          <w:bCs w:val="0"/>
          <w:color w:val="auto"/>
          <w:spacing w:val="-4"/>
          <w:sz w:val="32"/>
          <w:szCs w:val="32"/>
          <w:lang w:val="en-US" w:eastAsia="zh-CN"/>
        </w:rPr>
        <w:t>民营医院和零售药店</w:t>
      </w:r>
      <w:r>
        <w:rPr>
          <w:rFonts w:hint="eastAsia" w:ascii="仿宋_GB2312" w:hAnsi="仿宋_GB2312" w:eastAsia="仿宋_GB2312" w:cs="仿宋_GB2312"/>
          <w:b w:val="0"/>
          <w:bCs w:val="0"/>
          <w:color w:val="auto"/>
          <w:spacing w:val="-4"/>
          <w:sz w:val="32"/>
          <w:szCs w:val="32"/>
          <w:lang w:val="en-US" w:eastAsia="zh-CN"/>
        </w:rPr>
        <w:t>规范发展</w:t>
      </w:r>
      <w:r>
        <w:rPr>
          <w:rFonts w:hint="default" w:ascii="仿宋_GB2312" w:hAnsi="仿宋_GB2312" w:eastAsia="仿宋_GB2312" w:cs="仿宋_GB2312"/>
          <w:b w:val="0"/>
          <w:bCs w:val="0"/>
          <w:spacing w:val="-4"/>
          <w:sz w:val="32"/>
          <w:szCs w:val="32"/>
          <w:lang w:val="en-US" w:eastAsia="zh-CN"/>
        </w:rPr>
        <w:t>等重点领域</w:t>
      </w:r>
      <w:r>
        <w:rPr>
          <w:rFonts w:hint="eastAsia" w:ascii="仿宋_GB2312" w:hAnsi="仿宋_GB2312" w:eastAsia="仿宋_GB2312" w:cs="仿宋_GB2312"/>
          <w:b w:val="0"/>
          <w:bCs w:val="0"/>
          <w:spacing w:val="-4"/>
          <w:sz w:val="32"/>
          <w:szCs w:val="32"/>
          <w:lang w:val="en-US" w:eastAsia="zh-CN"/>
        </w:rPr>
        <w:t>和关键环节监督检查，形成医疗、医保、医药“三医”信息共享、相互衔接、相互配合机制</w:t>
      </w:r>
      <w:r>
        <w:rPr>
          <w:rFonts w:hint="default" w:ascii="仿宋_GB2312" w:hAnsi="仿宋_GB2312" w:eastAsia="仿宋_GB2312" w:cs="仿宋_GB2312"/>
          <w:b w:val="0"/>
          <w:bCs w:val="0"/>
          <w:color w:val="auto"/>
          <w:spacing w:val="-4"/>
          <w:sz w:val="32"/>
          <w:szCs w:val="32"/>
          <w:lang w:val="en-US" w:eastAsia="zh-CN"/>
        </w:rPr>
        <w:t>。（</w:t>
      </w:r>
      <w:r>
        <w:rPr>
          <w:rFonts w:hint="default" w:ascii="楷体_GB2312" w:hAnsi="楷体_GB2312" w:eastAsia="楷体_GB2312" w:cs="楷体_GB2312"/>
          <w:b w:val="0"/>
          <w:bCs w:val="0"/>
          <w:spacing w:val="-4"/>
          <w:sz w:val="32"/>
          <w:szCs w:val="32"/>
          <w:lang w:val="en-US" w:eastAsia="zh-CN"/>
        </w:rPr>
        <w:t>责任单位：县卫健局、县医保局、县市场监管局</w:t>
      </w:r>
      <w:r>
        <w:rPr>
          <w:rFonts w:hint="default" w:ascii="仿宋_GB2312" w:hAnsi="仿宋_GB2312" w:eastAsia="仿宋_GB2312" w:cs="仿宋_GB2312"/>
          <w:b w:val="0"/>
          <w:bCs w:val="0"/>
          <w:spacing w:val="-4"/>
          <w:sz w:val="32"/>
          <w:szCs w:val="32"/>
          <w:lang w:val="en-US" w:eastAsia="zh-CN"/>
        </w:rPr>
        <w:t>）</w:t>
      </w:r>
    </w:p>
    <w:p w14:paraId="1E07ACA8">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default" w:ascii="楷体_GB2312" w:hAnsi="楷体_GB2312" w:eastAsia="楷体_GB2312" w:cs="楷体_GB2312"/>
          <w:b/>
          <w:bCs/>
          <w:spacing w:val="-4"/>
          <w:sz w:val="32"/>
          <w:szCs w:val="32"/>
          <w:lang w:val="en-US" w:eastAsia="zh-CN"/>
        </w:rPr>
      </w:pPr>
      <w:r>
        <w:rPr>
          <w:rFonts w:hint="default" w:ascii="楷体_GB2312" w:hAnsi="楷体_GB2312" w:eastAsia="楷体_GB2312" w:cs="楷体_GB2312"/>
          <w:b/>
          <w:bCs/>
          <w:spacing w:val="-4"/>
          <w:sz w:val="32"/>
          <w:szCs w:val="32"/>
          <w:lang w:val="en-US" w:eastAsia="zh-CN"/>
        </w:rPr>
        <w:t>（二）建强服务体系，提升医疗服务可及性</w:t>
      </w:r>
    </w:p>
    <w:p w14:paraId="0C8188EA">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b/>
          <w:bCs/>
          <w:spacing w:val="-4"/>
          <w:sz w:val="32"/>
          <w:szCs w:val="32"/>
          <w:lang w:val="en-US" w:eastAsia="zh-CN"/>
        </w:rPr>
        <w:t>6.</w:t>
      </w:r>
      <w:r>
        <w:rPr>
          <w:rFonts w:hint="default" w:ascii="仿宋_GB2312" w:hAnsi="仿宋_GB2312" w:eastAsia="仿宋_GB2312" w:cs="仿宋_GB2312"/>
          <w:b/>
          <w:bCs/>
          <w:spacing w:val="-4"/>
          <w:sz w:val="32"/>
          <w:szCs w:val="32"/>
          <w:lang w:val="en-US" w:eastAsia="zh-CN"/>
        </w:rPr>
        <w:t>打造县级医疗高地</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spacing w:val="-4"/>
          <w:sz w:val="32"/>
          <w:szCs w:val="32"/>
          <w:lang w:val="en-US" w:eastAsia="zh-CN"/>
        </w:rPr>
        <w:t>持续实施医疗服务质量提升十大行动，强化“名院、名科、名医”建设，县级三所医院突出特色、错位发展，聚焦专科发展带动医疗服务能力提升。</w:t>
      </w:r>
      <w:r>
        <w:rPr>
          <w:rFonts w:hint="eastAsia" w:ascii="仿宋_GB2312" w:hAnsi="仿宋_GB2312" w:eastAsia="仿宋_GB2312" w:cs="仿宋_GB2312"/>
          <w:b w:val="0"/>
          <w:bCs/>
          <w:color w:val="auto"/>
          <w:kern w:val="2"/>
          <w:sz w:val="32"/>
          <w:szCs w:val="32"/>
          <w:highlight w:val="none"/>
          <w:lang w:val="en-US" w:eastAsia="zh-CN" w:bidi="ar-SA"/>
        </w:rPr>
        <w:t>持续推进五大中心内涵建设，新建</w:t>
      </w:r>
      <w:r>
        <w:rPr>
          <w:rFonts w:hint="eastAsia" w:ascii="仿宋_GB2312" w:hAnsi="仿宋_GB2312" w:eastAsia="仿宋_GB2312" w:cs="仿宋_GB2312"/>
          <w:b w:val="0"/>
          <w:bCs/>
          <w:color w:val="auto"/>
          <w:sz w:val="32"/>
          <w:szCs w:val="32"/>
          <w:highlight w:val="none"/>
          <w:lang w:val="en-US" w:eastAsia="zh-CN"/>
        </w:rPr>
        <w:t>肿瘤防治、慢病管理、微创介入、麻醉疼痛诊疗、重症监护等临床服务五大中心，提升重大疾病和慢性病综合防治能力</w:t>
      </w:r>
      <w:r>
        <w:rPr>
          <w:rFonts w:hint="eastAsia" w:ascii="仿宋_GB2312" w:hAnsi="仿宋_GB2312" w:eastAsia="仿宋_GB2312" w:cs="仿宋_GB2312"/>
          <w:b w:val="0"/>
          <w:bCs/>
          <w:color w:val="auto"/>
          <w:kern w:val="2"/>
          <w:sz w:val="32"/>
          <w:szCs w:val="32"/>
          <w:highlight w:val="none"/>
          <w:lang w:val="en-US" w:eastAsia="zh-CN" w:bidi="ar-SA"/>
        </w:rPr>
        <w:t>。</w:t>
      </w:r>
      <w:r>
        <w:rPr>
          <w:rFonts w:hint="eastAsia" w:ascii="仿宋_GB2312" w:hAnsi="仿宋_GB2312" w:eastAsia="仿宋_GB2312" w:cs="仿宋_GB2312"/>
          <w:b w:val="0"/>
          <w:bCs w:val="0"/>
          <w:spacing w:val="-4"/>
          <w:sz w:val="32"/>
          <w:szCs w:val="32"/>
          <w:lang w:val="en-US" w:eastAsia="zh-CN"/>
        </w:rPr>
        <w:t>到2027年，创建省级重点专科1-2个，市级临床重点专科4-6个。</w:t>
      </w:r>
      <w:r>
        <w:rPr>
          <w:rFonts w:hint="eastAsia" w:ascii="仿宋_GB2312" w:hAnsi="仿宋_GB2312" w:eastAsia="仿宋_GB2312" w:cs="仿宋_GB2312"/>
          <w:b w:val="0"/>
          <w:bCs w:val="0"/>
          <w:color w:val="auto"/>
          <w:spacing w:val="-4"/>
          <w:sz w:val="32"/>
          <w:szCs w:val="32"/>
          <w:lang w:val="en-US" w:eastAsia="zh-CN"/>
        </w:rPr>
        <w:t>(</w:t>
      </w:r>
      <w:r>
        <w:rPr>
          <w:rFonts w:hint="eastAsia" w:ascii="楷体_GB2312" w:hAnsi="楷体_GB2312" w:eastAsia="楷体_GB2312" w:cs="楷体_GB2312"/>
          <w:b w:val="0"/>
          <w:bCs w:val="0"/>
          <w:spacing w:val="-4"/>
          <w:sz w:val="32"/>
          <w:szCs w:val="32"/>
          <w:lang w:val="en-US" w:eastAsia="zh-CN"/>
        </w:rPr>
        <w:t>责任单位：县卫健局</w:t>
      </w:r>
      <w:r>
        <w:rPr>
          <w:rFonts w:hint="eastAsia" w:ascii="仿宋_GB2312" w:hAnsi="仿宋_GB2312" w:eastAsia="仿宋_GB2312" w:cs="仿宋_GB2312"/>
          <w:b w:val="0"/>
          <w:bCs w:val="0"/>
          <w:color w:val="auto"/>
          <w:spacing w:val="-4"/>
          <w:sz w:val="32"/>
          <w:szCs w:val="32"/>
          <w:lang w:val="en-US" w:eastAsia="zh-CN"/>
        </w:rPr>
        <w:t>)</w:t>
      </w:r>
    </w:p>
    <w:p w14:paraId="3A1B8CFA">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7.</w:t>
      </w:r>
      <w:r>
        <w:rPr>
          <w:rFonts w:hint="default" w:ascii="仿宋_GB2312" w:hAnsi="仿宋_GB2312" w:eastAsia="仿宋_GB2312" w:cs="仿宋_GB2312"/>
          <w:b/>
          <w:bCs/>
          <w:spacing w:val="-4"/>
          <w:sz w:val="32"/>
          <w:szCs w:val="32"/>
          <w:lang w:val="en-US" w:eastAsia="zh-CN"/>
        </w:rPr>
        <w:t>深化县域医共体建设</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优化医共体内管理机制体制，不断扩大</w:t>
      </w:r>
      <w:r>
        <w:rPr>
          <w:rFonts w:hint="eastAsia" w:ascii="仿宋_GB2312" w:hAnsi="仿宋_GB2312" w:eastAsia="仿宋_GB2312" w:cs="仿宋_GB2312"/>
          <w:b w:val="0"/>
          <w:bCs/>
          <w:color w:val="auto"/>
          <w:kern w:val="2"/>
          <w:sz w:val="32"/>
          <w:szCs w:val="32"/>
          <w:highlight w:val="none"/>
          <w:lang w:val="en-US" w:eastAsia="zh-CN" w:bidi="ar-SA"/>
        </w:rPr>
        <w:t>县级医院托管镇卫生院范围，</w:t>
      </w:r>
      <w:r>
        <w:rPr>
          <w:rFonts w:hint="eastAsia" w:ascii="仿宋_GB2312" w:hAnsi="仿宋_GB2312" w:eastAsia="仿宋_GB2312" w:cs="仿宋_GB2312"/>
          <w:sz w:val="32"/>
          <w:szCs w:val="32"/>
          <w:lang w:val="en-US" w:eastAsia="zh-CN"/>
        </w:rPr>
        <w:t>实行人员、业务、财务、药品、资产、债务、医保、信息化、后勤、村卫生</w:t>
      </w:r>
      <w:r>
        <w:rPr>
          <w:rFonts w:hint="eastAsia" w:ascii="仿宋_GB2312" w:hAnsi="仿宋_GB2312" w:eastAsia="仿宋_GB2312" w:cs="仿宋_GB2312"/>
          <w:color w:val="auto"/>
          <w:sz w:val="32"/>
          <w:szCs w:val="32"/>
          <w:lang w:val="en-US" w:eastAsia="zh-CN"/>
        </w:rPr>
        <w:t>室“十统一”管理，常态化开展县镇对口帮扶，推动</w:t>
      </w:r>
      <w:r>
        <w:rPr>
          <w:rFonts w:hint="eastAsia" w:ascii="仿宋_GB2312" w:hAnsi="仿宋_GB2312" w:eastAsia="仿宋_GB2312" w:cs="仿宋_GB2312"/>
          <w:color w:val="auto"/>
          <w:spacing w:val="0"/>
          <w:sz w:val="32"/>
          <w:szCs w:val="32"/>
          <w:lang w:val="en-US" w:eastAsia="zh-CN"/>
        </w:rPr>
        <w:t>医疗资源下沉、管理一体化和服务全覆盖</w:t>
      </w:r>
      <w:r>
        <w:rPr>
          <w:rFonts w:hint="eastAsia" w:ascii="仿宋_GB2312" w:hAnsi="仿宋_GB2312" w:eastAsia="仿宋_GB2312" w:cs="仿宋_GB2312"/>
          <w:color w:val="auto"/>
          <w:sz w:val="32"/>
          <w:szCs w:val="32"/>
          <w:lang w:val="en-US" w:eastAsia="zh-CN"/>
        </w:rPr>
        <w:t>。完善医共体内双向转诊标准，为患者提供顺畅转诊和连续诊疗服务。</w:t>
      </w:r>
      <w:r>
        <w:rPr>
          <w:rFonts w:hint="eastAsia" w:ascii="仿宋_GB2312" w:hAnsi="仿宋_GB2312" w:eastAsia="仿宋_GB2312" w:cs="仿宋_GB2312"/>
          <w:b w:val="0"/>
          <w:bCs/>
          <w:color w:val="auto"/>
          <w:kern w:val="2"/>
          <w:sz w:val="32"/>
          <w:szCs w:val="32"/>
          <w:highlight w:val="none"/>
          <w:lang w:val="en-US" w:eastAsia="zh-CN" w:bidi="ar-SA"/>
        </w:rPr>
        <w:t>由县人民医院牵头，推进县域医学检验中心、中心药房建设，实现</w:t>
      </w:r>
      <w:r>
        <w:rPr>
          <w:rFonts w:hint="eastAsia" w:ascii="仿宋_GB2312" w:hAnsi="仿宋_GB2312" w:eastAsia="仿宋_GB2312" w:cs="仿宋_GB2312"/>
          <w:b w:val="0"/>
          <w:bCs w:val="0"/>
          <w:color w:val="auto"/>
          <w:kern w:val="2"/>
          <w:sz w:val="32"/>
          <w:szCs w:val="32"/>
          <w:lang w:val="en-US" w:eastAsia="zh-CN" w:bidi="ar-SA"/>
        </w:rPr>
        <w:t>医共体内同质化管理。持续</w:t>
      </w:r>
      <w:r>
        <w:rPr>
          <w:rFonts w:hint="eastAsia" w:ascii="仿宋_GB2312" w:hAnsi="仿宋_GB2312" w:eastAsia="仿宋_GB2312" w:cs="仿宋_GB2312"/>
          <w:b w:val="0"/>
          <w:bCs/>
          <w:color w:val="auto"/>
          <w:kern w:val="2"/>
          <w:sz w:val="32"/>
          <w:szCs w:val="32"/>
          <w:highlight w:val="none"/>
          <w:lang w:val="en-US" w:eastAsia="zh-CN" w:bidi="ar-SA"/>
        </w:rPr>
        <w:t>做好国家紧密型县域医共体建设监测评价工作，全力打造省级紧密型县域医共体重点建设县</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spacing w:val="-4"/>
          <w:sz w:val="32"/>
          <w:szCs w:val="32"/>
          <w:lang w:val="en-US" w:eastAsia="zh-CN"/>
        </w:rPr>
        <w:t>（</w:t>
      </w:r>
      <w:r>
        <w:rPr>
          <w:rFonts w:hint="default" w:ascii="楷体_GB2312" w:hAnsi="楷体_GB2312" w:eastAsia="楷体_GB2312" w:cs="楷体_GB2312"/>
          <w:b w:val="0"/>
          <w:bCs w:val="0"/>
          <w:spacing w:val="-4"/>
          <w:sz w:val="32"/>
          <w:szCs w:val="32"/>
          <w:lang w:val="en-US" w:eastAsia="zh-CN"/>
        </w:rPr>
        <w:t>责任单位：县卫健局</w:t>
      </w:r>
      <w:r>
        <w:rPr>
          <w:rFonts w:hint="eastAsia" w:ascii="楷体_GB2312" w:hAnsi="楷体_GB2312" w:eastAsia="楷体_GB2312" w:cs="楷体_GB2312"/>
          <w:b w:val="0"/>
          <w:bCs w:val="0"/>
          <w:spacing w:val="-4"/>
          <w:sz w:val="32"/>
          <w:szCs w:val="32"/>
          <w:lang w:val="en-US" w:eastAsia="zh-CN"/>
        </w:rPr>
        <w:t>、县医保局</w:t>
      </w:r>
      <w:r>
        <w:rPr>
          <w:rFonts w:hint="default" w:ascii="仿宋_GB2312" w:hAnsi="仿宋_GB2312" w:eastAsia="仿宋_GB2312" w:cs="仿宋_GB2312"/>
          <w:b w:val="0"/>
          <w:bCs w:val="0"/>
          <w:spacing w:val="-4"/>
          <w:sz w:val="32"/>
          <w:szCs w:val="32"/>
          <w:lang w:val="en-US" w:eastAsia="zh-CN"/>
        </w:rPr>
        <w:t>）</w:t>
      </w:r>
    </w:p>
    <w:p w14:paraId="6A38FAF7">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8.</w:t>
      </w:r>
      <w:r>
        <w:rPr>
          <w:rFonts w:hint="default" w:ascii="仿宋_GB2312" w:hAnsi="仿宋_GB2312" w:eastAsia="仿宋_GB2312" w:cs="仿宋_GB2312"/>
          <w:b/>
          <w:bCs/>
          <w:spacing w:val="-4"/>
          <w:sz w:val="32"/>
          <w:szCs w:val="32"/>
          <w:lang w:val="en-US" w:eastAsia="zh-CN"/>
        </w:rPr>
        <w:t>实施强基工程</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强化基层医疗机构服务能力提升，实现</w:t>
      </w:r>
      <w:r>
        <w:rPr>
          <w:rFonts w:hint="eastAsia" w:ascii="仿宋_GB2312" w:hAnsi="仿宋_GB2312" w:eastAsia="仿宋_GB2312" w:cs="仿宋_GB2312"/>
          <w:b w:val="0"/>
          <w:bCs w:val="0"/>
          <w:spacing w:val="-4"/>
          <w:sz w:val="32"/>
          <w:szCs w:val="32"/>
          <w:lang w:val="en-US" w:eastAsia="zh-CN"/>
        </w:rPr>
        <w:t>“一院一特色”，重点发展中医、康复、老年、慢性病、口腔等服务，</w:t>
      </w:r>
      <w:r>
        <w:rPr>
          <w:rFonts w:hint="eastAsia" w:ascii="仿宋_GB2312" w:hAnsi="仿宋_GB2312" w:eastAsia="仿宋_GB2312" w:cs="仿宋_GB2312"/>
          <w:b w:val="0"/>
          <w:bCs w:val="0"/>
          <w:color w:val="auto"/>
          <w:kern w:val="2"/>
          <w:sz w:val="32"/>
          <w:szCs w:val="32"/>
          <w:lang w:val="en-US" w:eastAsia="zh-CN" w:bidi="ar-SA"/>
        </w:rPr>
        <w:t>县镇协作打造特色科室不少于12个。持续巩固优质服务基层行创建成果，推动</w:t>
      </w:r>
      <w:r>
        <w:rPr>
          <w:rFonts w:hint="eastAsia" w:ascii="仿宋_GB2312" w:hAnsi="仿宋_GB2312" w:eastAsia="仿宋_GB2312" w:cs="仿宋_GB2312"/>
          <w:b w:val="0"/>
          <w:bCs w:val="0"/>
          <w:color w:val="auto"/>
          <w:spacing w:val="-4"/>
          <w:sz w:val="32"/>
          <w:szCs w:val="32"/>
          <w:lang w:val="en-US" w:eastAsia="zh-CN"/>
        </w:rPr>
        <w:t>常兴、槐芽、横渠中心卫生院</w:t>
      </w:r>
      <w:r>
        <w:rPr>
          <w:rFonts w:hint="eastAsia" w:ascii="仿宋_GB2312" w:hAnsi="仿宋_GB2312" w:eastAsia="仿宋_GB2312" w:cs="仿宋_GB2312"/>
          <w:b w:val="0"/>
          <w:bCs w:val="0"/>
          <w:color w:val="auto"/>
          <w:kern w:val="2"/>
          <w:sz w:val="32"/>
          <w:szCs w:val="32"/>
          <w:lang w:val="en-US" w:eastAsia="zh-CN" w:bidi="ar-SA"/>
        </w:rPr>
        <w:t>达到</w:t>
      </w:r>
      <w:r>
        <w:rPr>
          <w:rFonts w:hint="eastAsia" w:ascii="仿宋_GB2312" w:hAnsi="仿宋_GB2312" w:eastAsia="仿宋_GB2312" w:cs="仿宋_GB2312"/>
          <w:b w:val="0"/>
          <w:bCs w:val="0"/>
          <w:color w:val="auto"/>
          <w:spacing w:val="-4"/>
          <w:sz w:val="32"/>
          <w:szCs w:val="32"/>
          <w:lang w:val="en-US" w:eastAsia="zh-CN"/>
        </w:rPr>
        <w:t>二级医院服务水平</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highlight w:val="none"/>
          <w:lang w:val="en-US" w:eastAsia="zh-CN"/>
        </w:rPr>
        <w:t>深化横渠、槐芽、</w:t>
      </w:r>
      <w:r>
        <w:rPr>
          <w:rFonts w:hint="eastAsia" w:ascii="仿宋_GB2312" w:hAnsi="仿宋_GB2312" w:eastAsia="仿宋_GB2312" w:cs="仿宋_GB2312"/>
          <w:b w:val="0"/>
          <w:bCs w:val="0"/>
          <w:color w:val="auto"/>
          <w:sz w:val="32"/>
          <w:szCs w:val="32"/>
          <w:highlight w:val="none"/>
        </w:rPr>
        <w:t>金渠、齐镇、常兴中心卫生院“6S”试点</w:t>
      </w:r>
      <w:r>
        <w:rPr>
          <w:rFonts w:hint="eastAsia" w:ascii="仿宋_GB2312" w:hAnsi="仿宋_GB2312" w:eastAsia="仿宋_GB2312" w:cs="仿宋_GB2312"/>
          <w:b w:val="0"/>
          <w:bCs w:val="0"/>
          <w:color w:val="auto"/>
          <w:sz w:val="32"/>
          <w:szCs w:val="32"/>
          <w:highlight w:val="none"/>
          <w:lang w:val="en-US" w:eastAsia="zh-CN"/>
        </w:rPr>
        <w:t>工作</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抓好</w:t>
      </w:r>
      <w:r>
        <w:rPr>
          <w:rFonts w:hint="eastAsia" w:ascii="仿宋_GB2312" w:hAnsi="仿宋_GB2312" w:eastAsia="仿宋_GB2312" w:cs="仿宋_GB2312"/>
          <w:b w:val="0"/>
          <w:bCs w:val="0"/>
          <w:color w:val="auto"/>
          <w:sz w:val="32"/>
          <w:szCs w:val="32"/>
          <w:highlight w:val="none"/>
        </w:rPr>
        <w:t>152所村卫生室服务能力建设</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olor w:val="auto"/>
          <w:kern w:val="0"/>
          <w:sz w:val="32"/>
          <w:szCs w:val="32"/>
          <w:highlight w:val="none"/>
          <w:lang w:val="en-US" w:eastAsia="zh-CN"/>
        </w:rPr>
        <w:t>到2027年，</w:t>
      </w:r>
      <w:r>
        <w:rPr>
          <w:rFonts w:hint="eastAsia" w:ascii="仿宋_GB2312" w:hAnsi="仿宋_GB2312" w:eastAsia="仿宋_GB2312"/>
          <w:color w:val="auto"/>
          <w:kern w:val="0"/>
          <w:sz w:val="32"/>
          <w:szCs w:val="32"/>
          <w:highlight w:val="none"/>
        </w:rPr>
        <w:t>力争村卫生室服务能力建设“基本标准”达到100%</w:t>
      </w:r>
      <w:r>
        <w:rPr>
          <w:rFonts w:hint="eastAsia" w:ascii="仿宋_GB2312" w:hAnsi="仿宋_GB2312" w:eastAsia="仿宋_GB2312"/>
          <w:color w:val="auto"/>
          <w:kern w:val="0"/>
          <w:sz w:val="32"/>
          <w:szCs w:val="32"/>
          <w:highlight w:val="none"/>
          <w:lang w:eastAsia="zh-CN"/>
        </w:rPr>
        <w:t>，</w:t>
      </w:r>
      <w:r>
        <w:rPr>
          <w:rFonts w:hint="eastAsia" w:ascii="仿宋_GB2312" w:hAnsi="仿宋_GB2312" w:eastAsia="仿宋_GB2312"/>
          <w:color w:val="auto"/>
          <w:kern w:val="0"/>
          <w:sz w:val="32"/>
          <w:szCs w:val="32"/>
          <w:highlight w:val="none"/>
        </w:rPr>
        <w:t>“</w:t>
      </w:r>
      <w:r>
        <w:rPr>
          <w:rStyle w:val="17"/>
          <w:rFonts w:hint="eastAsia" w:ascii="仿宋_GB2312" w:hAnsi="仿宋_GB2312" w:eastAsia="仿宋_GB2312"/>
          <w:color w:val="auto"/>
          <w:kern w:val="0"/>
          <w:sz w:val="32"/>
          <w:szCs w:val="32"/>
          <w:highlight w:val="none"/>
        </w:rPr>
        <w:t>推荐标准</w:t>
      </w:r>
      <w:r>
        <w:rPr>
          <w:rFonts w:hint="eastAsia" w:ascii="仿宋_GB2312" w:hAnsi="仿宋_GB2312" w:eastAsia="仿宋_GB2312"/>
          <w:color w:val="auto"/>
          <w:kern w:val="0"/>
          <w:sz w:val="32"/>
          <w:szCs w:val="32"/>
          <w:highlight w:val="none"/>
        </w:rPr>
        <w:t>”</w:t>
      </w:r>
      <w:r>
        <w:rPr>
          <w:rStyle w:val="17"/>
          <w:rFonts w:hint="eastAsia" w:ascii="仿宋_GB2312" w:hAnsi="仿宋_GB2312" w:eastAsia="仿宋_GB2312"/>
          <w:color w:val="auto"/>
          <w:kern w:val="0"/>
          <w:sz w:val="32"/>
          <w:szCs w:val="32"/>
          <w:highlight w:val="none"/>
        </w:rPr>
        <w:t>达到</w:t>
      </w:r>
      <w:r>
        <w:rPr>
          <w:rStyle w:val="17"/>
          <w:rFonts w:hint="eastAsia" w:ascii="仿宋_GB2312" w:hAnsi="仿宋_GB2312" w:eastAsia="仿宋_GB2312"/>
          <w:color w:val="auto"/>
          <w:kern w:val="0"/>
          <w:sz w:val="32"/>
          <w:szCs w:val="32"/>
          <w:highlight w:val="none"/>
          <w:lang w:val="en-US"/>
        </w:rPr>
        <w:t>50</w:t>
      </w:r>
      <w:r>
        <w:rPr>
          <w:rStyle w:val="17"/>
          <w:rFonts w:hint="eastAsia" w:ascii="仿宋_GB2312" w:hAnsi="仿宋_GB2312" w:eastAsia="仿宋_GB2312"/>
          <w:color w:val="auto"/>
          <w:kern w:val="0"/>
          <w:sz w:val="32"/>
          <w:szCs w:val="32"/>
          <w:highlight w:val="none"/>
        </w:rPr>
        <w:t>%</w:t>
      </w:r>
      <w:r>
        <w:rPr>
          <w:rFonts w:hint="eastAsia" w:ascii="仿宋_GB2312" w:hAnsi="仿宋_GB2312" w:eastAsia="仿宋_GB2312"/>
          <w:color w:val="auto"/>
          <w:kern w:val="0"/>
          <w:sz w:val="32"/>
          <w:szCs w:val="32"/>
          <w:highlight w:val="none"/>
        </w:rPr>
        <w:t>。</w:t>
      </w:r>
      <w:r>
        <w:rPr>
          <w:rFonts w:hint="default" w:ascii="仿宋_GB2312" w:hAnsi="仿宋_GB2312" w:eastAsia="仿宋_GB2312" w:cs="仿宋_GB2312"/>
          <w:b w:val="0"/>
          <w:bCs w:val="0"/>
          <w:spacing w:val="-4"/>
          <w:sz w:val="32"/>
          <w:szCs w:val="32"/>
          <w:lang w:val="en-US" w:eastAsia="zh-CN"/>
        </w:rPr>
        <w:t>（</w:t>
      </w:r>
      <w:r>
        <w:rPr>
          <w:rFonts w:hint="default" w:ascii="楷体_GB2312" w:hAnsi="楷体_GB2312" w:eastAsia="楷体_GB2312" w:cs="楷体_GB2312"/>
          <w:b w:val="0"/>
          <w:bCs w:val="0"/>
          <w:spacing w:val="-4"/>
          <w:sz w:val="32"/>
          <w:szCs w:val="32"/>
          <w:lang w:val="en-US" w:eastAsia="zh-CN"/>
        </w:rPr>
        <w:t>责任单位：县卫健局</w:t>
      </w:r>
      <w:r>
        <w:rPr>
          <w:rFonts w:hint="default" w:ascii="仿宋_GB2312" w:hAnsi="仿宋_GB2312" w:eastAsia="仿宋_GB2312" w:cs="仿宋_GB2312"/>
          <w:b w:val="0"/>
          <w:bCs w:val="0"/>
          <w:spacing w:val="-4"/>
          <w:sz w:val="32"/>
          <w:szCs w:val="32"/>
          <w:lang w:val="en-US" w:eastAsia="zh-CN"/>
        </w:rPr>
        <w:t>）</w:t>
      </w:r>
    </w:p>
    <w:p w14:paraId="77E88650">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9.</w:t>
      </w:r>
      <w:r>
        <w:rPr>
          <w:rFonts w:hint="default" w:ascii="仿宋_GB2312" w:hAnsi="仿宋_GB2312" w:eastAsia="仿宋_GB2312" w:cs="仿宋_GB2312"/>
          <w:b/>
          <w:bCs/>
          <w:spacing w:val="-4"/>
          <w:sz w:val="32"/>
          <w:szCs w:val="32"/>
          <w:lang w:val="en-US" w:eastAsia="zh-CN"/>
        </w:rPr>
        <w:t>推动公立医院高质量发展</w:t>
      </w:r>
      <w:r>
        <w:rPr>
          <w:rFonts w:hint="eastAsia" w:ascii="仿宋_GB2312" w:hAnsi="仿宋_GB2312" w:eastAsia="仿宋_GB2312" w:cs="仿宋_GB2312"/>
          <w:b/>
          <w:bCs/>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健全现代医院管理制度</w:t>
      </w:r>
      <w:r>
        <w:rPr>
          <w:rFonts w:hint="eastAsia" w:ascii="仿宋_GB2312" w:hAnsi="仿宋_GB2312" w:eastAsia="仿宋_GB2312" w:cs="仿宋_GB2312"/>
          <w:b w:val="0"/>
          <w:bCs w:val="0"/>
          <w:spacing w:val="-4"/>
          <w:sz w:val="32"/>
          <w:szCs w:val="32"/>
          <w:lang w:val="en-US" w:eastAsia="zh-CN"/>
        </w:rPr>
        <w:t>，</w:t>
      </w:r>
      <w:r>
        <w:rPr>
          <w:rFonts w:hint="eastAsia" w:ascii="仿宋_GB2312" w:hAnsi="仿宋_GB2312" w:eastAsia="仿宋_GB2312" w:cs="仿宋_GB2312"/>
          <w:b w:val="0"/>
          <w:bCs/>
          <w:color w:val="auto"/>
          <w:kern w:val="2"/>
          <w:sz w:val="32"/>
          <w:szCs w:val="32"/>
          <w:highlight w:val="none"/>
          <w:lang w:val="en-US" w:eastAsia="zh-CN" w:bidi="ar-SA"/>
        </w:rPr>
        <w:t>加强党对医院工作的全面领导，实现党组织领导下的院长负责制全覆盖。县人民医院完成三级医院创建，县中医医院、县妇保院纳入三级医院管理。</w:t>
      </w:r>
      <w:r>
        <w:rPr>
          <w:rFonts w:hint="eastAsia" w:ascii="仿宋_GB2312" w:hAnsi="仿宋_GB2312" w:eastAsia="仿宋_GB2312" w:cs="仿宋_GB2312"/>
          <w:b w:val="0"/>
          <w:bCs w:val="0"/>
          <w:spacing w:val="-4"/>
          <w:sz w:val="32"/>
          <w:szCs w:val="32"/>
          <w:lang w:val="en-US" w:eastAsia="zh-CN"/>
        </w:rPr>
        <w:t>加大县级医院与省市三甲医院协作办医力度，提高三级及以上手术占比和病例组合指数（CMI）。</w:t>
      </w:r>
      <w:r>
        <w:rPr>
          <w:rFonts w:hint="eastAsia" w:ascii="仿宋_GB2312" w:hAnsi="仿宋_GB2312" w:eastAsia="仿宋_GB2312" w:cs="仿宋_GB2312"/>
          <w:color w:val="auto"/>
          <w:kern w:val="2"/>
          <w:sz w:val="32"/>
          <w:szCs w:val="32"/>
          <w:lang w:val="en-US" w:eastAsia="zh-CN" w:bidi="ar-SA"/>
        </w:rPr>
        <w:t>抓实二级公立医院绩效考核，力争排名进入省市前列。</w:t>
      </w:r>
      <w:r>
        <w:rPr>
          <w:rFonts w:hint="default" w:ascii="仿宋_GB2312" w:hAnsi="仿宋_GB2312" w:eastAsia="仿宋_GB2312" w:cs="仿宋_GB2312"/>
          <w:b w:val="0"/>
          <w:bCs w:val="0"/>
          <w:spacing w:val="-4"/>
          <w:sz w:val="32"/>
          <w:szCs w:val="32"/>
          <w:lang w:val="en-US" w:eastAsia="zh-CN"/>
        </w:rPr>
        <w:t>深入开展“公立医疗机构经济管理年</w:t>
      </w:r>
      <w:r>
        <w:rPr>
          <w:rFonts w:hint="eastAsia" w:ascii="仿宋_GB2312" w:hAnsi="仿宋_GB2312" w:eastAsia="仿宋_GB2312" w:cs="仿宋_GB2312"/>
          <w:b w:val="0"/>
          <w:bCs w:val="0"/>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活动</w:t>
      </w:r>
      <w:r>
        <w:rPr>
          <w:rFonts w:hint="eastAsia" w:ascii="仿宋_GB2312" w:hAnsi="仿宋_GB2312" w:eastAsia="仿宋_GB2312" w:cs="仿宋_GB2312"/>
          <w:b w:val="0"/>
          <w:bCs w:val="0"/>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提升精细化管理水平</w:t>
      </w:r>
      <w:r>
        <w:rPr>
          <w:rFonts w:hint="eastAsia" w:ascii="仿宋_GB2312" w:hAnsi="仿宋_GB2312" w:eastAsia="仿宋_GB2312" w:cs="仿宋_GB2312"/>
          <w:b w:val="0"/>
          <w:bCs w:val="0"/>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w:t>
      </w:r>
      <w:r>
        <w:rPr>
          <w:rFonts w:hint="default" w:ascii="楷体_GB2312" w:hAnsi="楷体_GB2312" w:eastAsia="楷体_GB2312" w:cs="楷体_GB2312"/>
          <w:b w:val="0"/>
          <w:bCs w:val="0"/>
          <w:spacing w:val="-4"/>
          <w:sz w:val="32"/>
          <w:szCs w:val="32"/>
          <w:lang w:val="en-US" w:eastAsia="zh-CN"/>
        </w:rPr>
        <w:t>责任单位：县卫健局</w:t>
      </w:r>
      <w:r>
        <w:rPr>
          <w:rFonts w:hint="default" w:ascii="仿宋_GB2312" w:hAnsi="仿宋_GB2312" w:eastAsia="仿宋_GB2312" w:cs="仿宋_GB2312"/>
          <w:b w:val="0"/>
          <w:bCs w:val="0"/>
          <w:spacing w:val="-4"/>
          <w:sz w:val="32"/>
          <w:szCs w:val="32"/>
          <w:lang w:val="en-US" w:eastAsia="zh-CN"/>
        </w:rPr>
        <w:t>）</w:t>
      </w:r>
    </w:p>
    <w:p w14:paraId="33CBDC2C">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default" w:ascii="楷体_GB2312" w:hAnsi="楷体_GB2312" w:eastAsia="楷体_GB2312" w:cs="楷体_GB2312"/>
          <w:b/>
          <w:bCs/>
          <w:color w:val="auto"/>
          <w:spacing w:val="-4"/>
          <w:sz w:val="32"/>
          <w:szCs w:val="32"/>
          <w:lang w:val="en-US" w:eastAsia="zh-CN"/>
        </w:rPr>
      </w:pPr>
      <w:r>
        <w:rPr>
          <w:rFonts w:hint="default" w:ascii="楷体_GB2312" w:hAnsi="楷体_GB2312" w:eastAsia="楷体_GB2312" w:cs="楷体_GB2312"/>
          <w:b/>
          <w:bCs/>
          <w:color w:val="auto"/>
          <w:spacing w:val="-4"/>
          <w:sz w:val="32"/>
          <w:szCs w:val="32"/>
          <w:lang w:val="en-US" w:eastAsia="zh-CN"/>
        </w:rPr>
        <w:t>（三）筑牢公卫防线，完善健康保障体系</w:t>
      </w:r>
    </w:p>
    <w:p w14:paraId="4DCDE181">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b/>
          <w:bCs/>
          <w:color w:val="auto"/>
          <w:spacing w:val="-4"/>
          <w:sz w:val="32"/>
          <w:szCs w:val="32"/>
          <w:lang w:val="en-US" w:eastAsia="zh-CN"/>
        </w:rPr>
        <w:t>10.</w:t>
      </w:r>
      <w:r>
        <w:rPr>
          <w:rFonts w:hint="default" w:ascii="仿宋_GB2312" w:hAnsi="仿宋_GB2312" w:eastAsia="仿宋_GB2312" w:cs="仿宋_GB2312"/>
          <w:b/>
          <w:bCs/>
          <w:color w:val="auto"/>
          <w:spacing w:val="-4"/>
          <w:sz w:val="32"/>
          <w:szCs w:val="32"/>
          <w:lang w:val="en-US" w:eastAsia="zh-CN"/>
        </w:rPr>
        <w:t>强化公共卫生</w:t>
      </w:r>
      <w:r>
        <w:rPr>
          <w:rFonts w:hint="eastAsia" w:ascii="仿宋_GB2312" w:hAnsi="仿宋_GB2312" w:eastAsia="仿宋_GB2312" w:cs="仿宋_GB2312"/>
          <w:b/>
          <w:bCs/>
          <w:color w:val="auto"/>
          <w:spacing w:val="-4"/>
          <w:sz w:val="32"/>
          <w:szCs w:val="32"/>
          <w:lang w:val="en-US" w:eastAsia="zh-CN"/>
        </w:rPr>
        <w:t>服务</w:t>
      </w:r>
      <w:r>
        <w:rPr>
          <w:rFonts w:hint="default" w:ascii="仿宋_GB2312" w:hAnsi="仿宋_GB2312" w:eastAsia="仿宋_GB2312" w:cs="仿宋_GB2312"/>
          <w:b/>
          <w:bCs/>
          <w:color w:val="auto"/>
          <w:spacing w:val="-4"/>
          <w:sz w:val="32"/>
          <w:szCs w:val="32"/>
          <w:lang w:val="en-US" w:eastAsia="zh-CN"/>
        </w:rPr>
        <w:t>能力</w:t>
      </w:r>
      <w:r>
        <w:rPr>
          <w:rFonts w:hint="eastAsia" w:ascii="仿宋_GB2312" w:hAnsi="仿宋_GB2312" w:eastAsia="仿宋_GB2312" w:cs="仿宋_GB2312"/>
          <w:b/>
          <w:bCs/>
          <w:color w:val="auto"/>
          <w:spacing w:val="-4"/>
          <w:sz w:val="32"/>
          <w:szCs w:val="32"/>
          <w:lang w:val="en-US" w:eastAsia="zh-CN"/>
        </w:rPr>
        <w:t>。</w:t>
      </w:r>
      <w:r>
        <w:rPr>
          <w:rFonts w:hint="eastAsia" w:ascii="仿宋_GB2312" w:hAnsi="Times New Roman" w:eastAsia="仿宋_GB2312" w:cs="Times New Roman"/>
          <w:b w:val="0"/>
          <w:bCs w:val="0"/>
          <w:color w:val="auto"/>
          <w:kern w:val="0"/>
          <w:sz w:val="32"/>
          <w:szCs w:val="32"/>
          <w:highlight w:val="none"/>
          <w:lang w:val="en-US" w:eastAsia="zh-CN" w:bidi="ar-SA"/>
        </w:rPr>
        <w:t>做好国家慢性病综合防控示范县复审工作，全面提高慢性病综合防控能力。</w:t>
      </w:r>
      <w:r>
        <w:rPr>
          <w:rFonts w:hint="default" w:ascii="仿宋_GB2312" w:hAnsi="仿宋_GB2312" w:eastAsia="仿宋_GB2312" w:cs="仿宋_GB2312"/>
          <w:b w:val="0"/>
          <w:bCs w:val="0"/>
          <w:color w:val="auto"/>
          <w:spacing w:val="-4"/>
          <w:sz w:val="32"/>
          <w:szCs w:val="32"/>
          <w:lang w:val="en-US" w:eastAsia="zh-CN"/>
        </w:rPr>
        <w:t>健全疾病预防控制和卫生健康行政执法机制，</w:t>
      </w:r>
      <w:r>
        <w:rPr>
          <w:rFonts w:hint="eastAsia" w:ascii="仿宋_GB2312" w:hAnsi="仿宋_GB2312" w:eastAsia="仿宋_GB2312" w:cs="仿宋_GB2312"/>
          <w:b w:val="0"/>
          <w:bCs w:val="0"/>
          <w:color w:val="auto"/>
          <w:sz w:val="32"/>
          <w:szCs w:val="32"/>
          <w:highlight w:val="none"/>
          <w:lang w:val="en-US" w:eastAsia="zh-CN"/>
        </w:rPr>
        <w:t>有序</w:t>
      </w:r>
      <w:r>
        <w:rPr>
          <w:rFonts w:hint="eastAsia" w:ascii="仿宋_GB2312" w:hAnsi="Times New Roman" w:eastAsia="仿宋_GB2312" w:cs="Times New Roman"/>
          <w:b w:val="0"/>
          <w:bCs w:val="0"/>
          <w:color w:val="auto"/>
          <w:kern w:val="0"/>
          <w:sz w:val="32"/>
          <w:szCs w:val="32"/>
          <w:highlight w:val="none"/>
          <w:lang w:val="en-US" w:eastAsia="zh-CN" w:bidi="ar-SA"/>
        </w:rPr>
        <w:t>推进疾控机构改革，</w:t>
      </w:r>
      <w:r>
        <w:rPr>
          <w:rFonts w:hint="eastAsia" w:ascii="仿宋_GB2312" w:hAnsi="仿宋_GB2312" w:eastAsia="仿宋_GB2312" w:cs="仿宋_GB2312"/>
          <w:color w:val="auto"/>
          <w:sz w:val="32"/>
          <w:szCs w:val="32"/>
          <w:highlight w:val="none"/>
          <w:lang w:val="en-US" w:eastAsia="zh-CN"/>
        </w:rPr>
        <w:t>完成实验综合楼建设项目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建成二级甲等疾病预防控制机构。</w:t>
      </w:r>
      <w:r>
        <w:rPr>
          <w:rFonts w:hint="eastAsia" w:ascii="仿宋_GB2312" w:hAnsi="仿宋_GB2312" w:eastAsia="仿宋_GB2312" w:cs="仿宋_GB2312"/>
          <w:b w:val="0"/>
          <w:bCs w:val="0"/>
          <w:color w:val="auto"/>
          <w:spacing w:val="-4"/>
          <w:sz w:val="32"/>
          <w:szCs w:val="32"/>
          <w:lang w:val="en-US" w:eastAsia="zh-CN"/>
        </w:rPr>
        <w:t>加强疾病预防控制能力和队伍建设，提升</w:t>
      </w:r>
      <w:r>
        <w:rPr>
          <w:rFonts w:hint="default" w:ascii="仿宋_GB2312" w:hAnsi="仿宋_GB2312" w:eastAsia="仿宋_GB2312" w:cs="仿宋_GB2312"/>
          <w:b w:val="0"/>
          <w:bCs w:val="0"/>
          <w:color w:val="auto"/>
          <w:spacing w:val="-4"/>
          <w:sz w:val="32"/>
          <w:szCs w:val="32"/>
          <w:lang w:val="en-US" w:eastAsia="zh-CN"/>
        </w:rPr>
        <w:t>监测预警、</w:t>
      </w:r>
      <w:r>
        <w:rPr>
          <w:rFonts w:hint="eastAsia" w:ascii="仿宋_GB2312" w:hAnsi="仿宋_GB2312" w:eastAsia="仿宋_GB2312" w:cs="仿宋_GB2312"/>
          <w:b w:val="0"/>
          <w:bCs w:val="0"/>
          <w:color w:val="auto"/>
          <w:spacing w:val="-4"/>
          <w:sz w:val="32"/>
          <w:szCs w:val="32"/>
          <w:lang w:val="en-US" w:eastAsia="zh-CN"/>
        </w:rPr>
        <w:t>风险评估、</w:t>
      </w:r>
      <w:r>
        <w:rPr>
          <w:rFonts w:hint="default" w:ascii="仿宋_GB2312" w:hAnsi="仿宋_GB2312" w:eastAsia="仿宋_GB2312" w:cs="仿宋_GB2312"/>
          <w:b w:val="0"/>
          <w:bCs w:val="0"/>
          <w:color w:val="auto"/>
          <w:spacing w:val="-4"/>
          <w:sz w:val="32"/>
          <w:szCs w:val="32"/>
          <w:lang w:val="en-US" w:eastAsia="zh-CN"/>
        </w:rPr>
        <w:t>流行病学调查、</w:t>
      </w:r>
      <w:r>
        <w:rPr>
          <w:rFonts w:hint="eastAsia" w:ascii="仿宋_GB2312" w:hAnsi="仿宋_GB2312" w:eastAsia="仿宋_GB2312" w:cs="仿宋_GB2312"/>
          <w:b w:val="0"/>
          <w:bCs w:val="0"/>
          <w:color w:val="auto"/>
          <w:spacing w:val="-4"/>
          <w:sz w:val="32"/>
          <w:szCs w:val="32"/>
          <w:lang w:val="en-US" w:eastAsia="zh-CN"/>
        </w:rPr>
        <w:t>检验检测、</w:t>
      </w:r>
      <w:r>
        <w:rPr>
          <w:rFonts w:hint="default" w:ascii="仿宋_GB2312" w:hAnsi="仿宋_GB2312" w:eastAsia="仿宋_GB2312" w:cs="仿宋_GB2312"/>
          <w:b w:val="0"/>
          <w:bCs w:val="0"/>
          <w:color w:val="auto"/>
          <w:spacing w:val="-4"/>
          <w:sz w:val="32"/>
          <w:szCs w:val="32"/>
          <w:lang w:val="en-US" w:eastAsia="zh-CN"/>
        </w:rPr>
        <w:t>应急处置</w:t>
      </w:r>
      <w:r>
        <w:rPr>
          <w:rFonts w:hint="eastAsia" w:ascii="仿宋_GB2312" w:hAnsi="仿宋_GB2312" w:eastAsia="仿宋_GB2312" w:cs="仿宋_GB2312"/>
          <w:b w:val="0"/>
          <w:bCs w:val="0"/>
          <w:color w:val="auto"/>
          <w:spacing w:val="-4"/>
          <w:sz w:val="32"/>
          <w:szCs w:val="32"/>
          <w:lang w:val="en-US" w:eastAsia="zh-CN"/>
        </w:rPr>
        <w:t>、医疗救治</w:t>
      </w:r>
      <w:r>
        <w:rPr>
          <w:rFonts w:hint="default" w:ascii="仿宋_GB2312" w:hAnsi="仿宋_GB2312" w:eastAsia="仿宋_GB2312" w:cs="仿宋_GB2312"/>
          <w:b w:val="0"/>
          <w:bCs w:val="0"/>
          <w:color w:val="auto"/>
          <w:spacing w:val="-4"/>
          <w:sz w:val="32"/>
          <w:szCs w:val="32"/>
          <w:lang w:val="en-US" w:eastAsia="zh-CN"/>
        </w:rPr>
        <w:t>等能力。</w:t>
      </w:r>
      <w:r>
        <w:rPr>
          <w:rFonts w:hint="eastAsia" w:ascii="仿宋_GB2312" w:hAnsi="Times New Roman" w:eastAsia="仿宋_GB2312" w:cs="Times New Roman"/>
          <w:color w:val="auto"/>
          <w:kern w:val="0"/>
          <w:sz w:val="32"/>
          <w:szCs w:val="32"/>
          <w:highlight w:val="none"/>
          <w:lang w:val="en-US" w:eastAsia="zh-CN" w:bidi="ar-SA"/>
        </w:rPr>
        <w:t>制定完善各级各类医疗机构公共卫生责任清单，</w:t>
      </w:r>
      <w:r>
        <w:rPr>
          <w:rFonts w:hint="eastAsia" w:ascii="仿宋_GB2312" w:hAnsi="仿宋_GB2312" w:eastAsia="仿宋_GB2312" w:cs="仿宋_GB2312"/>
          <w:b w:val="0"/>
          <w:bCs w:val="0"/>
          <w:color w:val="auto"/>
          <w:kern w:val="2"/>
          <w:sz w:val="32"/>
          <w:szCs w:val="32"/>
          <w:highlight w:val="none"/>
          <w:lang w:val="en-US" w:eastAsia="zh-CN" w:bidi="ar-SA"/>
        </w:rPr>
        <w:t>持续</w:t>
      </w:r>
      <w:r>
        <w:rPr>
          <w:rFonts w:hint="eastAsia" w:ascii="仿宋_GB2312" w:hAnsi="仿宋_GB2312" w:eastAsia="仿宋_GB2312" w:cs="仿宋_GB2312"/>
          <w:b w:val="0"/>
          <w:bCs w:val="0"/>
          <w:color w:val="auto"/>
          <w:sz w:val="32"/>
          <w:szCs w:val="32"/>
          <w:highlight w:val="none"/>
          <w:lang w:val="en-US" w:eastAsia="zh-CN"/>
        </w:rPr>
        <w:t>做好重大传染病防控和突发公共卫生事件卫生应急处置工作</w:t>
      </w:r>
      <w:r>
        <w:rPr>
          <w:rFonts w:hint="eastAsia" w:ascii="仿宋_GB2312" w:hAnsi="仿宋_GB2312" w:eastAsia="仿宋_GB2312" w:cs="仿宋_GB2312"/>
          <w:b w:val="0"/>
          <w:bCs w:val="0"/>
          <w:color w:val="auto"/>
          <w:kern w:val="0"/>
          <w:sz w:val="32"/>
          <w:szCs w:val="32"/>
          <w:highlight w:val="none"/>
          <w:lang w:val="en-US" w:eastAsia="zh-CN" w:bidi="ar"/>
        </w:rPr>
        <w:t>。</w:t>
      </w:r>
      <w:r>
        <w:rPr>
          <w:rFonts w:hint="default" w:ascii="仿宋_GB2312" w:hAnsi="仿宋_GB2312" w:eastAsia="仿宋_GB2312" w:cs="仿宋_GB2312"/>
          <w:b w:val="0"/>
          <w:bCs w:val="0"/>
          <w:color w:val="auto"/>
          <w:spacing w:val="-4"/>
          <w:sz w:val="32"/>
          <w:szCs w:val="32"/>
          <w:lang w:val="en-US" w:eastAsia="zh-CN"/>
        </w:rPr>
        <w:t>（</w:t>
      </w:r>
      <w:r>
        <w:rPr>
          <w:rFonts w:hint="default" w:ascii="楷体_GB2312" w:hAnsi="楷体_GB2312" w:eastAsia="楷体_GB2312" w:cs="楷体_GB2312"/>
          <w:b w:val="0"/>
          <w:bCs w:val="0"/>
          <w:spacing w:val="-4"/>
          <w:sz w:val="32"/>
          <w:szCs w:val="32"/>
          <w:lang w:val="en-US" w:eastAsia="zh-CN"/>
        </w:rPr>
        <w:t>责任单位：县卫健局</w:t>
      </w:r>
      <w:r>
        <w:rPr>
          <w:rFonts w:hint="eastAsia" w:ascii="楷体_GB2312" w:hAnsi="楷体_GB2312" w:eastAsia="楷体_GB2312" w:cs="楷体_GB2312"/>
          <w:b w:val="0"/>
          <w:bCs w:val="0"/>
          <w:spacing w:val="-4"/>
          <w:sz w:val="32"/>
          <w:szCs w:val="32"/>
          <w:lang w:val="en-US" w:eastAsia="zh-CN"/>
        </w:rPr>
        <w:t>、县疾控局</w:t>
      </w:r>
      <w:r>
        <w:rPr>
          <w:rFonts w:hint="default" w:ascii="仿宋_GB2312" w:hAnsi="仿宋_GB2312" w:eastAsia="仿宋_GB2312" w:cs="仿宋_GB2312"/>
          <w:b w:val="0"/>
          <w:bCs w:val="0"/>
          <w:color w:val="auto"/>
          <w:spacing w:val="-4"/>
          <w:sz w:val="32"/>
          <w:szCs w:val="32"/>
          <w:lang w:val="en-US" w:eastAsia="zh-CN"/>
        </w:rPr>
        <w:t>）</w:t>
      </w:r>
    </w:p>
    <w:p w14:paraId="44D5A8F2">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b/>
          <w:bCs/>
          <w:spacing w:val="-4"/>
          <w:sz w:val="32"/>
          <w:szCs w:val="32"/>
          <w:lang w:val="en-US" w:eastAsia="zh-CN"/>
        </w:rPr>
        <w:t>11.</w:t>
      </w:r>
      <w:r>
        <w:rPr>
          <w:rFonts w:hint="default" w:ascii="仿宋_GB2312" w:hAnsi="仿宋_GB2312" w:eastAsia="仿宋_GB2312" w:cs="仿宋_GB2312"/>
          <w:b/>
          <w:bCs/>
          <w:spacing w:val="-4"/>
          <w:sz w:val="32"/>
          <w:szCs w:val="32"/>
          <w:lang w:val="en-US" w:eastAsia="zh-CN"/>
        </w:rPr>
        <w:t>深化医防融合机制</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color w:val="auto"/>
          <w:spacing w:val="-4"/>
          <w:sz w:val="32"/>
          <w:szCs w:val="32"/>
          <w:lang w:val="en-US" w:eastAsia="zh-CN"/>
        </w:rPr>
        <w:t>发挥县疾控中心医共体内疾病预防控制主导作用，对医共体成员单位开展技术指导和业务培训，下派公卫服务人员，促进医疗机构和公共卫生机构深度协作。持续推进医疗机构疾控监督员制度试点工作，</w:t>
      </w:r>
      <w:r>
        <w:rPr>
          <w:rFonts w:hint="default" w:ascii="仿宋_GB2312" w:hAnsi="仿宋_GB2312" w:eastAsia="仿宋_GB2312" w:cs="仿宋_GB2312"/>
          <w:b w:val="0"/>
          <w:bCs w:val="0"/>
          <w:color w:val="auto"/>
          <w:spacing w:val="-4"/>
          <w:sz w:val="32"/>
          <w:szCs w:val="32"/>
          <w:lang w:val="en-US" w:eastAsia="zh-CN"/>
        </w:rPr>
        <w:t>推动人员、信息、资源和服务深度融合。</w:t>
      </w:r>
      <w:r>
        <w:rPr>
          <w:rFonts w:hint="eastAsia" w:ascii="仿宋_GB2312" w:hAnsi="仿宋_GB2312" w:eastAsia="仿宋_GB2312" w:cs="仿宋_GB2312"/>
          <w:b w:val="0"/>
          <w:bCs w:val="0"/>
          <w:color w:val="auto"/>
          <w:spacing w:val="-4"/>
          <w:sz w:val="32"/>
          <w:szCs w:val="32"/>
          <w:lang w:val="en-US" w:eastAsia="zh-CN"/>
        </w:rPr>
        <w:t>扎实开展</w:t>
      </w:r>
      <w:r>
        <w:rPr>
          <w:rFonts w:hint="eastAsia" w:ascii="仿宋_GB2312" w:hAnsi="仿宋_GB2312" w:eastAsia="仿宋_GB2312" w:cs="仿宋_GB2312"/>
          <w:b w:val="0"/>
          <w:bCs w:val="0"/>
          <w:color w:val="auto"/>
          <w:kern w:val="2"/>
          <w:sz w:val="32"/>
          <w:szCs w:val="32"/>
          <w:highlight w:val="none"/>
          <w:lang w:val="en-US" w:eastAsia="zh-CN" w:bidi="ar-SA"/>
        </w:rPr>
        <w:t>“儿科和精神卫生服务年”行动和全县</w:t>
      </w:r>
      <w:r>
        <w:rPr>
          <w:rFonts w:hint="eastAsia" w:ascii="仿宋_GB2312" w:hAnsi="仿宋_GB2312" w:eastAsia="仿宋_GB2312" w:cs="仿宋_GB2312"/>
          <w:b w:val="0"/>
          <w:bCs w:val="0"/>
          <w:color w:val="auto"/>
          <w:sz w:val="32"/>
          <w:szCs w:val="32"/>
          <w:highlight w:val="none"/>
          <w:lang w:val="en-US" w:eastAsia="zh-CN"/>
        </w:rPr>
        <w:t>学校中小幼一体化心理健康试点工作</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pacing w:val="-4"/>
          <w:sz w:val="32"/>
          <w:szCs w:val="32"/>
          <w:lang w:val="en-US" w:eastAsia="zh-CN"/>
        </w:rPr>
        <w:t>全县二级综合医院和镇卫生院儿科服务、精神卫生服务实现全覆盖</w:t>
      </w:r>
      <w:r>
        <w:rPr>
          <w:rFonts w:hint="default" w:ascii="仿宋_GB2312" w:hAnsi="仿宋_GB2312" w:eastAsia="仿宋_GB2312" w:cs="仿宋_GB2312"/>
          <w:b w:val="0"/>
          <w:bCs w:val="0"/>
          <w:color w:val="auto"/>
          <w:spacing w:val="-4"/>
          <w:sz w:val="32"/>
          <w:szCs w:val="32"/>
          <w:lang w:val="en-US" w:eastAsia="zh-CN"/>
        </w:rPr>
        <w:t>。（</w:t>
      </w:r>
      <w:r>
        <w:rPr>
          <w:rFonts w:hint="default" w:ascii="楷体_GB2312" w:hAnsi="楷体_GB2312" w:eastAsia="楷体_GB2312" w:cs="楷体_GB2312"/>
          <w:b w:val="0"/>
          <w:bCs w:val="0"/>
          <w:spacing w:val="-4"/>
          <w:sz w:val="32"/>
          <w:szCs w:val="32"/>
          <w:lang w:val="en-US" w:eastAsia="zh-CN"/>
        </w:rPr>
        <w:t>责任单位：县卫健局</w:t>
      </w:r>
      <w:r>
        <w:rPr>
          <w:rFonts w:hint="eastAsia" w:ascii="楷体_GB2312" w:hAnsi="楷体_GB2312" w:eastAsia="楷体_GB2312" w:cs="楷体_GB2312"/>
          <w:b w:val="0"/>
          <w:bCs w:val="0"/>
          <w:spacing w:val="-4"/>
          <w:sz w:val="32"/>
          <w:szCs w:val="32"/>
          <w:lang w:val="en-US" w:eastAsia="zh-CN"/>
        </w:rPr>
        <w:t>、县疾控局</w:t>
      </w:r>
      <w:r>
        <w:rPr>
          <w:rFonts w:hint="default" w:ascii="仿宋_GB2312" w:hAnsi="仿宋_GB2312" w:eastAsia="仿宋_GB2312" w:cs="仿宋_GB2312"/>
          <w:b w:val="0"/>
          <w:bCs w:val="0"/>
          <w:color w:val="auto"/>
          <w:spacing w:val="-4"/>
          <w:sz w:val="32"/>
          <w:szCs w:val="32"/>
          <w:lang w:val="en-US" w:eastAsia="zh-CN"/>
        </w:rPr>
        <w:t>）</w:t>
      </w:r>
    </w:p>
    <w:p w14:paraId="50313B3E">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b/>
          <w:bCs/>
          <w:spacing w:val="-4"/>
          <w:sz w:val="32"/>
          <w:szCs w:val="32"/>
          <w:lang w:val="en-US" w:eastAsia="zh-CN"/>
        </w:rPr>
        <w:t>12.</w:t>
      </w:r>
      <w:r>
        <w:rPr>
          <w:rFonts w:hint="default" w:ascii="仿宋_GB2312" w:hAnsi="仿宋_GB2312" w:eastAsia="仿宋_GB2312" w:cs="仿宋_GB2312"/>
          <w:b/>
          <w:bCs/>
          <w:spacing w:val="-4"/>
          <w:sz w:val="32"/>
          <w:szCs w:val="32"/>
          <w:lang w:val="en-US" w:eastAsia="zh-CN"/>
        </w:rPr>
        <w:t>提升家庭医生签约服务质量</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color w:val="auto"/>
          <w:spacing w:val="-4"/>
          <w:sz w:val="32"/>
          <w:szCs w:val="32"/>
          <w:lang w:val="en-US" w:eastAsia="zh-CN"/>
        </w:rPr>
        <w:t>鼓励各医疗机构提供</w:t>
      </w:r>
      <w:r>
        <w:rPr>
          <w:rFonts w:hint="default" w:ascii="仿宋_GB2312" w:hAnsi="仿宋_GB2312" w:eastAsia="仿宋_GB2312" w:cs="仿宋_GB2312"/>
          <w:b w:val="0"/>
          <w:bCs w:val="0"/>
          <w:color w:val="auto"/>
          <w:spacing w:val="-4"/>
          <w:sz w:val="32"/>
          <w:szCs w:val="32"/>
          <w:lang w:val="en-US" w:eastAsia="zh-CN"/>
        </w:rPr>
        <w:t>个性化签约服务，</w:t>
      </w:r>
      <w:r>
        <w:rPr>
          <w:rFonts w:hint="eastAsia" w:ascii="仿宋_GB2312" w:hAnsi="仿宋_GB2312" w:eastAsia="仿宋_GB2312" w:cs="仿宋_GB2312"/>
          <w:b w:val="0"/>
          <w:bCs w:val="0"/>
          <w:color w:val="auto"/>
          <w:spacing w:val="-4"/>
          <w:sz w:val="32"/>
          <w:szCs w:val="32"/>
          <w:lang w:val="en-US" w:eastAsia="zh-CN"/>
        </w:rPr>
        <w:t>加快</w:t>
      </w:r>
      <w:r>
        <w:rPr>
          <w:rFonts w:hint="default" w:ascii="仿宋_GB2312" w:hAnsi="仿宋_GB2312" w:eastAsia="仿宋_GB2312" w:cs="仿宋_GB2312"/>
          <w:b w:val="0"/>
          <w:bCs w:val="0"/>
          <w:color w:val="auto"/>
          <w:spacing w:val="-4"/>
          <w:sz w:val="32"/>
          <w:szCs w:val="32"/>
          <w:lang w:val="en-US" w:eastAsia="zh-CN"/>
        </w:rPr>
        <w:t>推动</w:t>
      </w:r>
      <w:r>
        <w:rPr>
          <w:rFonts w:hint="eastAsia" w:ascii="仿宋_GB2312" w:hAnsi="仿宋_GB2312" w:eastAsia="仿宋_GB2312" w:cs="仿宋_GB2312"/>
          <w:b w:val="0"/>
          <w:bCs w:val="0"/>
          <w:color w:val="auto"/>
          <w:spacing w:val="-4"/>
          <w:sz w:val="32"/>
          <w:szCs w:val="32"/>
          <w:lang w:val="en-US" w:eastAsia="zh-CN"/>
        </w:rPr>
        <w:t>家庭医生</w:t>
      </w:r>
      <w:r>
        <w:rPr>
          <w:rFonts w:hint="default" w:ascii="仿宋_GB2312" w:hAnsi="仿宋_GB2312" w:eastAsia="仿宋_GB2312" w:cs="仿宋_GB2312"/>
          <w:b w:val="0"/>
          <w:bCs w:val="0"/>
          <w:color w:val="auto"/>
          <w:spacing w:val="-4"/>
          <w:sz w:val="32"/>
          <w:szCs w:val="32"/>
          <w:lang w:val="en-US" w:eastAsia="zh-CN"/>
        </w:rPr>
        <w:t>签约服务“六个拓展”（由全科向专科</w:t>
      </w:r>
      <w:r>
        <w:rPr>
          <w:rFonts w:hint="eastAsia" w:ascii="仿宋_GB2312" w:hAnsi="仿宋_GB2312" w:eastAsia="仿宋_GB2312" w:cs="仿宋_GB2312"/>
          <w:b w:val="0"/>
          <w:bCs w:val="0"/>
          <w:color w:val="auto"/>
          <w:spacing w:val="-4"/>
          <w:sz w:val="32"/>
          <w:szCs w:val="32"/>
          <w:lang w:val="en-US" w:eastAsia="zh-CN"/>
        </w:rPr>
        <w:t>拓展</w:t>
      </w:r>
      <w:r>
        <w:rPr>
          <w:rFonts w:hint="default" w:ascii="仿宋_GB2312" w:hAnsi="仿宋_GB2312" w:eastAsia="仿宋_GB2312" w:cs="仿宋_GB2312"/>
          <w:b w:val="0"/>
          <w:bCs w:val="0"/>
          <w:color w:val="auto"/>
          <w:spacing w:val="-4"/>
          <w:sz w:val="32"/>
          <w:szCs w:val="32"/>
          <w:lang w:val="en-US" w:eastAsia="zh-CN"/>
        </w:rPr>
        <w:t>、</w:t>
      </w:r>
      <w:r>
        <w:rPr>
          <w:rFonts w:hint="eastAsia" w:ascii="仿宋_GB2312" w:hAnsi="仿宋_GB2312" w:eastAsia="仿宋_GB2312" w:cs="仿宋_GB2312"/>
          <w:b w:val="0"/>
          <w:bCs w:val="0"/>
          <w:color w:val="auto"/>
          <w:spacing w:val="-4"/>
          <w:sz w:val="32"/>
          <w:szCs w:val="32"/>
          <w:lang w:val="en-US" w:eastAsia="zh-CN"/>
        </w:rPr>
        <w:t>由</w:t>
      </w:r>
      <w:r>
        <w:rPr>
          <w:rFonts w:hint="default" w:ascii="仿宋_GB2312" w:hAnsi="仿宋_GB2312" w:eastAsia="仿宋_GB2312" w:cs="仿宋_GB2312"/>
          <w:b w:val="0"/>
          <w:bCs w:val="0"/>
          <w:color w:val="auto"/>
          <w:spacing w:val="-4"/>
          <w:sz w:val="32"/>
          <w:szCs w:val="32"/>
          <w:lang w:val="en-US" w:eastAsia="zh-CN"/>
        </w:rPr>
        <w:t>基层</w:t>
      </w:r>
      <w:r>
        <w:rPr>
          <w:rFonts w:hint="eastAsia" w:ascii="仿宋_GB2312" w:hAnsi="仿宋_GB2312" w:eastAsia="仿宋_GB2312" w:cs="仿宋_GB2312"/>
          <w:b w:val="0"/>
          <w:bCs w:val="0"/>
          <w:color w:val="auto"/>
          <w:spacing w:val="-4"/>
          <w:sz w:val="32"/>
          <w:szCs w:val="32"/>
          <w:lang w:val="en-US" w:eastAsia="zh-CN"/>
        </w:rPr>
        <w:t>医疗卫生机构</w:t>
      </w:r>
      <w:r>
        <w:rPr>
          <w:rFonts w:hint="default" w:ascii="仿宋_GB2312" w:hAnsi="仿宋_GB2312" w:eastAsia="仿宋_GB2312" w:cs="仿宋_GB2312"/>
          <w:b w:val="0"/>
          <w:bCs w:val="0"/>
          <w:color w:val="auto"/>
          <w:spacing w:val="-4"/>
          <w:sz w:val="32"/>
          <w:szCs w:val="32"/>
          <w:lang w:val="en-US" w:eastAsia="zh-CN"/>
        </w:rPr>
        <w:t>向二级医院</w:t>
      </w:r>
      <w:r>
        <w:rPr>
          <w:rFonts w:hint="eastAsia" w:ascii="仿宋_GB2312" w:hAnsi="仿宋_GB2312" w:eastAsia="仿宋_GB2312" w:cs="仿宋_GB2312"/>
          <w:b w:val="0"/>
          <w:bCs w:val="0"/>
          <w:color w:val="auto"/>
          <w:spacing w:val="-4"/>
          <w:sz w:val="32"/>
          <w:szCs w:val="32"/>
          <w:lang w:val="en-US" w:eastAsia="zh-CN"/>
        </w:rPr>
        <w:t>拓展</w:t>
      </w:r>
      <w:r>
        <w:rPr>
          <w:rFonts w:hint="default" w:ascii="仿宋_GB2312" w:hAnsi="仿宋_GB2312" w:eastAsia="仿宋_GB2312" w:cs="仿宋_GB2312"/>
          <w:b w:val="0"/>
          <w:bCs w:val="0"/>
          <w:color w:val="auto"/>
          <w:spacing w:val="-4"/>
          <w:sz w:val="32"/>
          <w:szCs w:val="32"/>
          <w:lang w:val="en-US" w:eastAsia="zh-CN"/>
        </w:rPr>
        <w:t>、</w:t>
      </w:r>
      <w:r>
        <w:rPr>
          <w:rFonts w:hint="eastAsia" w:ascii="仿宋_GB2312" w:hAnsi="仿宋_GB2312" w:eastAsia="仿宋_GB2312" w:cs="仿宋_GB2312"/>
          <w:b w:val="0"/>
          <w:bCs w:val="0"/>
          <w:color w:val="auto"/>
          <w:spacing w:val="-4"/>
          <w:sz w:val="32"/>
          <w:szCs w:val="32"/>
          <w:lang w:val="en-US" w:eastAsia="zh-CN"/>
        </w:rPr>
        <w:t>由</w:t>
      </w:r>
      <w:r>
        <w:rPr>
          <w:rFonts w:hint="default" w:ascii="仿宋_GB2312" w:hAnsi="仿宋_GB2312" w:eastAsia="仿宋_GB2312" w:cs="仿宋_GB2312"/>
          <w:b w:val="0"/>
          <w:bCs w:val="0"/>
          <w:color w:val="auto"/>
          <w:spacing w:val="-4"/>
          <w:sz w:val="32"/>
          <w:szCs w:val="32"/>
          <w:lang w:val="en-US" w:eastAsia="zh-CN"/>
        </w:rPr>
        <w:t>公立</w:t>
      </w:r>
      <w:r>
        <w:rPr>
          <w:rFonts w:hint="eastAsia" w:ascii="仿宋_GB2312" w:hAnsi="仿宋_GB2312" w:eastAsia="仿宋_GB2312" w:cs="仿宋_GB2312"/>
          <w:b w:val="0"/>
          <w:bCs w:val="0"/>
          <w:color w:val="auto"/>
          <w:spacing w:val="-4"/>
          <w:sz w:val="32"/>
          <w:szCs w:val="32"/>
          <w:lang w:val="en-US" w:eastAsia="zh-CN"/>
        </w:rPr>
        <w:t>医疗卫生机构</w:t>
      </w:r>
      <w:r>
        <w:rPr>
          <w:rFonts w:hint="default" w:ascii="仿宋_GB2312" w:hAnsi="仿宋_GB2312" w:eastAsia="仿宋_GB2312" w:cs="仿宋_GB2312"/>
          <w:b w:val="0"/>
          <w:bCs w:val="0"/>
          <w:color w:val="auto"/>
          <w:spacing w:val="-4"/>
          <w:sz w:val="32"/>
          <w:szCs w:val="32"/>
          <w:lang w:val="en-US" w:eastAsia="zh-CN"/>
        </w:rPr>
        <w:t>向民营</w:t>
      </w:r>
      <w:r>
        <w:rPr>
          <w:rFonts w:hint="eastAsia" w:ascii="仿宋_GB2312" w:hAnsi="仿宋_GB2312" w:eastAsia="仿宋_GB2312" w:cs="仿宋_GB2312"/>
          <w:b w:val="0"/>
          <w:bCs w:val="0"/>
          <w:color w:val="auto"/>
          <w:spacing w:val="-4"/>
          <w:sz w:val="32"/>
          <w:szCs w:val="32"/>
          <w:lang w:val="en-US" w:eastAsia="zh-CN"/>
        </w:rPr>
        <w:t>医疗</w:t>
      </w:r>
      <w:r>
        <w:rPr>
          <w:rFonts w:hint="default" w:ascii="仿宋_GB2312" w:hAnsi="仿宋_GB2312" w:eastAsia="仿宋_GB2312" w:cs="仿宋_GB2312"/>
          <w:b w:val="0"/>
          <w:bCs w:val="0"/>
          <w:color w:val="auto"/>
          <w:spacing w:val="-4"/>
          <w:sz w:val="32"/>
          <w:szCs w:val="32"/>
          <w:lang w:val="en-US" w:eastAsia="zh-CN"/>
        </w:rPr>
        <w:t>机构</w:t>
      </w:r>
      <w:r>
        <w:rPr>
          <w:rFonts w:hint="eastAsia" w:ascii="仿宋_GB2312" w:hAnsi="仿宋_GB2312" w:eastAsia="仿宋_GB2312" w:cs="仿宋_GB2312"/>
          <w:b w:val="0"/>
          <w:bCs w:val="0"/>
          <w:color w:val="auto"/>
          <w:spacing w:val="-4"/>
          <w:sz w:val="32"/>
          <w:szCs w:val="32"/>
          <w:lang w:val="en-US" w:eastAsia="zh-CN"/>
        </w:rPr>
        <w:t>拓展</w:t>
      </w:r>
      <w:r>
        <w:rPr>
          <w:rFonts w:hint="default" w:ascii="仿宋_GB2312" w:hAnsi="仿宋_GB2312" w:eastAsia="仿宋_GB2312" w:cs="仿宋_GB2312"/>
          <w:b w:val="0"/>
          <w:bCs w:val="0"/>
          <w:color w:val="auto"/>
          <w:spacing w:val="-4"/>
          <w:sz w:val="32"/>
          <w:szCs w:val="32"/>
          <w:lang w:val="en-US" w:eastAsia="zh-CN"/>
        </w:rPr>
        <w:t>、</w:t>
      </w:r>
      <w:r>
        <w:rPr>
          <w:rFonts w:hint="eastAsia" w:ascii="仿宋_GB2312" w:hAnsi="仿宋_GB2312" w:eastAsia="仿宋_GB2312" w:cs="仿宋_GB2312"/>
          <w:b w:val="0"/>
          <w:bCs w:val="0"/>
          <w:color w:val="auto"/>
          <w:spacing w:val="-4"/>
          <w:sz w:val="32"/>
          <w:szCs w:val="32"/>
          <w:lang w:val="en-US" w:eastAsia="zh-CN"/>
        </w:rPr>
        <w:t>由</w:t>
      </w:r>
      <w:r>
        <w:rPr>
          <w:rFonts w:hint="default" w:ascii="仿宋_GB2312" w:hAnsi="仿宋_GB2312" w:eastAsia="仿宋_GB2312" w:cs="仿宋_GB2312"/>
          <w:b w:val="0"/>
          <w:bCs w:val="0"/>
          <w:color w:val="auto"/>
          <w:spacing w:val="-4"/>
          <w:sz w:val="32"/>
          <w:szCs w:val="32"/>
          <w:lang w:val="en-US" w:eastAsia="zh-CN"/>
        </w:rPr>
        <w:t>团队签约向</w:t>
      </w:r>
      <w:r>
        <w:rPr>
          <w:rFonts w:hint="eastAsia" w:ascii="仿宋_GB2312" w:hAnsi="仿宋_GB2312" w:eastAsia="仿宋_GB2312" w:cs="仿宋_GB2312"/>
          <w:b w:val="0"/>
          <w:bCs w:val="0"/>
          <w:color w:val="auto"/>
          <w:spacing w:val="-4"/>
          <w:sz w:val="32"/>
          <w:szCs w:val="32"/>
          <w:lang w:val="en-US" w:eastAsia="zh-CN"/>
        </w:rPr>
        <w:t>与医生</w:t>
      </w:r>
      <w:r>
        <w:rPr>
          <w:rFonts w:hint="default" w:ascii="仿宋_GB2312" w:hAnsi="仿宋_GB2312" w:eastAsia="仿宋_GB2312" w:cs="仿宋_GB2312"/>
          <w:b w:val="0"/>
          <w:bCs w:val="0"/>
          <w:color w:val="auto"/>
          <w:spacing w:val="-4"/>
          <w:sz w:val="32"/>
          <w:szCs w:val="32"/>
          <w:lang w:val="en-US" w:eastAsia="zh-CN"/>
        </w:rPr>
        <w:t>个人签约</w:t>
      </w:r>
      <w:r>
        <w:rPr>
          <w:rFonts w:hint="eastAsia" w:ascii="仿宋_GB2312" w:hAnsi="仿宋_GB2312" w:eastAsia="仿宋_GB2312" w:cs="仿宋_GB2312"/>
          <w:b w:val="0"/>
          <w:bCs w:val="0"/>
          <w:color w:val="auto"/>
          <w:spacing w:val="-4"/>
          <w:sz w:val="32"/>
          <w:szCs w:val="32"/>
          <w:lang w:val="en-US" w:eastAsia="zh-CN"/>
        </w:rPr>
        <w:t>拓展</w:t>
      </w:r>
      <w:r>
        <w:rPr>
          <w:rFonts w:hint="default" w:ascii="仿宋_GB2312" w:hAnsi="仿宋_GB2312" w:eastAsia="仿宋_GB2312" w:cs="仿宋_GB2312"/>
          <w:b w:val="0"/>
          <w:bCs w:val="0"/>
          <w:color w:val="auto"/>
          <w:spacing w:val="-4"/>
          <w:sz w:val="32"/>
          <w:szCs w:val="32"/>
          <w:lang w:val="en-US" w:eastAsia="zh-CN"/>
        </w:rPr>
        <w:t>、</w:t>
      </w:r>
      <w:r>
        <w:rPr>
          <w:rFonts w:hint="eastAsia" w:ascii="仿宋_GB2312" w:hAnsi="仿宋_GB2312" w:eastAsia="仿宋_GB2312" w:cs="仿宋_GB2312"/>
          <w:b w:val="0"/>
          <w:bCs w:val="0"/>
          <w:color w:val="auto"/>
          <w:spacing w:val="-4"/>
          <w:sz w:val="32"/>
          <w:szCs w:val="32"/>
          <w:lang w:val="en-US" w:eastAsia="zh-CN"/>
        </w:rPr>
        <w:t>由</w:t>
      </w:r>
      <w:r>
        <w:rPr>
          <w:rFonts w:hint="default" w:ascii="仿宋_GB2312" w:hAnsi="仿宋_GB2312" w:eastAsia="仿宋_GB2312" w:cs="仿宋_GB2312"/>
          <w:b w:val="0"/>
          <w:bCs w:val="0"/>
          <w:color w:val="auto"/>
          <w:spacing w:val="-4"/>
          <w:sz w:val="32"/>
          <w:szCs w:val="32"/>
          <w:lang w:val="en-US" w:eastAsia="zh-CN"/>
        </w:rPr>
        <w:t>固定</w:t>
      </w:r>
      <w:r>
        <w:rPr>
          <w:rFonts w:hint="eastAsia" w:ascii="仿宋_GB2312" w:hAnsi="仿宋_GB2312" w:eastAsia="仿宋_GB2312" w:cs="仿宋_GB2312"/>
          <w:b w:val="0"/>
          <w:bCs w:val="0"/>
          <w:color w:val="auto"/>
          <w:spacing w:val="-4"/>
          <w:sz w:val="32"/>
          <w:szCs w:val="32"/>
          <w:lang w:val="en-US" w:eastAsia="zh-CN"/>
        </w:rPr>
        <w:t>1年签约</w:t>
      </w:r>
      <w:r>
        <w:rPr>
          <w:rFonts w:hint="default" w:ascii="仿宋_GB2312" w:hAnsi="仿宋_GB2312" w:eastAsia="仿宋_GB2312" w:cs="仿宋_GB2312"/>
          <w:b w:val="0"/>
          <w:bCs w:val="0"/>
          <w:color w:val="auto"/>
          <w:spacing w:val="-4"/>
          <w:sz w:val="32"/>
          <w:szCs w:val="32"/>
          <w:lang w:val="en-US" w:eastAsia="zh-CN"/>
        </w:rPr>
        <w:t>周期向灵活</w:t>
      </w:r>
      <w:r>
        <w:rPr>
          <w:rFonts w:hint="eastAsia" w:ascii="仿宋_GB2312" w:hAnsi="仿宋_GB2312" w:eastAsia="仿宋_GB2312" w:cs="仿宋_GB2312"/>
          <w:b w:val="0"/>
          <w:bCs w:val="0"/>
          <w:color w:val="auto"/>
          <w:spacing w:val="-4"/>
          <w:sz w:val="32"/>
          <w:szCs w:val="32"/>
          <w:lang w:val="en-US" w:eastAsia="zh-CN"/>
        </w:rPr>
        <w:t>签约</w:t>
      </w:r>
      <w:r>
        <w:rPr>
          <w:rFonts w:hint="default" w:ascii="仿宋_GB2312" w:hAnsi="仿宋_GB2312" w:eastAsia="仿宋_GB2312" w:cs="仿宋_GB2312"/>
          <w:b w:val="0"/>
          <w:bCs w:val="0"/>
          <w:color w:val="auto"/>
          <w:spacing w:val="-4"/>
          <w:sz w:val="32"/>
          <w:szCs w:val="32"/>
          <w:lang w:val="en-US" w:eastAsia="zh-CN"/>
        </w:rPr>
        <w:t>周期</w:t>
      </w:r>
      <w:r>
        <w:rPr>
          <w:rFonts w:hint="eastAsia" w:ascii="仿宋_GB2312" w:hAnsi="仿宋_GB2312" w:eastAsia="仿宋_GB2312" w:cs="仿宋_GB2312"/>
          <w:b w:val="0"/>
          <w:bCs w:val="0"/>
          <w:color w:val="auto"/>
          <w:spacing w:val="-4"/>
          <w:sz w:val="32"/>
          <w:szCs w:val="32"/>
          <w:lang w:val="en-US" w:eastAsia="zh-CN"/>
        </w:rPr>
        <w:t>拓展</w:t>
      </w:r>
      <w:r>
        <w:rPr>
          <w:rFonts w:hint="default" w:ascii="仿宋_GB2312" w:hAnsi="仿宋_GB2312" w:eastAsia="仿宋_GB2312" w:cs="仿宋_GB2312"/>
          <w:b w:val="0"/>
          <w:bCs w:val="0"/>
          <w:color w:val="auto"/>
          <w:spacing w:val="-4"/>
          <w:sz w:val="32"/>
          <w:szCs w:val="32"/>
          <w:lang w:val="en-US" w:eastAsia="zh-CN"/>
        </w:rPr>
        <w:t>、</w:t>
      </w:r>
      <w:r>
        <w:rPr>
          <w:rFonts w:hint="eastAsia" w:ascii="仿宋_GB2312" w:hAnsi="仿宋_GB2312" w:eastAsia="仿宋_GB2312" w:cs="仿宋_GB2312"/>
          <w:b w:val="0"/>
          <w:bCs w:val="0"/>
          <w:color w:val="auto"/>
          <w:spacing w:val="-4"/>
          <w:sz w:val="32"/>
          <w:szCs w:val="32"/>
          <w:lang w:val="en-US" w:eastAsia="zh-CN"/>
        </w:rPr>
        <w:t>由</w:t>
      </w:r>
      <w:r>
        <w:rPr>
          <w:rFonts w:hint="default" w:ascii="仿宋_GB2312" w:hAnsi="仿宋_GB2312" w:eastAsia="仿宋_GB2312" w:cs="仿宋_GB2312"/>
          <w:b w:val="0"/>
          <w:bCs w:val="0"/>
          <w:color w:val="auto"/>
          <w:spacing w:val="-4"/>
          <w:sz w:val="32"/>
          <w:szCs w:val="32"/>
          <w:lang w:val="en-US" w:eastAsia="zh-CN"/>
        </w:rPr>
        <w:t>管理慢性病向慢</w:t>
      </w:r>
      <w:r>
        <w:rPr>
          <w:rFonts w:hint="eastAsia" w:ascii="仿宋_GB2312" w:hAnsi="仿宋_GB2312" w:eastAsia="仿宋_GB2312" w:cs="仿宋_GB2312"/>
          <w:b w:val="0"/>
          <w:bCs w:val="0"/>
          <w:color w:val="auto"/>
          <w:spacing w:val="-4"/>
          <w:sz w:val="32"/>
          <w:szCs w:val="32"/>
          <w:lang w:val="en-US" w:eastAsia="zh-CN"/>
        </w:rPr>
        <w:t>性病与传染病</w:t>
      </w:r>
      <w:r>
        <w:rPr>
          <w:rFonts w:hint="default" w:ascii="仿宋_GB2312" w:hAnsi="仿宋_GB2312" w:eastAsia="仿宋_GB2312" w:cs="仿宋_GB2312"/>
          <w:b w:val="0"/>
          <w:bCs w:val="0"/>
          <w:color w:val="auto"/>
          <w:spacing w:val="-4"/>
          <w:sz w:val="32"/>
          <w:szCs w:val="32"/>
          <w:lang w:val="en-US" w:eastAsia="zh-CN"/>
        </w:rPr>
        <w:t>共管拓展）</w:t>
      </w:r>
      <w:r>
        <w:rPr>
          <w:rFonts w:hint="eastAsia" w:ascii="仿宋_GB2312" w:hAnsi="仿宋_GB2312" w:eastAsia="仿宋_GB2312" w:cs="仿宋_GB2312"/>
          <w:b w:val="0"/>
          <w:bCs w:val="0"/>
          <w:color w:val="auto"/>
          <w:spacing w:val="-4"/>
          <w:sz w:val="32"/>
          <w:szCs w:val="32"/>
          <w:lang w:val="en-US" w:eastAsia="zh-CN"/>
        </w:rPr>
        <w:t>，做实基本公共卫生服务项目和家庭医生签约服务，</w:t>
      </w:r>
      <w:r>
        <w:rPr>
          <w:rFonts w:hint="default" w:ascii="仿宋_GB2312" w:hAnsi="仿宋_GB2312" w:eastAsia="仿宋_GB2312" w:cs="仿宋_GB2312"/>
          <w:b w:val="0"/>
          <w:bCs w:val="0"/>
          <w:color w:val="auto"/>
          <w:spacing w:val="-4"/>
          <w:sz w:val="32"/>
          <w:szCs w:val="32"/>
          <w:lang w:val="en-US" w:eastAsia="zh-CN"/>
        </w:rPr>
        <w:t>签约服务覆盖率</w:t>
      </w:r>
      <w:r>
        <w:rPr>
          <w:rFonts w:hint="eastAsia" w:ascii="仿宋_GB2312" w:hAnsi="仿宋_GB2312" w:eastAsia="仿宋_GB2312" w:cs="仿宋_GB2312"/>
          <w:b w:val="0"/>
          <w:bCs w:val="0"/>
          <w:color w:val="auto"/>
          <w:spacing w:val="-4"/>
          <w:sz w:val="32"/>
          <w:szCs w:val="32"/>
          <w:lang w:val="en-US" w:eastAsia="zh-CN"/>
        </w:rPr>
        <w:t>、</w:t>
      </w:r>
      <w:r>
        <w:rPr>
          <w:rFonts w:hint="default" w:ascii="仿宋_GB2312" w:hAnsi="仿宋_GB2312" w:eastAsia="仿宋_GB2312" w:cs="仿宋_GB2312"/>
          <w:b w:val="0"/>
          <w:bCs w:val="0"/>
          <w:color w:val="auto"/>
          <w:spacing w:val="-4"/>
          <w:sz w:val="32"/>
          <w:szCs w:val="32"/>
          <w:lang w:val="en-US" w:eastAsia="zh-CN"/>
        </w:rPr>
        <w:t>面访率</w:t>
      </w:r>
      <w:r>
        <w:rPr>
          <w:rFonts w:hint="eastAsia" w:ascii="仿宋_GB2312" w:hAnsi="仿宋_GB2312" w:eastAsia="仿宋_GB2312" w:cs="仿宋_GB2312"/>
          <w:b w:val="0"/>
          <w:bCs w:val="0"/>
          <w:color w:val="auto"/>
          <w:spacing w:val="-4"/>
          <w:sz w:val="32"/>
          <w:szCs w:val="32"/>
          <w:lang w:val="en-US" w:eastAsia="zh-CN"/>
        </w:rPr>
        <w:t>逐年</w:t>
      </w:r>
      <w:r>
        <w:rPr>
          <w:rFonts w:hint="default" w:ascii="仿宋_GB2312" w:hAnsi="仿宋_GB2312" w:eastAsia="仿宋_GB2312" w:cs="仿宋_GB2312"/>
          <w:b w:val="0"/>
          <w:bCs w:val="0"/>
          <w:color w:val="auto"/>
          <w:spacing w:val="-4"/>
          <w:sz w:val="32"/>
          <w:szCs w:val="32"/>
          <w:lang w:val="en-US" w:eastAsia="zh-CN"/>
        </w:rPr>
        <w:t>提</w:t>
      </w:r>
      <w:r>
        <w:rPr>
          <w:rFonts w:hint="eastAsia" w:ascii="仿宋_GB2312" w:hAnsi="仿宋_GB2312" w:eastAsia="仿宋_GB2312" w:cs="仿宋_GB2312"/>
          <w:b w:val="0"/>
          <w:bCs w:val="0"/>
          <w:color w:val="auto"/>
          <w:spacing w:val="-4"/>
          <w:sz w:val="32"/>
          <w:szCs w:val="32"/>
          <w:lang w:val="en-US" w:eastAsia="zh-CN"/>
        </w:rPr>
        <w:t>升</w:t>
      </w:r>
      <w:r>
        <w:rPr>
          <w:rFonts w:hint="default" w:ascii="仿宋_GB2312" w:hAnsi="仿宋_GB2312" w:eastAsia="仿宋_GB2312" w:cs="仿宋_GB2312"/>
          <w:b w:val="0"/>
          <w:bCs w:val="0"/>
          <w:color w:val="auto"/>
          <w:spacing w:val="-4"/>
          <w:sz w:val="32"/>
          <w:szCs w:val="32"/>
          <w:lang w:val="en-US" w:eastAsia="zh-CN"/>
        </w:rPr>
        <w:t>。（</w:t>
      </w:r>
      <w:r>
        <w:rPr>
          <w:rFonts w:hint="default" w:ascii="楷体_GB2312" w:hAnsi="楷体_GB2312" w:eastAsia="楷体_GB2312" w:cs="楷体_GB2312"/>
          <w:b w:val="0"/>
          <w:bCs w:val="0"/>
          <w:spacing w:val="-4"/>
          <w:sz w:val="32"/>
          <w:szCs w:val="32"/>
          <w:lang w:val="en-US" w:eastAsia="zh-CN"/>
        </w:rPr>
        <w:t>责任单位：县卫健局、县医保局</w:t>
      </w:r>
      <w:r>
        <w:rPr>
          <w:rFonts w:hint="default" w:ascii="仿宋_GB2312" w:hAnsi="仿宋_GB2312" w:eastAsia="仿宋_GB2312" w:cs="仿宋_GB2312"/>
          <w:b w:val="0"/>
          <w:bCs w:val="0"/>
          <w:color w:val="auto"/>
          <w:spacing w:val="-4"/>
          <w:sz w:val="32"/>
          <w:szCs w:val="32"/>
          <w:lang w:val="en-US" w:eastAsia="zh-CN"/>
        </w:rPr>
        <w:t>）</w:t>
      </w:r>
    </w:p>
    <w:p w14:paraId="30778ECC">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default" w:ascii="楷体_GB2312" w:hAnsi="楷体_GB2312" w:eastAsia="楷体_GB2312" w:cs="楷体_GB2312"/>
          <w:b/>
          <w:bCs/>
          <w:color w:val="auto"/>
          <w:spacing w:val="-4"/>
          <w:sz w:val="32"/>
          <w:szCs w:val="32"/>
          <w:lang w:val="en-US" w:eastAsia="zh-CN"/>
        </w:rPr>
      </w:pPr>
      <w:r>
        <w:rPr>
          <w:rFonts w:hint="default" w:ascii="楷体_GB2312" w:hAnsi="楷体_GB2312" w:eastAsia="楷体_GB2312" w:cs="楷体_GB2312"/>
          <w:b/>
          <w:bCs/>
          <w:color w:val="auto"/>
          <w:spacing w:val="-4"/>
          <w:sz w:val="32"/>
          <w:szCs w:val="32"/>
          <w:lang w:val="en-US" w:eastAsia="zh-CN"/>
        </w:rPr>
        <w:t>（四）聚焦重点领域，深化特色改革举措</w:t>
      </w:r>
    </w:p>
    <w:p w14:paraId="2534A673">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27" w:firstLineChars="200"/>
        <w:jc w:val="both"/>
        <w:textAlignment w:val="auto"/>
        <w:rPr>
          <w:rFonts w:hint="default" w:ascii="仿宋_GB2312" w:hAnsi="仿宋_GB2312" w:eastAsia="仿宋_GB2312" w:cs="仿宋_GB2312"/>
          <w:b w:val="0"/>
          <w:bCs w:val="0"/>
          <w:snapToGrid w:val="0"/>
          <w:color w:val="auto"/>
          <w:spacing w:val="-4"/>
          <w:kern w:val="0"/>
          <w:sz w:val="32"/>
          <w:szCs w:val="32"/>
          <w:u w:val="none"/>
          <w:lang w:val="en-US" w:eastAsia="zh-CN" w:bidi="ar-SA"/>
        </w:rPr>
      </w:pPr>
      <w:r>
        <w:rPr>
          <w:rFonts w:hint="eastAsia" w:ascii="仿宋_GB2312" w:hAnsi="仿宋_GB2312" w:eastAsia="仿宋_GB2312" w:cs="仿宋_GB2312"/>
          <w:b/>
          <w:bCs/>
          <w:spacing w:val="-4"/>
          <w:sz w:val="32"/>
          <w:szCs w:val="32"/>
          <w:lang w:val="en-US" w:eastAsia="zh-CN"/>
        </w:rPr>
        <w:t>13.</w:t>
      </w:r>
      <w:r>
        <w:rPr>
          <w:rFonts w:hint="default" w:ascii="仿宋_GB2312" w:hAnsi="仿宋_GB2312" w:eastAsia="仿宋_GB2312" w:cs="仿宋_GB2312"/>
          <w:b/>
          <w:bCs/>
          <w:spacing w:val="-4"/>
          <w:sz w:val="32"/>
          <w:szCs w:val="32"/>
          <w:lang w:val="en-US" w:eastAsia="zh-CN"/>
        </w:rPr>
        <w:t>促进中医药传承创新</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color w:val="auto"/>
          <w:sz w:val="32"/>
          <w:szCs w:val="32"/>
          <w:highlight w:val="none"/>
          <w:lang w:val="en-US" w:eastAsia="zh-CN"/>
        </w:rPr>
        <w:t>发挥县中医医院牵头作用，建设“眉县中医诊疗中心”和“全县中医治未病宣传教育基地”，加强中医专病专科建设。建立县中医医院与基层医疗机构业务协作机制，加大名中医“师带徒”培养，定期组织开展中医适宜技术培训。实施中医治未病健康工程，将孕产妇、高血压、糖尿病患</w:t>
      </w:r>
      <w:r>
        <w:rPr>
          <w:rFonts w:hint="eastAsia" w:ascii="仿宋_GB2312" w:hAnsi="仿宋_GB2312" w:eastAsia="仿宋_GB2312" w:cs="仿宋_GB2312"/>
          <w:b w:val="0"/>
          <w:bCs w:val="0"/>
          <w:snapToGrid w:val="0"/>
          <w:color w:val="auto"/>
          <w:spacing w:val="-4"/>
          <w:kern w:val="0"/>
          <w:sz w:val="32"/>
          <w:szCs w:val="32"/>
          <w:u w:val="none"/>
          <w:lang w:val="en-US" w:eastAsia="zh-CN" w:bidi="ar-SA"/>
        </w:rPr>
        <w:t>者等重点人群纳入中医药健康管理。加大《外台秘要》和</w:t>
      </w:r>
      <w:r>
        <w:rPr>
          <w:rFonts w:hint="eastAsia" w:ascii="仿宋_GB2312" w:hAnsi="仿宋_GB2312" w:eastAsia="仿宋_GB2312" w:cs="仿宋_GB2312"/>
          <w:b w:val="0"/>
          <w:bCs w:val="0"/>
          <w:snapToGrid w:val="0"/>
          <w:color w:val="auto"/>
          <w:spacing w:val="-4"/>
          <w:kern w:val="0"/>
          <w:sz w:val="32"/>
          <w:szCs w:val="32"/>
          <w:u w:val="none"/>
          <w:lang w:val="zh-CN" w:eastAsia="zh-CN" w:bidi="ar-SA"/>
        </w:rPr>
        <w:t>“太白七药”</w:t>
      </w:r>
      <w:r>
        <w:rPr>
          <w:rFonts w:hint="eastAsia" w:ascii="仿宋_GB2312" w:hAnsi="仿宋_GB2312" w:eastAsia="仿宋_GB2312" w:cs="仿宋_GB2312"/>
          <w:b w:val="0"/>
          <w:bCs w:val="0"/>
          <w:snapToGrid w:val="0"/>
          <w:color w:val="auto"/>
          <w:spacing w:val="-4"/>
          <w:kern w:val="0"/>
          <w:sz w:val="32"/>
          <w:szCs w:val="32"/>
          <w:u w:val="none"/>
          <w:lang w:val="en-US" w:eastAsia="zh-CN" w:bidi="ar-SA"/>
        </w:rPr>
        <w:t>临床应用，全力打造“王焘故里 太白七药”眉县中医药文化品牌。到2027年，全县建成3个中医优势专科，20个村卫生室“中医阁”建设达到省级标准，为镇卫生院培养中医骨干18名。（</w:t>
      </w:r>
      <w:r>
        <w:rPr>
          <w:rFonts w:hint="default" w:ascii="楷体_GB2312" w:hAnsi="楷体_GB2312" w:eastAsia="楷体_GB2312" w:cs="楷体_GB2312"/>
          <w:b w:val="0"/>
          <w:bCs w:val="0"/>
          <w:snapToGrid w:val="0"/>
          <w:color w:val="000000"/>
          <w:spacing w:val="-4"/>
          <w:kern w:val="0"/>
          <w:sz w:val="32"/>
          <w:szCs w:val="32"/>
          <w:u w:val="none"/>
          <w:lang w:val="en-US" w:eastAsia="zh-CN" w:bidi="ar-SA"/>
        </w:rPr>
        <w:t>责任单位：县卫健局</w:t>
      </w:r>
      <w:r>
        <w:rPr>
          <w:rFonts w:hint="default" w:ascii="仿宋_GB2312" w:hAnsi="仿宋_GB2312" w:eastAsia="仿宋_GB2312" w:cs="仿宋_GB2312"/>
          <w:b w:val="0"/>
          <w:bCs w:val="0"/>
          <w:snapToGrid w:val="0"/>
          <w:color w:val="auto"/>
          <w:spacing w:val="-4"/>
          <w:kern w:val="0"/>
          <w:sz w:val="32"/>
          <w:szCs w:val="32"/>
          <w:u w:val="none"/>
          <w:lang w:val="en-US" w:eastAsia="zh-CN" w:bidi="ar-SA"/>
        </w:rPr>
        <w:t>）</w:t>
      </w:r>
    </w:p>
    <w:p w14:paraId="4004E33B">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b/>
          <w:bCs/>
          <w:spacing w:val="-4"/>
          <w:sz w:val="32"/>
          <w:szCs w:val="32"/>
          <w:lang w:val="en-US" w:eastAsia="zh-CN"/>
        </w:rPr>
        <w:t>14.融合推进爱国卫生与健康眉县建设。</w:t>
      </w:r>
      <w:r>
        <w:rPr>
          <w:rFonts w:hint="eastAsia" w:ascii="仿宋_GB2312" w:hAnsi="仿宋_GB2312" w:eastAsia="仿宋_GB2312" w:cs="仿宋_GB2312"/>
          <w:b w:val="0"/>
          <w:bCs/>
          <w:color w:val="auto"/>
          <w:kern w:val="2"/>
          <w:sz w:val="32"/>
          <w:szCs w:val="32"/>
          <w:highlight w:val="none"/>
          <w:lang w:val="en-US" w:eastAsia="zh-CN" w:bidi="ar-SA"/>
        </w:rPr>
        <w:t>全面推进19项健康促进行动，统筹抓好健康生活方式、健康细胞、健康评估、健康城镇、城乡精细治理五项重点工作，有效治理重点领域、关键环节影响健康的主要危险因素，引导群众养成良好的卫生习惯和健康的生活方式。落实全民健身国家战略，以全民健身助力全民健康，探索构建运动促进健康新模式，推进体卫融合，推动健康关口前移，以健康促进、健身指导、运动干预为实施内容，促进体育与健康协同发展。</w:t>
      </w:r>
      <w:r>
        <w:rPr>
          <w:rFonts w:hint="default" w:ascii="仿宋_GB2312" w:hAnsi="仿宋_GB2312" w:eastAsia="仿宋_GB2312" w:cs="仿宋_GB2312"/>
          <w:b w:val="0"/>
          <w:bCs/>
          <w:color w:val="auto"/>
          <w:kern w:val="2"/>
          <w:sz w:val="32"/>
          <w:szCs w:val="32"/>
          <w:highlight w:val="none"/>
          <w:lang w:val="en-US" w:eastAsia="zh-CN" w:bidi="ar-SA"/>
        </w:rPr>
        <w:t>（</w:t>
      </w:r>
      <w:r>
        <w:rPr>
          <w:rFonts w:hint="default" w:ascii="楷体_GB2312" w:hAnsi="楷体_GB2312" w:eastAsia="楷体_GB2312" w:cs="楷体_GB2312"/>
          <w:b w:val="0"/>
          <w:bCs w:val="0"/>
          <w:snapToGrid w:val="0"/>
          <w:color w:val="000000"/>
          <w:spacing w:val="-4"/>
          <w:kern w:val="0"/>
          <w:sz w:val="32"/>
          <w:szCs w:val="32"/>
          <w:u w:val="none"/>
          <w:lang w:val="en-US" w:eastAsia="zh-CN" w:bidi="ar-SA"/>
        </w:rPr>
        <w:t>责任单位：县卫健局、县教体局</w:t>
      </w:r>
      <w:r>
        <w:rPr>
          <w:rFonts w:hint="default" w:ascii="仿宋_GB2312" w:hAnsi="仿宋_GB2312" w:eastAsia="仿宋_GB2312" w:cs="仿宋_GB2312"/>
          <w:b w:val="0"/>
          <w:bCs w:val="0"/>
          <w:color w:val="auto"/>
          <w:spacing w:val="-4"/>
          <w:sz w:val="32"/>
          <w:szCs w:val="32"/>
          <w:lang w:val="en-US" w:eastAsia="zh-CN"/>
        </w:rPr>
        <w:t>）</w:t>
      </w:r>
    </w:p>
    <w:p w14:paraId="7BACFA6C">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b/>
          <w:bCs/>
          <w:spacing w:val="-4"/>
          <w:sz w:val="32"/>
          <w:szCs w:val="32"/>
          <w:lang w:val="en-US" w:eastAsia="zh-CN"/>
        </w:rPr>
        <w:t>15.</w:t>
      </w:r>
      <w:r>
        <w:rPr>
          <w:rFonts w:hint="default" w:ascii="仿宋_GB2312" w:hAnsi="仿宋_GB2312" w:eastAsia="仿宋_GB2312" w:cs="仿宋_GB2312"/>
          <w:b/>
          <w:bCs/>
          <w:spacing w:val="-4"/>
          <w:sz w:val="32"/>
          <w:szCs w:val="32"/>
          <w:lang w:val="en-US" w:eastAsia="zh-CN"/>
        </w:rPr>
        <w:t>完善人口健康服务</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color w:val="auto"/>
          <w:spacing w:val="-4"/>
          <w:sz w:val="32"/>
          <w:szCs w:val="32"/>
          <w:lang w:val="en-US" w:eastAsia="zh-CN"/>
        </w:rPr>
        <w:t>规范落实</w:t>
      </w:r>
      <w:r>
        <w:rPr>
          <w:rFonts w:hint="default" w:ascii="仿宋_GB2312" w:hAnsi="仿宋_GB2312" w:eastAsia="仿宋_GB2312" w:cs="仿宋_GB2312"/>
          <w:b w:val="0"/>
          <w:bCs w:val="0"/>
          <w:color w:val="auto"/>
          <w:spacing w:val="-4"/>
          <w:sz w:val="32"/>
          <w:szCs w:val="32"/>
          <w:lang w:val="en-US" w:eastAsia="zh-CN"/>
        </w:rPr>
        <w:t>生育支持政策</w:t>
      </w:r>
      <w:r>
        <w:rPr>
          <w:rFonts w:hint="eastAsia" w:ascii="仿宋_GB2312" w:hAnsi="仿宋_GB2312" w:eastAsia="仿宋_GB2312" w:cs="仿宋_GB2312"/>
          <w:b w:val="0"/>
          <w:bCs w:val="0"/>
          <w:color w:val="auto"/>
          <w:spacing w:val="-4"/>
          <w:sz w:val="32"/>
          <w:szCs w:val="32"/>
          <w:lang w:val="en-US" w:eastAsia="zh-CN"/>
        </w:rPr>
        <w:t>和激励机制</w:t>
      </w:r>
      <w:r>
        <w:rPr>
          <w:rFonts w:hint="default" w:ascii="仿宋_GB2312" w:hAnsi="仿宋_GB2312" w:eastAsia="仿宋_GB2312" w:cs="仿宋_GB2312"/>
          <w:b w:val="0"/>
          <w:bCs w:val="0"/>
          <w:color w:val="auto"/>
          <w:spacing w:val="-4"/>
          <w:sz w:val="32"/>
          <w:szCs w:val="32"/>
          <w:lang w:val="en-US" w:eastAsia="zh-CN"/>
        </w:rPr>
        <w:t>，</w:t>
      </w:r>
      <w:r>
        <w:rPr>
          <w:rFonts w:hint="eastAsia" w:ascii="仿宋_GB2312" w:hAnsi="仿宋_GB2312" w:eastAsia="仿宋_GB2312" w:cs="仿宋_GB2312"/>
          <w:b w:val="0"/>
          <w:bCs/>
          <w:color w:val="auto"/>
          <w:sz w:val="32"/>
          <w:szCs w:val="32"/>
          <w:highlight w:val="none"/>
          <w:lang w:val="en-US" w:eastAsia="zh-CN"/>
        </w:rPr>
        <w:t>农村计划生育家庭奖励扶助政策落实及时率达到100%。落实育儿补贴政策，确保补贴及时足额发放到位。做好全员人口信息系统、出生实名登记系统和死亡登记系统比对，强化动态监测和预警，全员人口信息覆盖率达到96%以上。</w:t>
      </w:r>
      <w:r>
        <w:rPr>
          <w:rFonts w:hint="eastAsia" w:ascii="仿宋_GB2312" w:hAnsi="仿宋_GB2312" w:eastAsia="仿宋_GB2312" w:cs="仿宋_GB2312"/>
          <w:b w:val="0"/>
          <w:bCs w:val="0"/>
          <w:color w:val="auto"/>
          <w:spacing w:val="-4"/>
          <w:sz w:val="32"/>
          <w:szCs w:val="32"/>
          <w:lang w:val="en-US" w:eastAsia="zh-CN"/>
        </w:rPr>
        <w:t>推进</w:t>
      </w:r>
      <w:r>
        <w:rPr>
          <w:rFonts w:hint="default" w:ascii="仿宋_GB2312" w:hAnsi="仿宋_GB2312" w:eastAsia="仿宋_GB2312" w:cs="仿宋_GB2312"/>
          <w:b w:val="0"/>
          <w:bCs w:val="0"/>
          <w:color w:val="auto"/>
          <w:spacing w:val="-4"/>
          <w:sz w:val="32"/>
          <w:szCs w:val="32"/>
          <w:lang w:val="en-US" w:eastAsia="zh-CN"/>
        </w:rPr>
        <w:t>适龄儿童免疫规划，全面</w:t>
      </w:r>
      <w:r>
        <w:rPr>
          <w:rFonts w:hint="eastAsia" w:ascii="仿宋_GB2312" w:hAnsi="仿宋_GB2312" w:eastAsia="仿宋_GB2312" w:cs="仿宋_GB2312"/>
          <w:b w:val="0"/>
          <w:bCs w:val="0"/>
          <w:color w:val="auto"/>
          <w:spacing w:val="-4"/>
          <w:sz w:val="32"/>
          <w:szCs w:val="32"/>
          <w:lang w:val="en-US" w:eastAsia="zh-CN"/>
        </w:rPr>
        <w:t>落实</w:t>
      </w:r>
      <w:r>
        <w:rPr>
          <w:rFonts w:hint="default" w:ascii="仿宋_GB2312" w:hAnsi="仿宋_GB2312" w:eastAsia="仿宋_GB2312" w:cs="仿宋_GB2312"/>
          <w:b w:val="0"/>
          <w:bCs w:val="0"/>
          <w:color w:val="auto"/>
          <w:spacing w:val="-4"/>
          <w:sz w:val="32"/>
          <w:szCs w:val="32"/>
          <w:lang w:val="en-US" w:eastAsia="zh-CN"/>
        </w:rPr>
        <w:t>9-45岁人群HPV疫苗接种优惠政策。</w:t>
      </w:r>
      <w:r>
        <w:rPr>
          <w:rFonts w:hint="eastAsia" w:ascii="仿宋_GB2312" w:hAnsi="仿宋_GB2312" w:eastAsia="仿宋_GB2312" w:cs="仿宋_GB2312"/>
          <w:b w:val="0"/>
          <w:bCs/>
          <w:color w:val="auto"/>
          <w:sz w:val="32"/>
          <w:szCs w:val="32"/>
          <w:highlight w:val="none"/>
          <w:lang w:val="en-US" w:eastAsia="zh-CN"/>
        </w:rPr>
        <w:t>在全县社区建设3个“暖心家园”，开展关爱照护、心理慰藉等服务活动。</w:t>
      </w:r>
      <w:r>
        <w:rPr>
          <w:rFonts w:hint="default" w:ascii="仿宋_GB2312" w:hAnsi="仿宋_GB2312" w:eastAsia="仿宋_GB2312" w:cs="仿宋_GB2312"/>
          <w:b w:val="0"/>
          <w:bCs w:val="0"/>
          <w:color w:val="auto"/>
          <w:spacing w:val="-4"/>
          <w:sz w:val="32"/>
          <w:szCs w:val="32"/>
          <w:lang w:val="en-US" w:eastAsia="zh-CN"/>
        </w:rPr>
        <w:t>加快县级托育综合服务中心建设</w:t>
      </w:r>
      <w:r>
        <w:rPr>
          <w:rFonts w:hint="eastAsia" w:ascii="仿宋_GB2312" w:hAnsi="仿宋_GB2312" w:eastAsia="仿宋_GB2312" w:cs="仿宋_GB2312"/>
          <w:b w:val="0"/>
          <w:bCs w:val="0"/>
          <w:color w:val="auto"/>
          <w:spacing w:val="-4"/>
          <w:sz w:val="32"/>
          <w:szCs w:val="32"/>
          <w:lang w:val="en-US" w:eastAsia="zh-CN"/>
        </w:rPr>
        <w:t>，新增托位237个。</w:t>
      </w:r>
      <w:r>
        <w:rPr>
          <w:rFonts w:hint="default" w:ascii="仿宋_GB2312" w:hAnsi="仿宋_GB2312" w:eastAsia="仿宋_GB2312" w:cs="仿宋_GB2312"/>
          <w:b w:val="0"/>
          <w:bCs w:val="0"/>
          <w:color w:val="auto"/>
          <w:spacing w:val="-4"/>
          <w:sz w:val="32"/>
          <w:szCs w:val="32"/>
          <w:lang w:val="en-US" w:eastAsia="zh-CN"/>
        </w:rPr>
        <w:t>2025年底</w:t>
      </w:r>
      <w:r>
        <w:rPr>
          <w:rFonts w:hint="eastAsia" w:ascii="仿宋_GB2312" w:hAnsi="仿宋_GB2312" w:eastAsia="仿宋_GB2312" w:cs="仿宋_GB2312"/>
          <w:b w:val="0"/>
          <w:bCs w:val="0"/>
          <w:color w:val="auto"/>
          <w:spacing w:val="-4"/>
          <w:sz w:val="32"/>
          <w:szCs w:val="32"/>
          <w:lang w:val="en-US" w:eastAsia="zh-CN"/>
        </w:rPr>
        <w:t>，全县</w:t>
      </w:r>
      <w:r>
        <w:rPr>
          <w:rFonts w:hint="default" w:ascii="仿宋_GB2312" w:hAnsi="仿宋_GB2312" w:eastAsia="仿宋_GB2312" w:cs="仿宋_GB2312"/>
          <w:b w:val="0"/>
          <w:bCs w:val="0"/>
          <w:color w:val="auto"/>
          <w:spacing w:val="-4"/>
          <w:sz w:val="32"/>
          <w:szCs w:val="32"/>
          <w:lang w:val="en-US" w:eastAsia="zh-CN"/>
        </w:rPr>
        <w:t>托位</w:t>
      </w:r>
      <w:r>
        <w:rPr>
          <w:rFonts w:hint="eastAsia" w:ascii="仿宋_GB2312" w:hAnsi="仿宋_GB2312" w:eastAsia="仿宋_GB2312" w:cs="仿宋_GB2312"/>
          <w:b w:val="0"/>
          <w:bCs w:val="0"/>
          <w:color w:val="auto"/>
          <w:spacing w:val="-4"/>
          <w:sz w:val="32"/>
          <w:szCs w:val="32"/>
          <w:lang w:val="en-US" w:eastAsia="zh-CN"/>
        </w:rPr>
        <w:t>达到</w:t>
      </w:r>
      <w:r>
        <w:rPr>
          <w:rFonts w:hint="default" w:ascii="仿宋_GB2312" w:hAnsi="仿宋_GB2312" w:eastAsia="仿宋_GB2312" w:cs="仿宋_GB2312"/>
          <w:b w:val="0"/>
          <w:bCs w:val="0"/>
          <w:color w:val="auto"/>
          <w:spacing w:val="-4"/>
          <w:sz w:val="32"/>
          <w:szCs w:val="32"/>
          <w:lang w:val="en-US" w:eastAsia="zh-CN"/>
        </w:rPr>
        <w:t>1300个，每千人口拥有3岁以下婴幼儿托位数达到4.6个</w:t>
      </w:r>
      <w:r>
        <w:rPr>
          <w:rFonts w:hint="eastAsia" w:ascii="仿宋_GB2312" w:hAnsi="仿宋_GB2312" w:eastAsia="仿宋_GB2312" w:cs="仿宋_GB2312"/>
          <w:b w:val="0"/>
          <w:bCs w:val="0"/>
          <w:color w:val="auto"/>
          <w:spacing w:val="-4"/>
          <w:sz w:val="32"/>
          <w:szCs w:val="32"/>
          <w:lang w:val="en-US" w:eastAsia="zh-CN"/>
        </w:rPr>
        <w:t>。</w:t>
      </w:r>
      <w:r>
        <w:rPr>
          <w:rFonts w:hint="default" w:ascii="仿宋_GB2312" w:hAnsi="仿宋_GB2312" w:eastAsia="仿宋_GB2312" w:cs="仿宋_GB2312"/>
          <w:b w:val="0"/>
          <w:bCs w:val="0"/>
          <w:color w:val="auto"/>
          <w:spacing w:val="-4"/>
          <w:sz w:val="32"/>
          <w:szCs w:val="32"/>
          <w:lang w:val="en-US" w:eastAsia="zh-CN"/>
        </w:rPr>
        <w:t>（</w:t>
      </w:r>
      <w:r>
        <w:rPr>
          <w:rFonts w:hint="default" w:ascii="楷体_GB2312" w:hAnsi="楷体_GB2312" w:eastAsia="楷体_GB2312" w:cs="楷体_GB2312"/>
          <w:b w:val="0"/>
          <w:bCs w:val="0"/>
          <w:snapToGrid w:val="0"/>
          <w:color w:val="000000"/>
          <w:spacing w:val="-4"/>
          <w:kern w:val="0"/>
          <w:sz w:val="32"/>
          <w:szCs w:val="32"/>
          <w:u w:val="none"/>
          <w:lang w:val="en-US" w:eastAsia="zh-CN" w:bidi="ar-SA"/>
        </w:rPr>
        <w:t>责任单位：县卫健局</w:t>
      </w:r>
      <w:r>
        <w:rPr>
          <w:rFonts w:hint="default" w:ascii="仿宋_GB2312" w:hAnsi="仿宋_GB2312" w:eastAsia="仿宋_GB2312" w:cs="仿宋_GB2312"/>
          <w:b w:val="0"/>
          <w:bCs w:val="0"/>
          <w:color w:val="auto"/>
          <w:spacing w:val="-4"/>
          <w:sz w:val="32"/>
          <w:szCs w:val="32"/>
          <w:lang w:val="en-US" w:eastAsia="zh-CN"/>
        </w:rPr>
        <w:t>）</w:t>
      </w:r>
    </w:p>
    <w:p w14:paraId="186FCA94">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16.</w:t>
      </w:r>
      <w:r>
        <w:rPr>
          <w:rFonts w:hint="default" w:ascii="仿宋_GB2312" w:hAnsi="仿宋_GB2312" w:eastAsia="仿宋_GB2312" w:cs="仿宋_GB2312"/>
          <w:b/>
          <w:bCs/>
          <w:spacing w:val="-4"/>
          <w:sz w:val="32"/>
          <w:szCs w:val="32"/>
          <w:lang w:val="en-US" w:eastAsia="zh-CN"/>
        </w:rPr>
        <w:t>加强人才队伍建设</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spacing w:val="-4"/>
          <w:sz w:val="32"/>
          <w:szCs w:val="32"/>
          <w:lang w:val="en-US" w:eastAsia="zh-CN"/>
        </w:rPr>
        <w:t>加大</w:t>
      </w:r>
      <w:r>
        <w:rPr>
          <w:rFonts w:hint="default" w:ascii="仿宋_GB2312" w:hAnsi="仿宋_GB2312" w:eastAsia="仿宋_GB2312" w:cs="仿宋_GB2312"/>
          <w:b w:val="0"/>
          <w:bCs w:val="0"/>
          <w:spacing w:val="-4"/>
          <w:sz w:val="32"/>
          <w:szCs w:val="32"/>
          <w:lang w:val="en-US" w:eastAsia="zh-CN"/>
        </w:rPr>
        <w:t>对口合作和校地共建，</w:t>
      </w:r>
      <w:r>
        <w:rPr>
          <w:rFonts w:hint="eastAsia" w:ascii="仿宋_GB2312" w:hAnsi="仿宋_GB2312" w:eastAsia="仿宋_GB2312" w:cs="仿宋_GB2312"/>
          <w:b w:val="0"/>
          <w:bCs w:val="0"/>
          <w:color w:val="auto"/>
          <w:spacing w:val="-4"/>
          <w:sz w:val="32"/>
          <w:szCs w:val="32"/>
          <w:lang w:val="en-US" w:eastAsia="zh-CN"/>
        </w:rPr>
        <w:t>县级医疗机构每年柔性引进各类医学专家15名,每年选派10余名优秀学科骨干赴</w:t>
      </w:r>
      <w:r>
        <w:rPr>
          <w:rFonts w:hint="eastAsia" w:ascii="仿宋_GB2312" w:hAnsi="仿宋_GB2312" w:eastAsia="仿宋_GB2312" w:cs="仿宋_GB2312"/>
          <w:b w:val="0"/>
          <w:bCs w:val="0"/>
          <w:spacing w:val="-4"/>
          <w:sz w:val="32"/>
          <w:szCs w:val="32"/>
          <w:lang w:val="en-US" w:eastAsia="zh-CN"/>
        </w:rPr>
        <w:t>省内外三甲医院进修学习。健全卫生人才双向流动机制，促进县镇医疗机构</w:t>
      </w:r>
      <w:r>
        <w:rPr>
          <w:rFonts w:hint="eastAsia" w:ascii="仿宋_GB2312" w:hAnsi="仿宋_GB2312" w:eastAsia="仿宋_GB2312" w:cs="仿宋_GB2312"/>
          <w:sz w:val="32"/>
          <w:szCs w:val="32"/>
          <w:lang w:val="en-US" w:eastAsia="zh-CN"/>
        </w:rPr>
        <w:t>人员合理流动。</w:t>
      </w:r>
      <w:r>
        <w:rPr>
          <w:rFonts w:hint="eastAsia" w:ascii="仿宋_GB2312" w:hAnsi="仿宋_GB2312" w:eastAsia="仿宋_GB2312" w:cs="仿宋_GB2312"/>
          <w:b w:val="0"/>
          <w:bCs w:val="0"/>
          <w:spacing w:val="-4"/>
          <w:sz w:val="32"/>
          <w:szCs w:val="32"/>
          <w:lang w:val="en-US" w:eastAsia="zh-CN"/>
        </w:rPr>
        <w:t>实行</w:t>
      </w:r>
      <w:r>
        <w:rPr>
          <w:rFonts w:hint="default" w:ascii="仿宋_GB2312" w:hAnsi="仿宋_GB2312" w:eastAsia="仿宋_GB2312" w:cs="仿宋_GB2312"/>
          <w:b w:val="0"/>
          <w:bCs w:val="0"/>
          <w:spacing w:val="-4"/>
          <w:sz w:val="32"/>
          <w:szCs w:val="32"/>
          <w:lang w:val="en-US" w:eastAsia="zh-CN"/>
        </w:rPr>
        <w:t>“县管镇用、镇聘村用”机制，</w:t>
      </w:r>
      <w:r>
        <w:rPr>
          <w:rFonts w:hint="eastAsia" w:ascii="仿宋_GB2312" w:hAnsi="仿宋_GB2312" w:eastAsia="仿宋_GB2312" w:cs="仿宋_GB2312"/>
          <w:b w:val="0"/>
          <w:bCs w:val="0"/>
          <w:spacing w:val="-4"/>
          <w:sz w:val="32"/>
          <w:szCs w:val="32"/>
          <w:lang w:val="en-US" w:eastAsia="zh-CN"/>
        </w:rPr>
        <w:t>逐步将</w:t>
      </w:r>
      <w:r>
        <w:rPr>
          <w:rFonts w:hint="default" w:ascii="仿宋_GB2312" w:hAnsi="仿宋_GB2312" w:eastAsia="仿宋_GB2312" w:cs="仿宋_GB2312"/>
          <w:b w:val="0"/>
          <w:bCs w:val="0"/>
          <w:spacing w:val="-4"/>
          <w:sz w:val="32"/>
          <w:szCs w:val="32"/>
          <w:lang w:val="en-US" w:eastAsia="zh-CN"/>
        </w:rPr>
        <w:t>村卫生室执业（助理）医师纳入镇卫生院职称评聘。</w:t>
      </w:r>
      <w:r>
        <w:rPr>
          <w:rFonts w:hint="eastAsia" w:ascii="仿宋_GB2312" w:hAnsi="仿宋_GB2312" w:eastAsia="仿宋_GB2312" w:cs="仿宋_GB2312"/>
          <w:b w:val="0"/>
          <w:bCs w:val="0"/>
          <w:spacing w:val="-4"/>
          <w:sz w:val="32"/>
          <w:szCs w:val="32"/>
          <w:lang w:val="en-US" w:eastAsia="zh-CN"/>
        </w:rPr>
        <w:t>每半年组织开展</w:t>
      </w:r>
      <w:r>
        <w:rPr>
          <w:rFonts w:hint="default" w:ascii="仿宋_GB2312" w:hAnsi="仿宋_GB2312" w:eastAsia="仿宋_GB2312" w:cs="仿宋_GB2312"/>
          <w:b w:val="0"/>
          <w:bCs w:val="0"/>
          <w:spacing w:val="-4"/>
          <w:sz w:val="32"/>
          <w:szCs w:val="32"/>
          <w:lang w:val="en-US" w:eastAsia="zh-CN"/>
        </w:rPr>
        <w:t>基层人才应急救护、中医适宜技术等培训，提升基层</w:t>
      </w:r>
      <w:r>
        <w:rPr>
          <w:rFonts w:hint="eastAsia" w:ascii="仿宋_GB2312" w:hAnsi="仿宋_GB2312" w:eastAsia="仿宋_GB2312" w:cs="仿宋_GB2312"/>
          <w:b w:val="0"/>
          <w:bCs w:val="0"/>
          <w:spacing w:val="-4"/>
          <w:sz w:val="32"/>
          <w:szCs w:val="32"/>
          <w:lang w:val="en-US" w:eastAsia="zh-CN"/>
        </w:rPr>
        <w:t>医疗</w:t>
      </w:r>
      <w:r>
        <w:rPr>
          <w:rFonts w:hint="default" w:ascii="仿宋_GB2312" w:hAnsi="仿宋_GB2312" w:eastAsia="仿宋_GB2312" w:cs="仿宋_GB2312"/>
          <w:b w:val="0"/>
          <w:bCs w:val="0"/>
          <w:spacing w:val="-4"/>
          <w:sz w:val="32"/>
          <w:szCs w:val="32"/>
          <w:lang w:val="en-US" w:eastAsia="zh-CN"/>
        </w:rPr>
        <w:t>服务能力</w:t>
      </w:r>
      <w:r>
        <w:rPr>
          <w:rFonts w:hint="eastAsia" w:ascii="仿宋_GB2312" w:hAnsi="仿宋_GB2312" w:eastAsia="仿宋_GB2312" w:cs="仿宋_GB2312"/>
          <w:b w:val="0"/>
          <w:bCs w:val="0"/>
          <w:spacing w:val="-4"/>
          <w:sz w:val="32"/>
          <w:szCs w:val="32"/>
          <w:lang w:val="en-US" w:eastAsia="zh-CN"/>
        </w:rPr>
        <w:t>。通过事业单位、定向医学生招聘等渠道每年招录卫生专业技术人员30余名，补齐卫生人才梯队。</w:t>
      </w:r>
      <w:r>
        <w:rPr>
          <w:rFonts w:hint="default" w:ascii="仿宋_GB2312" w:hAnsi="仿宋_GB2312" w:eastAsia="仿宋_GB2312" w:cs="仿宋_GB2312"/>
          <w:b w:val="0"/>
          <w:bCs w:val="0"/>
          <w:spacing w:val="-4"/>
          <w:sz w:val="32"/>
          <w:szCs w:val="32"/>
          <w:lang w:val="en-US" w:eastAsia="zh-CN"/>
        </w:rPr>
        <w:t>（</w:t>
      </w:r>
      <w:r>
        <w:rPr>
          <w:rFonts w:hint="default" w:ascii="楷体_GB2312" w:hAnsi="楷体_GB2312" w:eastAsia="楷体_GB2312" w:cs="楷体_GB2312"/>
          <w:b w:val="0"/>
          <w:bCs w:val="0"/>
          <w:snapToGrid w:val="0"/>
          <w:color w:val="000000"/>
          <w:spacing w:val="-4"/>
          <w:kern w:val="0"/>
          <w:sz w:val="32"/>
          <w:szCs w:val="32"/>
          <w:u w:val="none"/>
          <w:lang w:val="en-US" w:eastAsia="zh-CN" w:bidi="ar-SA"/>
        </w:rPr>
        <w:t>责任单位：县卫健局</w:t>
      </w:r>
      <w:r>
        <w:rPr>
          <w:rFonts w:hint="eastAsia" w:ascii="楷体_GB2312" w:hAnsi="楷体_GB2312" w:eastAsia="楷体_GB2312" w:cs="楷体_GB2312"/>
          <w:b w:val="0"/>
          <w:bCs w:val="0"/>
          <w:snapToGrid w:val="0"/>
          <w:color w:val="000000"/>
          <w:spacing w:val="-4"/>
          <w:kern w:val="0"/>
          <w:sz w:val="32"/>
          <w:szCs w:val="32"/>
          <w:u w:val="none"/>
          <w:lang w:val="en-US" w:eastAsia="zh-CN" w:bidi="ar-SA"/>
        </w:rPr>
        <w:t>、县人社局</w:t>
      </w:r>
      <w:r>
        <w:rPr>
          <w:rFonts w:hint="default" w:ascii="仿宋_GB2312" w:hAnsi="仿宋_GB2312" w:eastAsia="仿宋_GB2312" w:cs="仿宋_GB2312"/>
          <w:b w:val="0"/>
          <w:bCs w:val="0"/>
          <w:spacing w:val="-4"/>
          <w:sz w:val="32"/>
          <w:szCs w:val="32"/>
          <w:lang w:val="en-US" w:eastAsia="zh-CN"/>
        </w:rPr>
        <w:t>）</w:t>
      </w:r>
    </w:p>
    <w:p w14:paraId="3BA27094">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default" w:ascii="楷体_GB2312" w:hAnsi="楷体_GB2312" w:eastAsia="楷体_GB2312" w:cs="楷体_GB2312"/>
          <w:b/>
          <w:bCs/>
          <w:spacing w:val="-4"/>
          <w:sz w:val="32"/>
          <w:szCs w:val="32"/>
          <w:lang w:val="en-US" w:eastAsia="zh-CN"/>
        </w:rPr>
      </w:pPr>
      <w:r>
        <w:rPr>
          <w:rFonts w:hint="default" w:ascii="楷体_GB2312" w:hAnsi="楷体_GB2312" w:eastAsia="楷体_GB2312" w:cs="楷体_GB2312"/>
          <w:b/>
          <w:bCs/>
          <w:spacing w:val="-4"/>
          <w:sz w:val="32"/>
          <w:szCs w:val="32"/>
          <w:lang w:val="en-US" w:eastAsia="zh-CN"/>
        </w:rPr>
        <w:t>（五）协同治理增效，健全医疗保障体系</w:t>
      </w:r>
    </w:p>
    <w:p w14:paraId="7C444571">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17.</w:t>
      </w:r>
      <w:r>
        <w:rPr>
          <w:rFonts w:hint="default" w:ascii="仿宋_GB2312" w:hAnsi="仿宋_GB2312" w:eastAsia="仿宋_GB2312" w:cs="仿宋_GB2312"/>
          <w:b/>
          <w:bCs/>
          <w:spacing w:val="-4"/>
          <w:sz w:val="32"/>
          <w:szCs w:val="32"/>
          <w:lang w:val="en-US" w:eastAsia="zh-CN"/>
        </w:rPr>
        <w:t>完善“三医”协同机制</w:t>
      </w:r>
      <w:r>
        <w:rPr>
          <w:rFonts w:hint="eastAsia" w:ascii="仿宋_GB2312" w:hAnsi="仿宋_GB2312" w:eastAsia="仿宋_GB2312" w:cs="仿宋_GB2312"/>
          <w:b/>
          <w:bCs/>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建立医疗、医保、医药协同治理联席会议制度，</w:t>
      </w:r>
      <w:r>
        <w:rPr>
          <w:rFonts w:hint="eastAsia" w:ascii="仿宋_GB2312" w:hAnsi="仿宋_GB2312" w:eastAsia="仿宋_GB2312" w:cs="仿宋_GB2312"/>
          <w:b w:val="0"/>
          <w:bCs w:val="0"/>
          <w:spacing w:val="-4"/>
          <w:sz w:val="32"/>
          <w:szCs w:val="32"/>
          <w:lang w:val="en-US" w:eastAsia="zh-CN"/>
        </w:rPr>
        <w:t>及时研究解决工作中遇到的重大问题</w:t>
      </w:r>
      <w:r>
        <w:rPr>
          <w:rFonts w:hint="default" w:ascii="仿宋_GB2312" w:hAnsi="仿宋_GB2312" w:eastAsia="仿宋_GB2312" w:cs="仿宋_GB2312"/>
          <w:b w:val="0"/>
          <w:bCs w:val="0"/>
          <w:spacing w:val="-4"/>
          <w:sz w:val="32"/>
          <w:szCs w:val="32"/>
          <w:lang w:val="en-US" w:eastAsia="zh-CN"/>
        </w:rPr>
        <w:t>，加强与</w:t>
      </w:r>
      <w:r>
        <w:rPr>
          <w:rFonts w:hint="eastAsia" w:ascii="仿宋_GB2312" w:hAnsi="仿宋_GB2312" w:eastAsia="仿宋_GB2312" w:cs="仿宋_GB2312"/>
          <w:b w:val="0"/>
          <w:bCs w:val="0"/>
          <w:spacing w:val="-4"/>
          <w:sz w:val="32"/>
          <w:szCs w:val="32"/>
          <w:lang w:val="en-US" w:eastAsia="zh-CN"/>
        </w:rPr>
        <w:t>市级三医协同治理机制的</w:t>
      </w:r>
      <w:r>
        <w:rPr>
          <w:rFonts w:hint="default" w:ascii="仿宋_GB2312" w:hAnsi="仿宋_GB2312" w:eastAsia="仿宋_GB2312" w:cs="仿宋_GB2312"/>
          <w:b w:val="0"/>
          <w:bCs w:val="0"/>
          <w:spacing w:val="-4"/>
          <w:sz w:val="32"/>
          <w:szCs w:val="32"/>
          <w:lang w:val="en-US" w:eastAsia="zh-CN"/>
        </w:rPr>
        <w:t>衔接，形成</w:t>
      </w:r>
      <w:r>
        <w:rPr>
          <w:rFonts w:hint="eastAsia" w:ascii="仿宋_GB2312" w:hAnsi="仿宋_GB2312" w:eastAsia="仿宋_GB2312" w:cs="仿宋_GB2312"/>
          <w:b w:val="0"/>
          <w:bCs w:val="0"/>
          <w:spacing w:val="-4"/>
          <w:sz w:val="32"/>
          <w:szCs w:val="32"/>
          <w:lang w:val="en-US" w:eastAsia="zh-CN"/>
        </w:rPr>
        <w:t>省、市、县三级</w:t>
      </w:r>
      <w:r>
        <w:rPr>
          <w:rFonts w:hint="default" w:ascii="仿宋_GB2312" w:hAnsi="仿宋_GB2312" w:eastAsia="仿宋_GB2312" w:cs="仿宋_GB2312"/>
          <w:b w:val="0"/>
          <w:bCs w:val="0"/>
          <w:spacing w:val="-4"/>
          <w:sz w:val="32"/>
          <w:szCs w:val="32"/>
          <w:lang w:val="en-US" w:eastAsia="zh-CN"/>
        </w:rPr>
        <w:t>联动</w:t>
      </w:r>
      <w:r>
        <w:rPr>
          <w:rFonts w:hint="eastAsia" w:ascii="仿宋_GB2312" w:hAnsi="仿宋_GB2312" w:eastAsia="仿宋_GB2312" w:cs="仿宋_GB2312"/>
          <w:b w:val="0"/>
          <w:bCs w:val="0"/>
          <w:spacing w:val="-4"/>
          <w:sz w:val="32"/>
          <w:szCs w:val="32"/>
          <w:lang w:val="en-US" w:eastAsia="zh-CN"/>
        </w:rPr>
        <w:t>，力促形成深化医改的新格局。</w:t>
      </w:r>
      <w:r>
        <w:rPr>
          <w:rFonts w:hint="default" w:ascii="仿宋_GB2312" w:hAnsi="仿宋_GB2312" w:eastAsia="仿宋_GB2312" w:cs="仿宋_GB2312"/>
          <w:b w:val="0"/>
          <w:bCs w:val="0"/>
          <w:spacing w:val="-4"/>
          <w:sz w:val="32"/>
          <w:szCs w:val="32"/>
          <w:lang w:val="en-US" w:eastAsia="zh-CN"/>
        </w:rPr>
        <w:t>（</w:t>
      </w:r>
      <w:r>
        <w:rPr>
          <w:rFonts w:hint="default" w:ascii="楷体_GB2312" w:hAnsi="楷体_GB2312" w:eastAsia="楷体_GB2312" w:cs="楷体_GB2312"/>
          <w:b w:val="0"/>
          <w:bCs w:val="0"/>
          <w:snapToGrid w:val="0"/>
          <w:color w:val="000000"/>
          <w:spacing w:val="-4"/>
          <w:kern w:val="0"/>
          <w:sz w:val="32"/>
          <w:szCs w:val="32"/>
          <w:u w:val="none"/>
          <w:lang w:val="en-US" w:eastAsia="zh-CN" w:bidi="ar-SA"/>
        </w:rPr>
        <w:t>责任单位：县卫健局、县医保局、县市场监管局</w:t>
      </w:r>
      <w:r>
        <w:rPr>
          <w:rFonts w:hint="default" w:ascii="仿宋_GB2312" w:hAnsi="仿宋_GB2312" w:eastAsia="仿宋_GB2312" w:cs="仿宋_GB2312"/>
          <w:b w:val="0"/>
          <w:bCs w:val="0"/>
          <w:spacing w:val="-4"/>
          <w:sz w:val="32"/>
          <w:szCs w:val="32"/>
          <w:lang w:val="en-US" w:eastAsia="zh-CN"/>
        </w:rPr>
        <w:t>）</w:t>
      </w:r>
    </w:p>
    <w:p w14:paraId="5B754546">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b/>
          <w:bCs/>
          <w:spacing w:val="-4"/>
          <w:sz w:val="32"/>
          <w:szCs w:val="32"/>
          <w:lang w:val="en-US" w:eastAsia="zh-CN"/>
        </w:rPr>
        <w:t>18.</w:t>
      </w:r>
      <w:r>
        <w:rPr>
          <w:rFonts w:hint="default" w:ascii="仿宋_GB2312" w:hAnsi="仿宋_GB2312" w:eastAsia="仿宋_GB2312" w:cs="仿宋_GB2312"/>
          <w:b/>
          <w:bCs/>
          <w:spacing w:val="-4"/>
          <w:sz w:val="32"/>
          <w:szCs w:val="32"/>
          <w:lang w:val="en-US" w:eastAsia="zh-CN"/>
        </w:rPr>
        <w:t>优化医疗服务价格</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spacing w:val="-4"/>
          <w:sz w:val="32"/>
          <w:szCs w:val="32"/>
          <w:lang w:val="en-US" w:eastAsia="zh-CN"/>
        </w:rPr>
        <w:t>深化医疗服务价格改革</w:t>
      </w:r>
      <w:r>
        <w:rPr>
          <w:rFonts w:hint="default" w:ascii="仿宋_GB2312" w:hAnsi="仿宋_GB2312" w:eastAsia="仿宋_GB2312" w:cs="仿宋_GB2312"/>
          <w:b w:val="0"/>
          <w:bCs w:val="0"/>
          <w:spacing w:val="-4"/>
          <w:sz w:val="32"/>
          <w:szCs w:val="32"/>
          <w:lang w:val="en-US" w:eastAsia="zh-CN"/>
        </w:rPr>
        <w:t>，</w:t>
      </w:r>
      <w:r>
        <w:rPr>
          <w:rFonts w:hint="eastAsia" w:ascii="仿宋_GB2312" w:hAnsi="仿宋_GB2312" w:eastAsia="仿宋_GB2312" w:cs="仿宋_GB2312"/>
          <w:b w:val="0"/>
          <w:bCs w:val="0"/>
          <w:spacing w:val="-4"/>
          <w:sz w:val="32"/>
          <w:szCs w:val="32"/>
          <w:lang w:val="en-US" w:eastAsia="zh-CN"/>
        </w:rPr>
        <w:t>健全动态调整机制，</w:t>
      </w:r>
      <w:r>
        <w:rPr>
          <w:rFonts w:hint="default" w:ascii="仿宋_GB2312" w:hAnsi="仿宋_GB2312" w:eastAsia="仿宋_GB2312" w:cs="仿宋_GB2312"/>
          <w:b w:val="0"/>
          <w:bCs w:val="0"/>
          <w:spacing w:val="-4"/>
          <w:sz w:val="32"/>
          <w:szCs w:val="32"/>
          <w:lang w:val="en-US" w:eastAsia="zh-CN"/>
        </w:rPr>
        <w:t>做好医疗服务价格动态调整相关数据采集、需求调研等基础工作，及时</w:t>
      </w:r>
      <w:r>
        <w:rPr>
          <w:rFonts w:hint="eastAsia" w:ascii="仿宋_GB2312" w:hAnsi="仿宋_GB2312" w:eastAsia="仿宋_GB2312" w:cs="仿宋_GB2312"/>
          <w:b w:val="0"/>
          <w:bCs w:val="0"/>
          <w:spacing w:val="-4"/>
          <w:sz w:val="32"/>
          <w:szCs w:val="32"/>
          <w:lang w:val="en-US" w:eastAsia="zh-CN"/>
        </w:rPr>
        <w:t>回应</w:t>
      </w:r>
      <w:r>
        <w:rPr>
          <w:rFonts w:hint="default" w:ascii="仿宋_GB2312" w:hAnsi="仿宋_GB2312" w:eastAsia="仿宋_GB2312" w:cs="仿宋_GB2312"/>
          <w:b w:val="0"/>
          <w:bCs w:val="0"/>
          <w:spacing w:val="-4"/>
          <w:sz w:val="32"/>
          <w:szCs w:val="32"/>
          <w:lang w:val="en-US" w:eastAsia="zh-CN"/>
        </w:rPr>
        <w:t>医疗机构合理诉求与社会关切</w:t>
      </w:r>
      <w:r>
        <w:rPr>
          <w:rFonts w:hint="eastAsia" w:ascii="仿宋_GB2312" w:hAnsi="仿宋_GB2312" w:eastAsia="仿宋_GB2312" w:cs="仿宋_GB2312"/>
          <w:b w:val="0"/>
          <w:bCs w:val="0"/>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持续理顺比价关系，保障以医疗服务为主导的收费机制</w:t>
      </w:r>
      <w:r>
        <w:rPr>
          <w:rFonts w:hint="eastAsia" w:ascii="仿宋_GB2312" w:hAnsi="仿宋_GB2312" w:eastAsia="仿宋_GB2312" w:cs="仿宋_GB2312"/>
          <w:b w:val="0"/>
          <w:bCs w:val="0"/>
          <w:spacing w:val="-4"/>
          <w:sz w:val="32"/>
          <w:szCs w:val="32"/>
          <w:lang w:val="en-US" w:eastAsia="zh-CN"/>
        </w:rPr>
        <w:t>平稳有序运行。</w:t>
      </w:r>
      <w:r>
        <w:rPr>
          <w:rFonts w:hint="default" w:ascii="仿宋_GB2312" w:hAnsi="仿宋_GB2312" w:eastAsia="仿宋_GB2312" w:cs="仿宋_GB2312"/>
          <w:b w:val="0"/>
          <w:bCs w:val="0"/>
          <w:color w:val="auto"/>
          <w:spacing w:val="-4"/>
          <w:sz w:val="32"/>
          <w:szCs w:val="32"/>
          <w:lang w:val="en-US" w:eastAsia="zh-CN"/>
        </w:rPr>
        <w:t>（</w:t>
      </w:r>
      <w:r>
        <w:rPr>
          <w:rFonts w:hint="default" w:ascii="楷体_GB2312" w:hAnsi="楷体_GB2312" w:eastAsia="楷体_GB2312" w:cs="楷体_GB2312"/>
          <w:b w:val="0"/>
          <w:bCs w:val="0"/>
          <w:snapToGrid w:val="0"/>
          <w:color w:val="000000"/>
          <w:spacing w:val="-4"/>
          <w:kern w:val="0"/>
          <w:sz w:val="32"/>
          <w:szCs w:val="32"/>
          <w:u w:val="none"/>
          <w:lang w:val="en-US" w:eastAsia="zh-CN" w:bidi="ar-SA"/>
        </w:rPr>
        <w:t>责任单位</w:t>
      </w:r>
      <w:r>
        <w:rPr>
          <w:rFonts w:hint="eastAsia" w:ascii="楷体_GB2312" w:hAnsi="楷体_GB2312" w:eastAsia="楷体_GB2312" w:cs="楷体_GB2312"/>
          <w:b w:val="0"/>
          <w:bCs w:val="0"/>
          <w:snapToGrid w:val="0"/>
          <w:color w:val="000000"/>
          <w:spacing w:val="-4"/>
          <w:kern w:val="0"/>
          <w:sz w:val="32"/>
          <w:szCs w:val="32"/>
          <w:u w:val="none"/>
          <w:lang w:val="en-US" w:eastAsia="zh-CN" w:bidi="ar-SA"/>
        </w:rPr>
        <w:t>：</w:t>
      </w:r>
      <w:r>
        <w:rPr>
          <w:rFonts w:hint="default" w:ascii="楷体_GB2312" w:hAnsi="楷体_GB2312" w:eastAsia="楷体_GB2312" w:cs="楷体_GB2312"/>
          <w:b w:val="0"/>
          <w:bCs w:val="0"/>
          <w:snapToGrid w:val="0"/>
          <w:color w:val="000000"/>
          <w:spacing w:val="-4"/>
          <w:kern w:val="0"/>
          <w:sz w:val="32"/>
          <w:szCs w:val="32"/>
          <w:u w:val="none"/>
          <w:lang w:val="en-US" w:eastAsia="zh-CN" w:bidi="ar-SA"/>
        </w:rPr>
        <w:t>县医保局、县卫健局</w:t>
      </w:r>
      <w:r>
        <w:rPr>
          <w:rFonts w:hint="default" w:ascii="仿宋_GB2312" w:hAnsi="仿宋_GB2312" w:eastAsia="仿宋_GB2312" w:cs="仿宋_GB2312"/>
          <w:b w:val="0"/>
          <w:bCs w:val="0"/>
          <w:color w:val="auto"/>
          <w:spacing w:val="-4"/>
          <w:sz w:val="32"/>
          <w:szCs w:val="32"/>
          <w:lang w:val="en-US" w:eastAsia="zh-CN"/>
        </w:rPr>
        <w:t>）</w:t>
      </w:r>
    </w:p>
    <w:p w14:paraId="485B0D42">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19.</w:t>
      </w:r>
      <w:r>
        <w:rPr>
          <w:rFonts w:hint="default" w:ascii="仿宋_GB2312" w:hAnsi="仿宋_GB2312" w:eastAsia="仿宋_GB2312" w:cs="仿宋_GB2312"/>
          <w:b/>
          <w:bCs/>
          <w:spacing w:val="-4"/>
          <w:sz w:val="32"/>
          <w:szCs w:val="32"/>
          <w:lang w:val="en-US" w:eastAsia="zh-CN"/>
        </w:rPr>
        <w:t>深化医保支付改革</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spacing w:val="-4"/>
          <w:sz w:val="32"/>
          <w:szCs w:val="32"/>
          <w:lang w:val="en-US" w:eastAsia="zh-CN"/>
        </w:rPr>
        <w:t>按照国家、省、市医保局中医优势病种医保支付方式改革相关要求，</w:t>
      </w:r>
      <w:r>
        <w:rPr>
          <w:rFonts w:hint="default" w:ascii="仿宋_GB2312" w:hAnsi="仿宋_GB2312" w:eastAsia="仿宋_GB2312" w:cs="仿宋_GB2312"/>
          <w:b w:val="0"/>
          <w:bCs w:val="0"/>
          <w:spacing w:val="-4"/>
          <w:sz w:val="32"/>
          <w:szCs w:val="32"/>
          <w:lang w:val="en-US" w:eastAsia="zh-CN"/>
        </w:rPr>
        <w:t>探索</w:t>
      </w:r>
      <w:r>
        <w:rPr>
          <w:rFonts w:hint="eastAsia" w:ascii="仿宋_GB2312" w:hAnsi="仿宋_GB2312" w:eastAsia="仿宋_GB2312" w:cs="仿宋_GB2312"/>
          <w:b w:val="0"/>
          <w:bCs w:val="0"/>
          <w:spacing w:val="-4"/>
          <w:sz w:val="32"/>
          <w:szCs w:val="32"/>
          <w:lang w:val="en-US" w:eastAsia="zh-CN"/>
        </w:rPr>
        <w:t>对中医优势突出、临床路径明确、诊疗方案成熟、治疗风险可控、疗效优于或与西医药相近的病种，实行中医优势病种医保支付方式改革，实施动态调整。</w:t>
      </w:r>
      <w:r>
        <w:rPr>
          <w:rFonts w:hint="default" w:ascii="仿宋_GB2312" w:hAnsi="仿宋_GB2312" w:eastAsia="仿宋_GB2312" w:cs="仿宋_GB2312"/>
          <w:b w:val="0"/>
          <w:bCs w:val="0"/>
          <w:spacing w:val="-4"/>
          <w:sz w:val="32"/>
          <w:szCs w:val="32"/>
          <w:lang w:val="en-US" w:eastAsia="zh-CN"/>
        </w:rPr>
        <w:t>（</w:t>
      </w:r>
      <w:r>
        <w:rPr>
          <w:rFonts w:hint="default" w:ascii="楷体_GB2312" w:hAnsi="楷体_GB2312" w:eastAsia="楷体_GB2312" w:cs="楷体_GB2312"/>
          <w:b w:val="0"/>
          <w:bCs w:val="0"/>
          <w:snapToGrid w:val="0"/>
          <w:color w:val="000000"/>
          <w:spacing w:val="-4"/>
          <w:kern w:val="0"/>
          <w:sz w:val="32"/>
          <w:szCs w:val="32"/>
          <w:u w:val="none"/>
          <w:lang w:val="en-US" w:eastAsia="zh-CN" w:bidi="ar-SA"/>
        </w:rPr>
        <w:t>责任单位：县医保局、县卫健局</w:t>
      </w:r>
      <w:r>
        <w:rPr>
          <w:rFonts w:hint="default" w:ascii="仿宋_GB2312" w:hAnsi="仿宋_GB2312" w:eastAsia="仿宋_GB2312" w:cs="仿宋_GB2312"/>
          <w:b w:val="0"/>
          <w:bCs w:val="0"/>
          <w:spacing w:val="-4"/>
          <w:sz w:val="32"/>
          <w:szCs w:val="32"/>
          <w:lang w:val="en-US" w:eastAsia="zh-CN"/>
        </w:rPr>
        <w:t>）</w:t>
      </w:r>
    </w:p>
    <w:p w14:paraId="2855539F">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20.</w:t>
      </w:r>
      <w:r>
        <w:rPr>
          <w:rFonts w:hint="default" w:ascii="仿宋_GB2312" w:hAnsi="仿宋_GB2312" w:eastAsia="仿宋_GB2312" w:cs="仿宋_GB2312"/>
          <w:b/>
          <w:bCs/>
          <w:spacing w:val="-4"/>
          <w:sz w:val="32"/>
          <w:szCs w:val="32"/>
          <w:lang w:val="en-US" w:eastAsia="zh-CN"/>
        </w:rPr>
        <w:t>推进药耗集采落地</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spacing w:val="-4"/>
          <w:sz w:val="32"/>
          <w:szCs w:val="32"/>
          <w:lang w:val="en-US" w:eastAsia="zh-CN"/>
        </w:rPr>
        <w:t>继续做好国家组织药品和医用耗材集中带量采购中选品种落地执行，督促医疗机构按期完成集采产品周期内续签和协议期满药耗接续工作。坚持应采尽采，按要求完成药品耗材集采任务，巩固集采成果。</w:t>
      </w:r>
      <w:r>
        <w:rPr>
          <w:rFonts w:hint="default" w:ascii="仿宋_GB2312" w:hAnsi="仿宋_GB2312" w:eastAsia="仿宋_GB2312" w:cs="仿宋_GB2312"/>
          <w:b w:val="0"/>
          <w:bCs w:val="0"/>
          <w:spacing w:val="-4"/>
          <w:sz w:val="32"/>
          <w:szCs w:val="32"/>
          <w:lang w:val="en-US" w:eastAsia="zh-CN"/>
        </w:rPr>
        <w:t>2025年底，</w:t>
      </w:r>
      <w:r>
        <w:rPr>
          <w:rFonts w:hint="eastAsia" w:ascii="仿宋_GB2312" w:hAnsi="仿宋_GB2312" w:eastAsia="仿宋_GB2312" w:cs="仿宋_GB2312"/>
          <w:b w:val="0"/>
          <w:bCs/>
          <w:color w:val="auto"/>
          <w:kern w:val="2"/>
          <w:sz w:val="32"/>
          <w:szCs w:val="32"/>
          <w:highlight w:val="none"/>
          <w:lang w:val="en-US" w:eastAsia="zh-CN" w:bidi="ar-SA"/>
        </w:rPr>
        <w:t>药品网采率不低于90%，高值医用耗材网采率不低于80%。</w:t>
      </w:r>
      <w:r>
        <w:rPr>
          <w:rFonts w:hint="default" w:ascii="仿宋_GB2312" w:hAnsi="仿宋_GB2312" w:eastAsia="仿宋_GB2312" w:cs="仿宋_GB2312"/>
          <w:b w:val="0"/>
          <w:bCs w:val="0"/>
          <w:color w:val="auto"/>
          <w:spacing w:val="-4"/>
          <w:sz w:val="32"/>
          <w:szCs w:val="32"/>
          <w:highlight w:val="none"/>
          <w:lang w:val="en-US" w:eastAsia="zh-CN"/>
        </w:rPr>
        <w:t>（</w:t>
      </w:r>
      <w:r>
        <w:rPr>
          <w:rFonts w:hint="default" w:ascii="楷体_GB2312" w:hAnsi="楷体_GB2312" w:eastAsia="楷体_GB2312" w:cs="楷体_GB2312"/>
          <w:b w:val="0"/>
          <w:bCs w:val="0"/>
          <w:snapToGrid w:val="0"/>
          <w:color w:val="000000"/>
          <w:spacing w:val="-4"/>
          <w:kern w:val="0"/>
          <w:sz w:val="32"/>
          <w:szCs w:val="32"/>
          <w:highlight w:val="none"/>
          <w:u w:val="none"/>
          <w:lang w:val="en-US" w:eastAsia="zh-CN" w:bidi="ar-SA"/>
        </w:rPr>
        <w:t>责任单位：县医保局</w:t>
      </w:r>
      <w:r>
        <w:rPr>
          <w:rFonts w:hint="eastAsia" w:ascii="楷体_GB2312" w:hAnsi="楷体_GB2312" w:eastAsia="楷体_GB2312" w:cs="楷体_GB2312"/>
          <w:b w:val="0"/>
          <w:bCs w:val="0"/>
          <w:snapToGrid w:val="0"/>
          <w:color w:val="000000"/>
          <w:spacing w:val="-4"/>
          <w:kern w:val="0"/>
          <w:sz w:val="32"/>
          <w:szCs w:val="32"/>
          <w:highlight w:val="none"/>
          <w:u w:val="none"/>
          <w:lang w:val="en-US" w:eastAsia="zh-CN" w:bidi="ar-SA"/>
        </w:rPr>
        <w:t>、县卫健局</w:t>
      </w:r>
      <w:r>
        <w:rPr>
          <w:rFonts w:hint="default" w:ascii="仿宋_GB2312" w:hAnsi="仿宋_GB2312" w:eastAsia="仿宋_GB2312" w:cs="仿宋_GB2312"/>
          <w:b w:val="0"/>
          <w:bCs w:val="0"/>
          <w:spacing w:val="-4"/>
          <w:sz w:val="32"/>
          <w:szCs w:val="32"/>
          <w:highlight w:val="none"/>
          <w:lang w:val="en-US" w:eastAsia="zh-CN"/>
        </w:rPr>
        <w:t>）</w:t>
      </w:r>
    </w:p>
    <w:p w14:paraId="24DC4679">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color w:val="auto"/>
          <w:spacing w:val="-4"/>
          <w:sz w:val="32"/>
          <w:szCs w:val="32"/>
          <w:lang w:val="en-US" w:eastAsia="zh-CN"/>
        </w:rPr>
      </w:pPr>
      <w:r>
        <w:rPr>
          <w:rFonts w:hint="eastAsia" w:ascii="仿宋_GB2312" w:hAnsi="仿宋_GB2312" w:eastAsia="仿宋_GB2312" w:cs="仿宋_GB2312"/>
          <w:b/>
          <w:bCs/>
          <w:spacing w:val="-4"/>
          <w:sz w:val="32"/>
          <w:szCs w:val="32"/>
          <w:lang w:val="en-US" w:eastAsia="zh-CN"/>
        </w:rPr>
        <w:t>21.</w:t>
      </w:r>
      <w:r>
        <w:rPr>
          <w:rFonts w:hint="default" w:ascii="仿宋_GB2312" w:hAnsi="仿宋_GB2312" w:eastAsia="仿宋_GB2312" w:cs="仿宋_GB2312"/>
          <w:b/>
          <w:bCs/>
          <w:spacing w:val="-4"/>
          <w:sz w:val="32"/>
          <w:szCs w:val="32"/>
          <w:lang w:val="en-US" w:eastAsia="zh-CN"/>
        </w:rPr>
        <w:t>加快信息互联互通</w:t>
      </w:r>
      <w:r>
        <w:rPr>
          <w:rFonts w:hint="eastAsia" w:ascii="仿宋_GB2312" w:hAnsi="仿宋_GB2312" w:eastAsia="仿宋_GB2312" w:cs="仿宋_GB2312"/>
          <w:b/>
          <w:bCs/>
          <w:spacing w:val="-4"/>
          <w:sz w:val="32"/>
          <w:szCs w:val="32"/>
          <w:lang w:val="en-US" w:eastAsia="zh-CN"/>
        </w:rPr>
        <w:t>。</w:t>
      </w:r>
      <w:r>
        <w:rPr>
          <w:rFonts w:hint="eastAsia" w:ascii="仿宋_GB2312" w:hAnsi="仿宋_GB2312" w:eastAsia="仿宋_GB2312" w:cs="仿宋_GB2312"/>
          <w:b w:val="0"/>
          <w:bCs w:val="0"/>
          <w:color w:val="auto"/>
          <w:spacing w:val="-4"/>
          <w:sz w:val="32"/>
          <w:szCs w:val="32"/>
          <w:lang w:val="en-US" w:eastAsia="zh-CN"/>
        </w:rPr>
        <w:t>加快三秦智医助理系统暨基层信息化能力提升工程进度，实施全民健康信息平台升级改造，推进医疗卫生机构信息互联互通共享，医疗机构检查结果互通调阅，电子健康档案向居民本人提供实时授权查询服务。</w:t>
      </w:r>
      <w:r>
        <w:rPr>
          <w:rFonts w:hint="eastAsia" w:ascii="仿宋_GB2312" w:hAnsi="仿宋_GB2312" w:eastAsia="仿宋_GB2312" w:cs="仿宋_GB2312"/>
          <w:b w:val="0"/>
          <w:bCs/>
          <w:color w:val="auto"/>
          <w:kern w:val="2"/>
          <w:sz w:val="32"/>
          <w:szCs w:val="32"/>
          <w:highlight w:val="none"/>
          <w:lang w:val="en-US" w:eastAsia="zh-CN" w:bidi="ar-SA"/>
        </w:rPr>
        <w:t>县级医院全部完成信息系统升级，智慧医院分级评估达到三级，电子病历应用水平达到四级，关键信息系统三级等级保护测评达到100%。推广“分布式检查、集中式诊断”，力争实现心电及影像“一张网”全覆盖。推进云影像平台建设，扩大区域内医疗机构之间检验检查结果互认项目数量和互认范围，力争互认项目达到100项。</w:t>
      </w:r>
      <w:r>
        <w:rPr>
          <w:rFonts w:hint="default" w:ascii="仿宋_GB2312" w:hAnsi="仿宋_GB2312" w:eastAsia="仿宋_GB2312" w:cs="仿宋_GB2312"/>
          <w:b w:val="0"/>
          <w:bCs w:val="0"/>
          <w:color w:val="auto"/>
          <w:spacing w:val="-4"/>
          <w:sz w:val="32"/>
          <w:szCs w:val="32"/>
          <w:lang w:val="en-US" w:eastAsia="zh-CN"/>
        </w:rPr>
        <w:t>（</w:t>
      </w:r>
      <w:r>
        <w:rPr>
          <w:rFonts w:hint="default" w:ascii="楷体_GB2312" w:hAnsi="楷体_GB2312" w:eastAsia="楷体_GB2312" w:cs="楷体_GB2312"/>
          <w:b w:val="0"/>
          <w:bCs w:val="0"/>
          <w:snapToGrid w:val="0"/>
          <w:color w:val="000000"/>
          <w:spacing w:val="-4"/>
          <w:kern w:val="0"/>
          <w:sz w:val="32"/>
          <w:szCs w:val="32"/>
          <w:u w:val="none"/>
          <w:lang w:val="en-US" w:eastAsia="zh-CN" w:bidi="ar-SA"/>
        </w:rPr>
        <w:t>责任单位：县卫健局、县医保局</w:t>
      </w:r>
      <w:r>
        <w:rPr>
          <w:rFonts w:hint="default" w:ascii="仿宋_GB2312" w:hAnsi="仿宋_GB2312" w:eastAsia="仿宋_GB2312" w:cs="仿宋_GB2312"/>
          <w:b w:val="0"/>
          <w:bCs w:val="0"/>
          <w:color w:val="auto"/>
          <w:spacing w:val="-4"/>
          <w:sz w:val="32"/>
          <w:szCs w:val="32"/>
          <w:lang w:val="en-US" w:eastAsia="zh-CN"/>
        </w:rPr>
        <w:t>）</w:t>
      </w:r>
    </w:p>
    <w:p w14:paraId="2848B732">
      <w:pPr>
        <w:keepNext w:val="0"/>
        <w:keepLines w:val="0"/>
        <w:pageBreakBefore w:val="0"/>
        <w:widowControl w:val="0"/>
        <w:kinsoku/>
        <w:wordWrap/>
        <w:overflowPunct/>
        <w:topLinePunct w:val="0"/>
        <w:autoSpaceDE w:val="0"/>
        <w:autoSpaceDN w:val="0"/>
        <w:bidi w:val="0"/>
        <w:adjustRightInd w:val="0"/>
        <w:snapToGrid w:val="0"/>
        <w:spacing w:line="560" w:lineRule="exact"/>
        <w:ind w:firstLine="627"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bCs/>
          <w:spacing w:val="-4"/>
          <w:sz w:val="32"/>
          <w:szCs w:val="32"/>
          <w:lang w:val="en-US" w:eastAsia="zh-CN"/>
        </w:rPr>
        <w:t>22.</w:t>
      </w:r>
      <w:r>
        <w:rPr>
          <w:rFonts w:hint="default" w:ascii="仿宋_GB2312" w:hAnsi="仿宋_GB2312" w:eastAsia="仿宋_GB2312" w:cs="仿宋_GB2312"/>
          <w:b/>
          <w:bCs/>
          <w:spacing w:val="-4"/>
          <w:sz w:val="32"/>
          <w:szCs w:val="32"/>
          <w:lang w:val="en-US" w:eastAsia="zh-CN"/>
        </w:rPr>
        <w:t>提升</w:t>
      </w:r>
      <w:r>
        <w:rPr>
          <w:rFonts w:hint="eastAsia" w:ascii="仿宋_GB2312" w:hAnsi="仿宋_GB2312" w:eastAsia="仿宋_GB2312" w:cs="仿宋_GB2312"/>
          <w:b/>
          <w:bCs/>
          <w:spacing w:val="-4"/>
          <w:sz w:val="32"/>
          <w:szCs w:val="32"/>
          <w:lang w:val="en-US" w:eastAsia="zh-CN"/>
        </w:rPr>
        <w:t>群众</w:t>
      </w:r>
      <w:r>
        <w:rPr>
          <w:rFonts w:hint="default" w:ascii="仿宋_GB2312" w:hAnsi="仿宋_GB2312" w:eastAsia="仿宋_GB2312" w:cs="仿宋_GB2312"/>
          <w:b/>
          <w:bCs/>
          <w:spacing w:val="-4"/>
          <w:sz w:val="32"/>
          <w:szCs w:val="32"/>
          <w:lang w:val="en-US" w:eastAsia="zh-CN"/>
        </w:rPr>
        <w:t>就医体验</w:t>
      </w:r>
      <w:r>
        <w:rPr>
          <w:rFonts w:hint="eastAsia" w:ascii="仿宋_GB2312" w:hAnsi="仿宋_GB2312" w:eastAsia="仿宋_GB2312" w:cs="仿宋_GB2312"/>
          <w:b/>
          <w:bCs/>
          <w:spacing w:val="-4"/>
          <w:sz w:val="32"/>
          <w:szCs w:val="32"/>
          <w:lang w:val="en-US" w:eastAsia="zh-CN"/>
        </w:rPr>
        <w:t>。</w:t>
      </w:r>
      <w:r>
        <w:rPr>
          <w:rFonts w:hint="default" w:ascii="仿宋_GB2312" w:hAnsi="仿宋_GB2312" w:eastAsia="仿宋_GB2312" w:cs="仿宋_GB2312"/>
          <w:b w:val="0"/>
          <w:bCs w:val="0"/>
          <w:spacing w:val="-4"/>
          <w:sz w:val="32"/>
          <w:szCs w:val="32"/>
          <w:lang w:val="en-US" w:eastAsia="zh-CN"/>
        </w:rPr>
        <w:t>在</w:t>
      </w:r>
      <w:r>
        <w:rPr>
          <w:rFonts w:hint="eastAsia" w:ascii="仿宋_GB2312" w:hAnsi="仿宋_GB2312" w:eastAsia="仿宋_GB2312" w:cs="仿宋_GB2312"/>
          <w:b w:val="0"/>
          <w:bCs w:val="0"/>
          <w:spacing w:val="-4"/>
          <w:sz w:val="32"/>
          <w:szCs w:val="32"/>
          <w:lang w:val="en-US" w:eastAsia="zh-CN"/>
        </w:rPr>
        <w:t>县级公立</w:t>
      </w:r>
      <w:r>
        <w:rPr>
          <w:rFonts w:hint="default" w:ascii="仿宋_GB2312" w:hAnsi="仿宋_GB2312" w:eastAsia="仿宋_GB2312" w:cs="仿宋_GB2312"/>
          <w:b w:val="0"/>
          <w:bCs w:val="0"/>
          <w:spacing w:val="-4"/>
          <w:sz w:val="32"/>
          <w:szCs w:val="32"/>
          <w:lang w:val="en-US" w:eastAsia="zh-CN"/>
        </w:rPr>
        <w:t>医院开展“六个多”活动（多说暖心话语、多听患者心声、多为患者答疑、多替患者着想、多给患者便利、多做科普宣讲）</w:t>
      </w:r>
      <w:r>
        <w:rPr>
          <w:rFonts w:hint="eastAsia" w:ascii="仿宋_GB2312" w:hAnsi="仿宋_GB2312" w:eastAsia="仿宋_GB2312" w:cs="仿宋_GB2312"/>
          <w:b w:val="0"/>
          <w:bCs w:val="0"/>
          <w:spacing w:val="-4"/>
          <w:sz w:val="32"/>
          <w:szCs w:val="32"/>
          <w:lang w:val="en-US" w:eastAsia="zh-CN"/>
        </w:rPr>
        <w:t>，着力提升患者就医体验</w:t>
      </w:r>
      <w:r>
        <w:rPr>
          <w:rFonts w:hint="default" w:ascii="仿宋_GB2312" w:hAnsi="仿宋_GB2312" w:eastAsia="仿宋_GB2312" w:cs="仿宋_GB2312"/>
          <w:b w:val="0"/>
          <w:bCs w:val="0"/>
          <w:spacing w:val="-4"/>
          <w:sz w:val="32"/>
          <w:szCs w:val="32"/>
          <w:lang w:val="en-US" w:eastAsia="zh-CN"/>
        </w:rPr>
        <w:t>。</w:t>
      </w:r>
      <w:r>
        <w:rPr>
          <w:rFonts w:hint="eastAsia" w:ascii="仿宋_GB2312" w:hAnsi="仿宋_GB2312" w:eastAsia="仿宋_GB2312" w:cs="仿宋_GB2312"/>
          <w:b w:val="0"/>
          <w:bCs w:val="0"/>
          <w:spacing w:val="-4"/>
          <w:sz w:val="32"/>
          <w:szCs w:val="32"/>
          <w:lang w:val="en-US" w:eastAsia="zh-CN"/>
        </w:rPr>
        <w:t>深入实施“改善就医感受提升患者体验”专项行动，持续抓好</w:t>
      </w:r>
      <w:r>
        <w:rPr>
          <w:rFonts w:hint="default" w:ascii="仿宋_GB2312" w:hAnsi="仿宋_GB2312" w:eastAsia="仿宋_GB2312" w:cs="仿宋_GB2312"/>
          <w:b w:val="0"/>
          <w:bCs w:val="0"/>
          <w:spacing w:val="-4"/>
          <w:sz w:val="32"/>
          <w:szCs w:val="32"/>
          <w:lang w:val="en-US" w:eastAsia="zh-CN"/>
        </w:rPr>
        <w:t>医疗服务提质增效、基层能力提升、预防接种优化</w:t>
      </w:r>
      <w:r>
        <w:rPr>
          <w:rFonts w:hint="eastAsia" w:ascii="仿宋_GB2312" w:hAnsi="仿宋_GB2312" w:eastAsia="仿宋_GB2312" w:cs="仿宋_GB2312"/>
          <w:b w:val="0"/>
          <w:bCs w:val="0"/>
          <w:spacing w:val="-4"/>
          <w:sz w:val="32"/>
          <w:szCs w:val="32"/>
          <w:lang w:val="en-US" w:eastAsia="zh-CN"/>
        </w:rPr>
        <w:t>、医疗医保专项整治、健康素养普及深化、老年友善医疗创建、中医药强基提质</w:t>
      </w:r>
      <w:r>
        <w:rPr>
          <w:rFonts w:hint="default" w:ascii="仿宋_GB2312" w:hAnsi="仿宋_GB2312" w:eastAsia="仿宋_GB2312" w:cs="仿宋_GB2312"/>
          <w:b w:val="0"/>
          <w:bCs w:val="0"/>
          <w:spacing w:val="-4"/>
          <w:sz w:val="32"/>
          <w:szCs w:val="32"/>
          <w:lang w:val="en-US" w:eastAsia="zh-CN"/>
        </w:rPr>
        <w:t>等</w:t>
      </w:r>
      <w:r>
        <w:rPr>
          <w:rFonts w:hint="eastAsia" w:ascii="仿宋_GB2312" w:hAnsi="仿宋_GB2312" w:eastAsia="仿宋_GB2312" w:cs="仿宋_GB2312"/>
          <w:b w:val="0"/>
          <w:bCs w:val="0"/>
          <w:spacing w:val="-4"/>
          <w:sz w:val="32"/>
          <w:szCs w:val="32"/>
          <w:lang w:val="en-US" w:eastAsia="zh-CN"/>
        </w:rPr>
        <w:t>重点工作</w:t>
      </w:r>
      <w:r>
        <w:rPr>
          <w:rFonts w:hint="default" w:ascii="仿宋_GB2312" w:hAnsi="仿宋_GB2312" w:eastAsia="仿宋_GB2312" w:cs="仿宋_GB2312"/>
          <w:b w:val="0"/>
          <w:bCs w:val="0"/>
          <w:spacing w:val="-4"/>
          <w:sz w:val="32"/>
          <w:szCs w:val="32"/>
          <w:lang w:val="en-US" w:eastAsia="zh-CN"/>
        </w:rPr>
        <w:t>，打通看病就医堵点</w:t>
      </w:r>
      <w:r>
        <w:rPr>
          <w:rFonts w:hint="eastAsia" w:ascii="仿宋_GB2312" w:hAnsi="仿宋_GB2312" w:eastAsia="仿宋_GB2312" w:cs="仿宋_GB2312"/>
          <w:b w:val="0"/>
          <w:bCs w:val="0"/>
          <w:spacing w:val="-4"/>
          <w:sz w:val="32"/>
          <w:szCs w:val="32"/>
          <w:lang w:val="en-US" w:eastAsia="zh-CN"/>
        </w:rPr>
        <w:t>、痛点、难点。</w:t>
      </w:r>
      <w:r>
        <w:rPr>
          <w:rFonts w:hint="default" w:ascii="仿宋_GB2312" w:hAnsi="仿宋_GB2312" w:eastAsia="仿宋_GB2312" w:cs="仿宋_GB2312"/>
          <w:b w:val="0"/>
          <w:bCs w:val="0"/>
          <w:spacing w:val="-4"/>
          <w:sz w:val="32"/>
          <w:szCs w:val="32"/>
          <w:lang w:val="en-US" w:eastAsia="zh-CN"/>
        </w:rPr>
        <w:t>提高群众</w:t>
      </w:r>
      <w:r>
        <w:rPr>
          <w:rFonts w:hint="eastAsia" w:ascii="仿宋_GB2312" w:hAnsi="仿宋_GB2312" w:eastAsia="仿宋_GB2312" w:cs="仿宋_GB2312"/>
          <w:b w:val="0"/>
          <w:bCs w:val="0"/>
          <w:spacing w:val="-4"/>
          <w:sz w:val="32"/>
          <w:szCs w:val="32"/>
          <w:lang w:val="en-US" w:eastAsia="zh-CN"/>
        </w:rPr>
        <w:t>看病就医</w:t>
      </w:r>
      <w:r>
        <w:rPr>
          <w:rFonts w:hint="default" w:ascii="仿宋_GB2312" w:hAnsi="仿宋_GB2312" w:eastAsia="仿宋_GB2312" w:cs="仿宋_GB2312"/>
          <w:b w:val="0"/>
          <w:bCs w:val="0"/>
          <w:spacing w:val="-4"/>
          <w:sz w:val="32"/>
          <w:szCs w:val="32"/>
          <w:lang w:val="en-US" w:eastAsia="zh-CN"/>
        </w:rPr>
        <w:t>满意度</w:t>
      </w:r>
      <w:r>
        <w:rPr>
          <w:rFonts w:hint="eastAsia" w:ascii="仿宋_GB2312" w:hAnsi="仿宋_GB2312" w:eastAsia="仿宋_GB2312" w:cs="仿宋_GB2312"/>
          <w:b w:val="0"/>
          <w:bCs w:val="0"/>
          <w:spacing w:val="-4"/>
          <w:sz w:val="32"/>
          <w:szCs w:val="32"/>
          <w:lang w:val="en-US" w:eastAsia="zh-CN"/>
        </w:rPr>
        <w:t>、获得感</w:t>
      </w:r>
      <w:r>
        <w:rPr>
          <w:rFonts w:hint="default" w:ascii="仿宋_GB2312" w:hAnsi="仿宋_GB2312" w:eastAsia="仿宋_GB2312" w:cs="仿宋_GB2312"/>
          <w:b w:val="0"/>
          <w:bCs w:val="0"/>
          <w:spacing w:val="-4"/>
          <w:sz w:val="32"/>
          <w:szCs w:val="32"/>
          <w:lang w:val="en-US" w:eastAsia="zh-CN"/>
        </w:rPr>
        <w:t>。（</w:t>
      </w:r>
      <w:r>
        <w:rPr>
          <w:rFonts w:hint="default" w:ascii="楷体_GB2312" w:hAnsi="楷体_GB2312" w:eastAsia="楷体_GB2312" w:cs="楷体_GB2312"/>
          <w:b w:val="0"/>
          <w:bCs w:val="0"/>
          <w:snapToGrid w:val="0"/>
          <w:color w:val="000000"/>
          <w:spacing w:val="-4"/>
          <w:kern w:val="0"/>
          <w:sz w:val="32"/>
          <w:szCs w:val="32"/>
          <w:u w:val="none"/>
          <w:lang w:val="en-US" w:eastAsia="zh-CN" w:bidi="ar-SA"/>
        </w:rPr>
        <w:t>责任单位：县卫健局、县医保局</w:t>
      </w:r>
      <w:r>
        <w:rPr>
          <w:rFonts w:hint="default" w:ascii="仿宋_GB2312" w:hAnsi="仿宋_GB2312" w:eastAsia="仿宋_GB2312" w:cs="仿宋_GB2312"/>
          <w:b w:val="0"/>
          <w:bCs w:val="0"/>
          <w:spacing w:val="-4"/>
          <w:sz w:val="32"/>
          <w:szCs w:val="32"/>
          <w:lang w:val="en-US" w:eastAsia="zh-CN"/>
        </w:rPr>
        <w:t>）</w:t>
      </w:r>
    </w:p>
    <w:p w14:paraId="0D8CE0B0">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baseline"/>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sz w:val="32"/>
          <w:szCs w:val="32"/>
          <w:lang w:val="en-US" w:eastAsia="zh-CN"/>
        </w:rPr>
        <w:t>三、保障措施</w:t>
      </w:r>
    </w:p>
    <w:p w14:paraId="565D1952">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baseline"/>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县委常委会和县政府常务会坚持每半年听取一次医改工作汇报，研究解决改革重大问题。县级相关部门要聚焦改革关键环节与难点问题，完善联动响应与协同解决机制，形成改革整体合力。县卫健局要动态总结推广三明经验的实践成果、典型案例与创新做法，加强业务指导，围绕医改重点任务、目标完成情况及政策执行效果开展监督检查，及时发现问题、督促整改，促进医改任务落地见效。</w:t>
      </w:r>
    </w:p>
    <w:p w14:paraId="1229191C">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jc w:val="both"/>
        <w:textAlignment w:val="baseline"/>
        <w:rPr>
          <w:rFonts w:hint="default" w:ascii="仿宋_GB2312" w:hAnsi="仿宋_GB2312" w:eastAsia="仿宋_GB2312" w:cs="仿宋_GB2312"/>
          <w:b w:val="0"/>
          <w:bCs w:val="0"/>
          <w:spacing w:val="-4"/>
          <w:sz w:val="32"/>
          <w:szCs w:val="32"/>
          <w:lang w:val="en-US" w:eastAsia="zh-CN"/>
        </w:rPr>
      </w:pPr>
    </w:p>
    <w:p w14:paraId="7431762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s="仿宋_GB2312"/>
          <w:b w:val="0"/>
          <w:bCs w:val="0"/>
          <w:spacing w:val="-4"/>
          <w:sz w:val="32"/>
          <w:szCs w:val="32"/>
          <w:lang w:val="en-US" w:eastAsia="zh-CN"/>
        </w:rPr>
      </w:pPr>
    </w:p>
    <w:p w14:paraId="4085EAA6">
      <w:pPr>
        <w:keepNext w:val="0"/>
        <w:keepLines w:val="0"/>
        <w:pageBreakBefore w:val="0"/>
        <w:widowControl w:val="0"/>
        <w:kinsoku/>
        <w:wordWrap/>
        <w:overflowPunct/>
        <w:topLinePunct w:val="0"/>
        <w:autoSpaceDE w:val="0"/>
        <w:autoSpaceDN w:val="0"/>
        <w:bidi w:val="0"/>
        <w:adjustRightInd w:val="0"/>
        <w:snapToGrid w:val="0"/>
        <w:spacing w:line="800" w:lineRule="exact"/>
        <w:jc w:val="both"/>
        <w:textAlignment w:val="baseline"/>
        <w:rPr>
          <w:rFonts w:hint="default" w:ascii="仿宋_GB2312" w:hAnsi="仿宋_GB2312" w:eastAsia="仿宋_GB2312" w:cs="仿宋_GB2312"/>
          <w:b w:val="0"/>
          <w:bCs w:val="0"/>
          <w:spacing w:val="-4"/>
          <w:sz w:val="32"/>
          <w:szCs w:val="32"/>
          <w:lang w:val="en-US" w:eastAsia="zh-CN"/>
        </w:rPr>
      </w:pPr>
    </w:p>
    <w:p w14:paraId="00F0DBAB">
      <w:pPr>
        <w:pStyle w:val="2"/>
        <w:rPr>
          <w:rFonts w:hint="default" w:ascii="仿宋_GB2312" w:hAnsi="仿宋_GB2312" w:eastAsia="仿宋_GB2312" w:cs="仿宋_GB2312"/>
          <w:b w:val="0"/>
          <w:bCs w:val="0"/>
          <w:spacing w:val="-4"/>
          <w:sz w:val="32"/>
          <w:szCs w:val="32"/>
          <w:lang w:val="en-US" w:eastAsia="zh-CN"/>
        </w:rPr>
      </w:pPr>
    </w:p>
    <w:p w14:paraId="4199C858">
      <w:pPr>
        <w:rPr>
          <w:rFonts w:hint="default" w:ascii="仿宋_GB2312" w:hAnsi="仿宋_GB2312" w:eastAsia="仿宋_GB2312" w:cs="仿宋_GB2312"/>
          <w:b w:val="0"/>
          <w:bCs w:val="0"/>
          <w:spacing w:val="-4"/>
          <w:sz w:val="32"/>
          <w:szCs w:val="32"/>
          <w:lang w:val="en-US" w:eastAsia="zh-CN"/>
        </w:rPr>
      </w:pPr>
    </w:p>
    <w:p w14:paraId="6CE808DE">
      <w:pPr>
        <w:pStyle w:val="2"/>
        <w:rPr>
          <w:rFonts w:hint="default" w:ascii="仿宋_GB2312" w:hAnsi="仿宋_GB2312" w:eastAsia="仿宋_GB2312" w:cs="仿宋_GB2312"/>
          <w:b w:val="0"/>
          <w:bCs w:val="0"/>
          <w:spacing w:val="-4"/>
          <w:sz w:val="32"/>
          <w:szCs w:val="32"/>
          <w:lang w:val="en-US" w:eastAsia="zh-CN"/>
        </w:rPr>
      </w:pPr>
    </w:p>
    <w:p w14:paraId="02BB751C">
      <w:pPr>
        <w:pStyle w:val="2"/>
        <w:jc w:val="both"/>
        <w:rPr>
          <w:rFonts w:hint="default"/>
          <w:lang w:val="en-US" w:eastAsia="zh-CN"/>
        </w:rPr>
      </w:pPr>
      <w:bookmarkStart w:id="0" w:name="_GoBack"/>
      <w:bookmarkEnd w:id="0"/>
    </w:p>
    <w:p w14:paraId="05C43F68">
      <w:pPr>
        <w:rPr>
          <w:rFonts w:hint="default" w:ascii="仿宋_GB2312" w:hAnsi="仿宋_GB2312" w:eastAsia="仿宋_GB2312" w:cs="仿宋_GB2312"/>
          <w:b w:val="0"/>
          <w:bCs w:val="0"/>
          <w:spacing w:val="-4"/>
          <w:sz w:val="32"/>
          <w:szCs w:val="32"/>
          <w:lang w:val="en-US" w:eastAsia="zh-CN"/>
        </w:rPr>
      </w:pPr>
    </w:p>
    <w:p w14:paraId="0765E0E3">
      <w:pPr>
        <w:pStyle w:val="2"/>
        <w:rPr>
          <w:rFonts w:hint="default"/>
          <w:lang w:val="en-US" w:eastAsia="zh-CN"/>
        </w:rPr>
      </w:pPr>
    </w:p>
    <w:p w14:paraId="0154DE97">
      <w:pPr>
        <w:rPr>
          <w:rFonts w:hint="default"/>
          <w:lang w:val="en-US" w:eastAsia="zh-CN"/>
        </w:rPr>
      </w:pPr>
    </w:p>
    <w:p w14:paraId="12EE630B">
      <w:pPr>
        <w:pStyle w:val="2"/>
        <w:rPr>
          <w:rFonts w:hint="default"/>
          <w:lang w:val="en-US" w:eastAsia="zh-CN"/>
        </w:rPr>
      </w:pPr>
    </w:p>
    <w:p w14:paraId="38E6C97F">
      <w:pPr>
        <w:pStyle w:val="2"/>
        <w:rPr>
          <w:rFonts w:hint="default" w:ascii="仿宋_GB2312" w:hAnsi="仿宋_GB2312" w:eastAsia="仿宋_GB2312" w:cs="仿宋_GB2312"/>
          <w:b w:val="0"/>
          <w:bCs w:val="0"/>
          <w:spacing w:val="-4"/>
          <w:sz w:val="32"/>
          <w:szCs w:val="32"/>
          <w:lang w:val="en-US" w:eastAsia="zh-CN"/>
        </w:rPr>
      </w:pPr>
    </w:p>
    <w:p w14:paraId="633FC0CC">
      <w:pPr>
        <w:rPr>
          <w:rFonts w:hint="default"/>
          <w:lang w:val="en-US" w:eastAsia="zh-CN"/>
        </w:rPr>
      </w:pPr>
    </w:p>
    <w:p w14:paraId="1411E0A1">
      <w:pPr>
        <w:pStyle w:val="2"/>
        <w:jc w:val="both"/>
        <w:rPr>
          <w:rFonts w:hint="default"/>
          <w:lang w:val="en-US" w:eastAsia="zh-CN"/>
        </w:rPr>
      </w:pPr>
    </w:p>
    <w:p w14:paraId="05ACC2CB">
      <w:pPr>
        <w:keepNext w:val="0"/>
        <w:keepLines w:val="0"/>
        <w:pageBreakBefore w:val="0"/>
        <w:widowControl w:val="0"/>
        <w:pBdr>
          <w:top w:val="single" w:color="auto" w:sz="4" w:space="0"/>
        </w:pBdr>
        <w:kinsoku/>
        <w:wordWrap/>
        <w:overflowPunct/>
        <w:topLinePunct w:val="0"/>
        <w:autoSpaceDE w:val="0"/>
        <w:autoSpaceDN w:val="0"/>
        <w:bidi w:val="0"/>
        <w:adjustRightInd w:val="0"/>
        <w:snapToGrid w:val="0"/>
        <w:spacing w:line="560" w:lineRule="exact"/>
        <w:jc w:val="both"/>
        <w:textAlignment w:val="baseline"/>
        <w:rPr>
          <w:rFonts w:hint="default" w:ascii="仿宋_GB2312" w:hAnsi="仿宋_GB2312" w:eastAsia="仿宋_GB2312" w:cs="仿宋_GB2312"/>
          <w:b w:val="0"/>
          <w:bCs w:val="0"/>
          <w:spacing w:val="-4"/>
          <w:sz w:val="28"/>
          <w:szCs w:val="28"/>
          <w:lang w:val="en-US" w:eastAsia="zh-CN"/>
        </w:rPr>
      </w:pPr>
      <w:r>
        <w:rPr>
          <w:rFonts w:hint="eastAsia" w:ascii="仿宋_GB2312" w:hAnsi="仿宋_GB2312" w:eastAsia="仿宋_GB2312" w:cs="仿宋_GB2312"/>
          <w:b w:val="0"/>
          <w:bCs w:val="0"/>
          <w:spacing w:val="-4"/>
          <w:sz w:val="32"/>
          <w:szCs w:val="32"/>
          <w:lang w:val="en-US" w:eastAsia="zh-CN"/>
        </w:rPr>
        <w:t xml:space="preserve">  </w:t>
      </w:r>
      <w:r>
        <w:rPr>
          <w:rFonts w:hint="eastAsia" w:ascii="仿宋_GB2312" w:hAnsi="仿宋_GB2312" w:eastAsia="仿宋_GB2312" w:cs="仿宋_GB2312"/>
          <w:b w:val="0"/>
          <w:bCs w:val="0"/>
          <w:spacing w:val="-4"/>
          <w:sz w:val="28"/>
          <w:szCs w:val="28"/>
          <w:lang w:val="en-US" w:eastAsia="zh-CN"/>
        </w:rPr>
        <w:t>抄送：县委办公室。</w:t>
      </w:r>
    </w:p>
    <w:p w14:paraId="736CA46A">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autoSpaceDN/>
        <w:bidi w:val="0"/>
        <w:adjustRightInd/>
        <w:snapToGrid/>
        <w:spacing w:after="157" w:afterLines="50" w:line="500" w:lineRule="exact"/>
        <w:ind w:firstLine="280" w:firstLineChars="100"/>
        <w:jc w:val="both"/>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kern w:val="2"/>
          <w:sz w:val="28"/>
          <w:szCs w:val="28"/>
          <w:lang w:val="en-US" w:eastAsia="zh-CN" w:bidi="ar-SA"/>
        </w:rPr>
        <w:t>眉县人民政府</w:t>
      </w:r>
      <w:r>
        <w:rPr>
          <w:rFonts w:hint="default" w:ascii="仿宋_GB2312" w:hAnsi="仿宋_GB2312" w:eastAsia="仿宋_GB2312" w:cs="仿宋_GB2312"/>
          <w:kern w:val="2"/>
          <w:sz w:val="28"/>
          <w:szCs w:val="28"/>
          <w:lang w:val="en-US" w:eastAsia="zh-CN" w:bidi="ar-SA"/>
        </w:rPr>
        <w:t>办公室</w:t>
      </w:r>
      <w:r>
        <w:rPr>
          <w:rFonts w:hint="eastAsia" w:ascii="仿宋_GB2312" w:hAnsi="仿宋_GB2312" w:eastAsia="仿宋_GB2312" w:cs="仿宋_GB2312"/>
          <w:kern w:val="2"/>
          <w:sz w:val="28"/>
          <w:szCs w:val="28"/>
          <w:lang w:val="en-US" w:eastAsia="zh-CN" w:bidi="ar-SA"/>
        </w:rPr>
        <w:t xml:space="preserve">                        </w:t>
      </w:r>
      <w:r>
        <w:rPr>
          <w:rFonts w:hint="default" w:ascii="仿宋_GB2312" w:hAnsi="仿宋_GB2312" w:eastAsia="仿宋_GB2312" w:cs="仿宋_GB2312"/>
          <w:kern w:val="2"/>
          <w:sz w:val="28"/>
          <w:szCs w:val="28"/>
          <w:lang w:val="en-US" w:eastAsia="zh-CN" w:bidi="ar-SA"/>
        </w:rPr>
        <w:t>2025年</w:t>
      </w:r>
      <w:r>
        <w:rPr>
          <w:rFonts w:hint="eastAsia" w:ascii="仿宋_GB2312" w:hAnsi="仿宋_GB2312" w:eastAsia="仿宋_GB2312" w:cs="仿宋_GB2312"/>
          <w:kern w:val="2"/>
          <w:sz w:val="28"/>
          <w:szCs w:val="28"/>
          <w:lang w:val="en-US" w:eastAsia="zh-CN" w:bidi="ar-SA"/>
        </w:rPr>
        <w:t>9</w:t>
      </w:r>
      <w:r>
        <w:rPr>
          <w:rFonts w:hint="default" w:ascii="仿宋_GB2312" w:hAnsi="仿宋_GB2312" w:eastAsia="仿宋_GB2312" w:cs="仿宋_GB2312"/>
          <w:kern w:val="2"/>
          <w:sz w:val="28"/>
          <w:szCs w:val="28"/>
          <w:lang w:val="en-US" w:eastAsia="zh-CN" w:bidi="ar-SA"/>
        </w:rPr>
        <w:t>月</w:t>
      </w:r>
      <w:r>
        <w:rPr>
          <w:rFonts w:hint="eastAsia" w:ascii="仿宋_GB2312" w:hAnsi="仿宋_GB2312" w:eastAsia="仿宋_GB2312" w:cs="仿宋_GB2312"/>
          <w:kern w:val="2"/>
          <w:sz w:val="28"/>
          <w:szCs w:val="28"/>
          <w:lang w:val="en-US" w:eastAsia="zh-CN" w:bidi="ar-SA"/>
        </w:rPr>
        <w:t>20</w:t>
      </w:r>
      <w:r>
        <w:rPr>
          <w:rFonts w:hint="default" w:ascii="仿宋_GB2312" w:hAnsi="仿宋_GB2312" w:eastAsia="仿宋_GB2312" w:cs="仿宋_GB2312"/>
          <w:kern w:val="2"/>
          <w:sz w:val="28"/>
          <w:szCs w:val="28"/>
          <w:lang w:val="en-US" w:eastAsia="zh-CN" w:bidi="ar-SA"/>
        </w:rPr>
        <w:t>日</w:t>
      </w:r>
      <w:r>
        <w:rPr>
          <w:rFonts w:hint="eastAsia" w:ascii="仿宋_GB2312" w:hAnsi="仿宋_GB2312" w:eastAsia="仿宋_GB2312" w:cs="仿宋_GB2312"/>
          <w:kern w:val="2"/>
          <w:sz w:val="28"/>
          <w:szCs w:val="28"/>
          <w:lang w:val="en-US" w:eastAsia="zh-CN" w:bidi="ar-SA"/>
        </w:rPr>
        <w:t xml:space="preserve">印  </w:t>
      </w:r>
    </w:p>
    <w:sectPr>
      <w:footerReference r:id="rId5" w:type="default"/>
      <w:pgSz w:w="11900" w:h="16840"/>
      <w:pgMar w:top="1417" w:right="1417" w:bottom="1417" w:left="1701" w:header="0" w:footer="134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嬀.">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A91D">
    <w:pPr>
      <w:pStyle w:val="8"/>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81D66">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D81D66">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52A18"/>
    <w:rsid w:val="00270BE1"/>
    <w:rsid w:val="0029775D"/>
    <w:rsid w:val="004806C9"/>
    <w:rsid w:val="005319D6"/>
    <w:rsid w:val="00665BAD"/>
    <w:rsid w:val="007402CA"/>
    <w:rsid w:val="00757B9E"/>
    <w:rsid w:val="009A7605"/>
    <w:rsid w:val="00A00B08"/>
    <w:rsid w:val="00AD558A"/>
    <w:rsid w:val="00C30909"/>
    <w:rsid w:val="00F72CA9"/>
    <w:rsid w:val="0179546C"/>
    <w:rsid w:val="017E2A82"/>
    <w:rsid w:val="019422A6"/>
    <w:rsid w:val="01B77CFD"/>
    <w:rsid w:val="01BE7323"/>
    <w:rsid w:val="01CE57B8"/>
    <w:rsid w:val="01D152A8"/>
    <w:rsid w:val="01EC72D6"/>
    <w:rsid w:val="02186A33"/>
    <w:rsid w:val="022E44A8"/>
    <w:rsid w:val="027F4D04"/>
    <w:rsid w:val="02AD7AC3"/>
    <w:rsid w:val="02BB7C67"/>
    <w:rsid w:val="03174F3D"/>
    <w:rsid w:val="034B4BE6"/>
    <w:rsid w:val="03B41CD7"/>
    <w:rsid w:val="03F1578E"/>
    <w:rsid w:val="03F359AA"/>
    <w:rsid w:val="03FD4132"/>
    <w:rsid w:val="04207E21"/>
    <w:rsid w:val="04225352"/>
    <w:rsid w:val="042E0790"/>
    <w:rsid w:val="042E5349"/>
    <w:rsid w:val="04812FB5"/>
    <w:rsid w:val="04AE18D1"/>
    <w:rsid w:val="04C3537C"/>
    <w:rsid w:val="04D8694E"/>
    <w:rsid w:val="05123C0E"/>
    <w:rsid w:val="0543026B"/>
    <w:rsid w:val="054A15F9"/>
    <w:rsid w:val="05625B97"/>
    <w:rsid w:val="05656433"/>
    <w:rsid w:val="05832D5D"/>
    <w:rsid w:val="05924D4E"/>
    <w:rsid w:val="05AC4062"/>
    <w:rsid w:val="05CF793B"/>
    <w:rsid w:val="066231C0"/>
    <w:rsid w:val="067D155B"/>
    <w:rsid w:val="06AB431A"/>
    <w:rsid w:val="06FA0DFD"/>
    <w:rsid w:val="070103DE"/>
    <w:rsid w:val="0710504C"/>
    <w:rsid w:val="07222102"/>
    <w:rsid w:val="07563646"/>
    <w:rsid w:val="076247BA"/>
    <w:rsid w:val="0790350F"/>
    <w:rsid w:val="079E5C2C"/>
    <w:rsid w:val="07D009B9"/>
    <w:rsid w:val="07D433FC"/>
    <w:rsid w:val="07D57174"/>
    <w:rsid w:val="07F910B5"/>
    <w:rsid w:val="07FA0D30"/>
    <w:rsid w:val="082A74C0"/>
    <w:rsid w:val="08365E65"/>
    <w:rsid w:val="08EB4EA1"/>
    <w:rsid w:val="09220EFE"/>
    <w:rsid w:val="092E642F"/>
    <w:rsid w:val="095962AF"/>
    <w:rsid w:val="09896468"/>
    <w:rsid w:val="098D41AA"/>
    <w:rsid w:val="09A3577C"/>
    <w:rsid w:val="09AB619A"/>
    <w:rsid w:val="09C63218"/>
    <w:rsid w:val="09F01022"/>
    <w:rsid w:val="09F91840"/>
    <w:rsid w:val="0A157CFC"/>
    <w:rsid w:val="0A36214C"/>
    <w:rsid w:val="0A9D041D"/>
    <w:rsid w:val="0AB45767"/>
    <w:rsid w:val="0AB94B2B"/>
    <w:rsid w:val="0ADB0F46"/>
    <w:rsid w:val="0B0264D2"/>
    <w:rsid w:val="0B0C55A3"/>
    <w:rsid w:val="0B1323BC"/>
    <w:rsid w:val="0B4B7E79"/>
    <w:rsid w:val="0B6F1C37"/>
    <w:rsid w:val="0B7D1FFD"/>
    <w:rsid w:val="0B8E7D66"/>
    <w:rsid w:val="0BB04180"/>
    <w:rsid w:val="0BC773CD"/>
    <w:rsid w:val="0BD77A17"/>
    <w:rsid w:val="0BE107DE"/>
    <w:rsid w:val="0C7B653C"/>
    <w:rsid w:val="0CBF3EE4"/>
    <w:rsid w:val="0CCA74C4"/>
    <w:rsid w:val="0CD63024"/>
    <w:rsid w:val="0CDC385C"/>
    <w:rsid w:val="0CF663AE"/>
    <w:rsid w:val="0CF85DDF"/>
    <w:rsid w:val="0D026C5D"/>
    <w:rsid w:val="0D091D9A"/>
    <w:rsid w:val="0D183D8B"/>
    <w:rsid w:val="0D1F511A"/>
    <w:rsid w:val="0D6E42F3"/>
    <w:rsid w:val="0D7215BF"/>
    <w:rsid w:val="0D7247B3"/>
    <w:rsid w:val="0D7C4A4A"/>
    <w:rsid w:val="0E034A3B"/>
    <w:rsid w:val="0E2B3F92"/>
    <w:rsid w:val="0E741495"/>
    <w:rsid w:val="0E796AAB"/>
    <w:rsid w:val="0EAA135B"/>
    <w:rsid w:val="0F0D5446"/>
    <w:rsid w:val="0F543075"/>
    <w:rsid w:val="0F587009"/>
    <w:rsid w:val="0F621C35"/>
    <w:rsid w:val="0F6C7C75"/>
    <w:rsid w:val="0F9C6EF5"/>
    <w:rsid w:val="0FA20284"/>
    <w:rsid w:val="0FAA3873"/>
    <w:rsid w:val="0FAB0EE6"/>
    <w:rsid w:val="0FBA737B"/>
    <w:rsid w:val="101C1DE4"/>
    <w:rsid w:val="10374E70"/>
    <w:rsid w:val="104135F9"/>
    <w:rsid w:val="1045133B"/>
    <w:rsid w:val="10482BD9"/>
    <w:rsid w:val="104A4BA3"/>
    <w:rsid w:val="104D6442"/>
    <w:rsid w:val="113C3C57"/>
    <w:rsid w:val="11C22850"/>
    <w:rsid w:val="125C6E10"/>
    <w:rsid w:val="12A460C1"/>
    <w:rsid w:val="12C7072D"/>
    <w:rsid w:val="12E50BB3"/>
    <w:rsid w:val="1332191F"/>
    <w:rsid w:val="13497394"/>
    <w:rsid w:val="13685340"/>
    <w:rsid w:val="139524B3"/>
    <w:rsid w:val="14045069"/>
    <w:rsid w:val="140908D1"/>
    <w:rsid w:val="14172FEE"/>
    <w:rsid w:val="14467430"/>
    <w:rsid w:val="14524026"/>
    <w:rsid w:val="14665D24"/>
    <w:rsid w:val="14681327"/>
    <w:rsid w:val="147E12BF"/>
    <w:rsid w:val="14A800EA"/>
    <w:rsid w:val="15007F26"/>
    <w:rsid w:val="15496483"/>
    <w:rsid w:val="15BF393E"/>
    <w:rsid w:val="15C2342E"/>
    <w:rsid w:val="15C471A6"/>
    <w:rsid w:val="15F555B1"/>
    <w:rsid w:val="16227A29"/>
    <w:rsid w:val="16294BEA"/>
    <w:rsid w:val="162B0FD3"/>
    <w:rsid w:val="166B13D0"/>
    <w:rsid w:val="16B21D03"/>
    <w:rsid w:val="16B965DF"/>
    <w:rsid w:val="16CD3E38"/>
    <w:rsid w:val="17081314"/>
    <w:rsid w:val="174F3A55"/>
    <w:rsid w:val="17A032FB"/>
    <w:rsid w:val="18025D64"/>
    <w:rsid w:val="183879D7"/>
    <w:rsid w:val="1844637C"/>
    <w:rsid w:val="18502F73"/>
    <w:rsid w:val="18736C61"/>
    <w:rsid w:val="18BC23B6"/>
    <w:rsid w:val="18BE73EC"/>
    <w:rsid w:val="18BF5A03"/>
    <w:rsid w:val="18ED6A14"/>
    <w:rsid w:val="191E6BCD"/>
    <w:rsid w:val="193163C4"/>
    <w:rsid w:val="195919B3"/>
    <w:rsid w:val="19B4308D"/>
    <w:rsid w:val="19B94B48"/>
    <w:rsid w:val="19BE3F0C"/>
    <w:rsid w:val="19CE23A1"/>
    <w:rsid w:val="1A057D8D"/>
    <w:rsid w:val="1A085187"/>
    <w:rsid w:val="1A3A7A37"/>
    <w:rsid w:val="1A516B2E"/>
    <w:rsid w:val="1A7D5B75"/>
    <w:rsid w:val="1A8E1B30"/>
    <w:rsid w:val="1AA17AB6"/>
    <w:rsid w:val="1B8B42C2"/>
    <w:rsid w:val="1B9751BF"/>
    <w:rsid w:val="1BA86C22"/>
    <w:rsid w:val="1BD9502D"/>
    <w:rsid w:val="1C4921B3"/>
    <w:rsid w:val="1C961170"/>
    <w:rsid w:val="1C9A47BD"/>
    <w:rsid w:val="1CB515F6"/>
    <w:rsid w:val="1D1207F7"/>
    <w:rsid w:val="1D306946"/>
    <w:rsid w:val="1D412E8A"/>
    <w:rsid w:val="1D5C5F16"/>
    <w:rsid w:val="1E3A3D1A"/>
    <w:rsid w:val="1E650E64"/>
    <w:rsid w:val="1E9A6CF6"/>
    <w:rsid w:val="1F093E7B"/>
    <w:rsid w:val="1F3D58D3"/>
    <w:rsid w:val="1F721A21"/>
    <w:rsid w:val="1F9951FF"/>
    <w:rsid w:val="1FE46C54"/>
    <w:rsid w:val="1FEA15B7"/>
    <w:rsid w:val="20790B8D"/>
    <w:rsid w:val="208A4B48"/>
    <w:rsid w:val="209459C7"/>
    <w:rsid w:val="209B0B03"/>
    <w:rsid w:val="20C66F34"/>
    <w:rsid w:val="20D504B9"/>
    <w:rsid w:val="20E13B3C"/>
    <w:rsid w:val="211E3B5E"/>
    <w:rsid w:val="21BA145D"/>
    <w:rsid w:val="21EB5ABA"/>
    <w:rsid w:val="224F1BA5"/>
    <w:rsid w:val="225B2C40"/>
    <w:rsid w:val="2268710B"/>
    <w:rsid w:val="227635D6"/>
    <w:rsid w:val="229C74EB"/>
    <w:rsid w:val="22C205C9"/>
    <w:rsid w:val="22CF0F38"/>
    <w:rsid w:val="231A0405"/>
    <w:rsid w:val="23496F3C"/>
    <w:rsid w:val="23531B69"/>
    <w:rsid w:val="23627FFE"/>
    <w:rsid w:val="236E69A3"/>
    <w:rsid w:val="23953F30"/>
    <w:rsid w:val="23DA5DE6"/>
    <w:rsid w:val="23F06FA5"/>
    <w:rsid w:val="24376D95"/>
    <w:rsid w:val="24442618"/>
    <w:rsid w:val="248A15BB"/>
    <w:rsid w:val="248F6BD1"/>
    <w:rsid w:val="249B37C8"/>
    <w:rsid w:val="24CA19B7"/>
    <w:rsid w:val="24E355C6"/>
    <w:rsid w:val="251F61A7"/>
    <w:rsid w:val="25267678"/>
    <w:rsid w:val="252F3F10"/>
    <w:rsid w:val="25315EDA"/>
    <w:rsid w:val="255816B9"/>
    <w:rsid w:val="255F2A47"/>
    <w:rsid w:val="2573204F"/>
    <w:rsid w:val="259F4C9D"/>
    <w:rsid w:val="25BA5ED0"/>
    <w:rsid w:val="26337E13"/>
    <w:rsid w:val="26451C3D"/>
    <w:rsid w:val="264B4D7A"/>
    <w:rsid w:val="267270A9"/>
    <w:rsid w:val="269E282B"/>
    <w:rsid w:val="26D22DA5"/>
    <w:rsid w:val="26F36BE1"/>
    <w:rsid w:val="270218DC"/>
    <w:rsid w:val="27322D68"/>
    <w:rsid w:val="277F1D3E"/>
    <w:rsid w:val="27D112AE"/>
    <w:rsid w:val="27ED433A"/>
    <w:rsid w:val="28B04B46"/>
    <w:rsid w:val="28C52BC1"/>
    <w:rsid w:val="28C826B1"/>
    <w:rsid w:val="28D64DCE"/>
    <w:rsid w:val="28FB4835"/>
    <w:rsid w:val="296F5223"/>
    <w:rsid w:val="29907190"/>
    <w:rsid w:val="29995DFC"/>
    <w:rsid w:val="299B6018"/>
    <w:rsid w:val="29B669AE"/>
    <w:rsid w:val="2A263B34"/>
    <w:rsid w:val="2A3224D8"/>
    <w:rsid w:val="2AB54EB7"/>
    <w:rsid w:val="2ABB774C"/>
    <w:rsid w:val="2AC84BEB"/>
    <w:rsid w:val="2AED2B71"/>
    <w:rsid w:val="2AF857C0"/>
    <w:rsid w:val="2B293B50"/>
    <w:rsid w:val="2B4A3852"/>
    <w:rsid w:val="2BC03B14"/>
    <w:rsid w:val="2BC25ADE"/>
    <w:rsid w:val="2C414C55"/>
    <w:rsid w:val="2C610E53"/>
    <w:rsid w:val="2C772424"/>
    <w:rsid w:val="2C9A4365"/>
    <w:rsid w:val="2CBA0563"/>
    <w:rsid w:val="2D142369"/>
    <w:rsid w:val="2D4F15F3"/>
    <w:rsid w:val="2D6055AE"/>
    <w:rsid w:val="2D811081"/>
    <w:rsid w:val="2D88240F"/>
    <w:rsid w:val="2D8F19F0"/>
    <w:rsid w:val="2D92328E"/>
    <w:rsid w:val="2DAC07F4"/>
    <w:rsid w:val="2DB651CE"/>
    <w:rsid w:val="2DD13DB6"/>
    <w:rsid w:val="2E1A39AF"/>
    <w:rsid w:val="2E1F4858"/>
    <w:rsid w:val="2E344345"/>
    <w:rsid w:val="2E556795"/>
    <w:rsid w:val="2EC92CDF"/>
    <w:rsid w:val="2EE30245"/>
    <w:rsid w:val="2F0E519C"/>
    <w:rsid w:val="2F285C58"/>
    <w:rsid w:val="2F3960B7"/>
    <w:rsid w:val="2FD60944"/>
    <w:rsid w:val="2FF124EE"/>
    <w:rsid w:val="30744ECD"/>
    <w:rsid w:val="309C68FD"/>
    <w:rsid w:val="31141606"/>
    <w:rsid w:val="31376626"/>
    <w:rsid w:val="314174A5"/>
    <w:rsid w:val="31434FCB"/>
    <w:rsid w:val="314825E1"/>
    <w:rsid w:val="317B52C2"/>
    <w:rsid w:val="319B6BB5"/>
    <w:rsid w:val="31B70755"/>
    <w:rsid w:val="31DB5204"/>
    <w:rsid w:val="31EF5153"/>
    <w:rsid w:val="31F15F68"/>
    <w:rsid w:val="32146967"/>
    <w:rsid w:val="321C4287"/>
    <w:rsid w:val="32981347"/>
    <w:rsid w:val="32AF043E"/>
    <w:rsid w:val="3328091C"/>
    <w:rsid w:val="33446DD8"/>
    <w:rsid w:val="339D5CEB"/>
    <w:rsid w:val="34B14942"/>
    <w:rsid w:val="34D348B8"/>
    <w:rsid w:val="34D50630"/>
    <w:rsid w:val="35357321"/>
    <w:rsid w:val="35551771"/>
    <w:rsid w:val="357C4E30"/>
    <w:rsid w:val="35BA7826"/>
    <w:rsid w:val="35DA3A24"/>
    <w:rsid w:val="36657792"/>
    <w:rsid w:val="36804D5B"/>
    <w:rsid w:val="36A302BA"/>
    <w:rsid w:val="36A4475E"/>
    <w:rsid w:val="36A51023"/>
    <w:rsid w:val="36D13079"/>
    <w:rsid w:val="36D16BD5"/>
    <w:rsid w:val="36FA437E"/>
    <w:rsid w:val="37D56B99"/>
    <w:rsid w:val="37ED7A3F"/>
    <w:rsid w:val="384653A1"/>
    <w:rsid w:val="38606463"/>
    <w:rsid w:val="389E342F"/>
    <w:rsid w:val="38C05153"/>
    <w:rsid w:val="38C8225A"/>
    <w:rsid w:val="39053BD7"/>
    <w:rsid w:val="390908A8"/>
    <w:rsid w:val="39477622"/>
    <w:rsid w:val="39643D30"/>
    <w:rsid w:val="39AE76A2"/>
    <w:rsid w:val="39DF5AAD"/>
    <w:rsid w:val="3A4662B6"/>
    <w:rsid w:val="3A485400"/>
    <w:rsid w:val="3A564669"/>
    <w:rsid w:val="3AB61B42"/>
    <w:rsid w:val="3AC269B8"/>
    <w:rsid w:val="3B043A1D"/>
    <w:rsid w:val="3B345984"/>
    <w:rsid w:val="3B5D137F"/>
    <w:rsid w:val="3B654D58"/>
    <w:rsid w:val="3B7A5A8D"/>
    <w:rsid w:val="3B810365"/>
    <w:rsid w:val="3B854432"/>
    <w:rsid w:val="3BA52CD4"/>
    <w:rsid w:val="3BB23479"/>
    <w:rsid w:val="3BE63123"/>
    <w:rsid w:val="3C3814A4"/>
    <w:rsid w:val="3C4D6CFE"/>
    <w:rsid w:val="3C5E53AF"/>
    <w:rsid w:val="3C601127"/>
    <w:rsid w:val="3C6D73A0"/>
    <w:rsid w:val="3C7033D6"/>
    <w:rsid w:val="3D077962"/>
    <w:rsid w:val="3D1141CF"/>
    <w:rsid w:val="3D235CB1"/>
    <w:rsid w:val="3D347EBE"/>
    <w:rsid w:val="3D413ADE"/>
    <w:rsid w:val="3D670293"/>
    <w:rsid w:val="3D686160"/>
    <w:rsid w:val="3D89020A"/>
    <w:rsid w:val="3D913562"/>
    <w:rsid w:val="3DF80EEB"/>
    <w:rsid w:val="3E9230EE"/>
    <w:rsid w:val="3E927592"/>
    <w:rsid w:val="3EB47508"/>
    <w:rsid w:val="3EEC0340"/>
    <w:rsid w:val="3EF94253"/>
    <w:rsid w:val="3F4168C2"/>
    <w:rsid w:val="3F4343E8"/>
    <w:rsid w:val="3F544847"/>
    <w:rsid w:val="3F732F1F"/>
    <w:rsid w:val="3F8A0269"/>
    <w:rsid w:val="3F9904AC"/>
    <w:rsid w:val="3FE060DB"/>
    <w:rsid w:val="405368AD"/>
    <w:rsid w:val="409E3FCC"/>
    <w:rsid w:val="40BF3F42"/>
    <w:rsid w:val="41602848"/>
    <w:rsid w:val="41765D5A"/>
    <w:rsid w:val="41B63597"/>
    <w:rsid w:val="41D92442"/>
    <w:rsid w:val="42586730"/>
    <w:rsid w:val="426B45E0"/>
    <w:rsid w:val="42980FDA"/>
    <w:rsid w:val="42A45AE6"/>
    <w:rsid w:val="42B850ED"/>
    <w:rsid w:val="42BF46CD"/>
    <w:rsid w:val="432D7A04"/>
    <w:rsid w:val="439C056B"/>
    <w:rsid w:val="43AE09CA"/>
    <w:rsid w:val="43DE2931"/>
    <w:rsid w:val="43E50164"/>
    <w:rsid w:val="43F14D5A"/>
    <w:rsid w:val="440F6F8F"/>
    <w:rsid w:val="44112D07"/>
    <w:rsid w:val="44307631"/>
    <w:rsid w:val="44974855"/>
    <w:rsid w:val="44BA15F0"/>
    <w:rsid w:val="45196317"/>
    <w:rsid w:val="45343151"/>
    <w:rsid w:val="453C2005"/>
    <w:rsid w:val="45877E17"/>
    <w:rsid w:val="45A656D1"/>
    <w:rsid w:val="45BC567F"/>
    <w:rsid w:val="46001285"/>
    <w:rsid w:val="46442123"/>
    <w:rsid w:val="46625A9C"/>
    <w:rsid w:val="46737CA9"/>
    <w:rsid w:val="46827EEC"/>
    <w:rsid w:val="46CF05BF"/>
    <w:rsid w:val="46E110B6"/>
    <w:rsid w:val="46F506BE"/>
    <w:rsid w:val="46FD7572"/>
    <w:rsid w:val="47060B1D"/>
    <w:rsid w:val="471A45C8"/>
    <w:rsid w:val="471C20EE"/>
    <w:rsid w:val="47B33460"/>
    <w:rsid w:val="47CC58C3"/>
    <w:rsid w:val="47E66258"/>
    <w:rsid w:val="48111527"/>
    <w:rsid w:val="486E697A"/>
    <w:rsid w:val="48733F90"/>
    <w:rsid w:val="48B445F1"/>
    <w:rsid w:val="48C564CE"/>
    <w:rsid w:val="48CE566A"/>
    <w:rsid w:val="48D80297"/>
    <w:rsid w:val="497E2BEC"/>
    <w:rsid w:val="498E6BA8"/>
    <w:rsid w:val="49EC3FFA"/>
    <w:rsid w:val="4A7E09CA"/>
    <w:rsid w:val="4A96487F"/>
    <w:rsid w:val="4AAA7A11"/>
    <w:rsid w:val="4B157580"/>
    <w:rsid w:val="4B1B446B"/>
    <w:rsid w:val="4B5B1654"/>
    <w:rsid w:val="4B6B7E57"/>
    <w:rsid w:val="4BAD0CAA"/>
    <w:rsid w:val="4BF058F8"/>
    <w:rsid w:val="4C143394"/>
    <w:rsid w:val="4C2F4672"/>
    <w:rsid w:val="4C3752D5"/>
    <w:rsid w:val="4C391EE7"/>
    <w:rsid w:val="4C523EBC"/>
    <w:rsid w:val="4C6562E6"/>
    <w:rsid w:val="4C79769B"/>
    <w:rsid w:val="4CE76CFB"/>
    <w:rsid w:val="4CEE1E37"/>
    <w:rsid w:val="4D151ABA"/>
    <w:rsid w:val="4D357A66"/>
    <w:rsid w:val="4D4817B2"/>
    <w:rsid w:val="4D5A571F"/>
    <w:rsid w:val="4DB14B8D"/>
    <w:rsid w:val="4DC4703C"/>
    <w:rsid w:val="4DED0341"/>
    <w:rsid w:val="4E41243B"/>
    <w:rsid w:val="4EA40596"/>
    <w:rsid w:val="4ECF65DB"/>
    <w:rsid w:val="4EE07EA5"/>
    <w:rsid w:val="4F035942"/>
    <w:rsid w:val="4F754A92"/>
    <w:rsid w:val="4F9F566B"/>
    <w:rsid w:val="50720FD1"/>
    <w:rsid w:val="508605D9"/>
    <w:rsid w:val="50B65680"/>
    <w:rsid w:val="50B74C36"/>
    <w:rsid w:val="50E13A61"/>
    <w:rsid w:val="50E21CB3"/>
    <w:rsid w:val="50EF2622"/>
    <w:rsid w:val="51622DF4"/>
    <w:rsid w:val="516A1CA8"/>
    <w:rsid w:val="51730B5D"/>
    <w:rsid w:val="51825244"/>
    <w:rsid w:val="51842D6A"/>
    <w:rsid w:val="51BB2504"/>
    <w:rsid w:val="51F82D19"/>
    <w:rsid w:val="52065A0D"/>
    <w:rsid w:val="52354064"/>
    <w:rsid w:val="5246001F"/>
    <w:rsid w:val="52B14033"/>
    <w:rsid w:val="52BC4D48"/>
    <w:rsid w:val="52D72E91"/>
    <w:rsid w:val="53312A7E"/>
    <w:rsid w:val="533407C0"/>
    <w:rsid w:val="5336033B"/>
    <w:rsid w:val="53874D93"/>
    <w:rsid w:val="541859EC"/>
    <w:rsid w:val="54D04518"/>
    <w:rsid w:val="54D20290"/>
    <w:rsid w:val="54DF6509"/>
    <w:rsid w:val="55236D3E"/>
    <w:rsid w:val="55453A4B"/>
    <w:rsid w:val="55630EE8"/>
    <w:rsid w:val="55651104"/>
    <w:rsid w:val="5579070C"/>
    <w:rsid w:val="55A35789"/>
    <w:rsid w:val="55D63329"/>
    <w:rsid w:val="55E276DA"/>
    <w:rsid w:val="56150435"/>
    <w:rsid w:val="565C42B5"/>
    <w:rsid w:val="56876E58"/>
    <w:rsid w:val="56EB5639"/>
    <w:rsid w:val="570B1838"/>
    <w:rsid w:val="579556E4"/>
    <w:rsid w:val="57A001D2"/>
    <w:rsid w:val="57A31A70"/>
    <w:rsid w:val="57B32A0E"/>
    <w:rsid w:val="585F008D"/>
    <w:rsid w:val="58632745"/>
    <w:rsid w:val="588673C8"/>
    <w:rsid w:val="58935F89"/>
    <w:rsid w:val="58AE2DC2"/>
    <w:rsid w:val="58C3061C"/>
    <w:rsid w:val="590E560F"/>
    <w:rsid w:val="592866D1"/>
    <w:rsid w:val="592F3F03"/>
    <w:rsid w:val="593E4146"/>
    <w:rsid w:val="59575208"/>
    <w:rsid w:val="59967E0B"/>
    <w:rsid w:val="59A64535"/>
    <w:rsid w:val="59CA3C2C"/>
    <w:rsid w:val="59CD1026"/>
    <w:rsid w:val="59D10B16"/>
    <w:rsid w:val="59FE2AD8"/>
    <w:rsid w:val="5A36306F"/>
    <w:rsid w:val="5AB04BD0"/>
    <w:rsid w:val="5AB3577D"/>
    <w:rsid w:val="5ACE32A8"/>
    <w:rsid w:val="5ACE5056"/>
    <w:rsid w:val="5AD20FEA"/>
    <w:rsid w:val="5AF56A87"/>
    <w:rsid w:val="5B136F0D"/>
    <w:rsid w:val="5B305D11"/>
    <w:rsid w:val="5B3D3F8A"/>
    <w:rsid w:val="5BE532B7"/>
    <w:rsid w:val="5C050F4B"/>
    <w:rsid w:val="5C3A6E47"/>
    <w:rsid w:val="5C553A88"/>
    <w:rsid w:val="5C5F065B"/>
    <w:rsid w:val="5C936557"/>
    <w:rsid w:val="5C967DF5"/>
    <w:rsid w:val="5CBD5382"/>
    <w:rsid w:val="5CD54DC2"/>
    <w:rsid w:val="5CF82CC3"/>
    <w:rsid w:val="5D5E2925"/>
    <w:rsid w:val="5D5F468B"/>
    <w:rsid w:val="5D6972B8"/>
    <w:rsid w:val="5D8D0C14"/>
    <w:rsid w:val="5D8F4F70"/>
    <w:rsid w:val="5DB1138B"/>
    <w:rsid w:val="5E190CDE"/>
    <w:rsid w:val="5E693CBC"/>
    <w:rsid w:val="5E9112BE"/>
    <w:rsid w:val="5F317681"/>
    <w:rsid w:val="5F4B4EC7"/>
    <w:rsid w:val="5F4D50E3"/>
    <w:rsid w:val="5F553F98"/>
    <w:rsid w:val="5F585836"/>
    <w:rsid w:val="5F8F74AA"/>
    <w:rsid w:val="5FAD7930"/>
    <w:rsid w:val="5FB707AE"/>
    <w:rsid w:val="602045A6"/>
    <w:rsid w:val="60716BAF"/>
    <w:rsid w:val="608508AD"/>
    <w:rsid w:val="60A62709"/>
    <w:rsid w:val="60BD3BA3"/>
    <w:rsid w:val="610A2B60"/>
    <w:rsid w:val="6129748A"/>
    <w:rsid w:val="613F0A5C"/>
    <w:rsid w:val="61447E20"/>
    <w:rsid w:val="615362B5"/>
    <w:rsid w:val="615564D1"/>
    <w:rsid w:val="61BA6334"/>
    <w:rsid w:val="61CB0541"/>
    <w:rsid w:val="61D27B22"/>
    <w:rsid w:val="61D5316E"/>
    <w:rsid w:val="61E10FE0"/>
    <w:rsid w:val="620121B5"/>
    <w:rsid w:val="623813CC"/>
    <w:rsid w:val="626764BC"/>
    <w:rsid w:val="626C278F"/>
    <w:rsid w:val="6292105F"/>
    <w:rsid w:val="629550FC"/>
    <w:rsid w:val="62D358FF"/>
    <w:rsid w:val="62EF025F"/>
    <w:rsid w:val="62F37D50"/>
    <w:rsid w:val="62FF66F4"/>
    <w:rsid w:val="639E415F"/>
    <w:rsid w:val="63B55005"/>
    <w:rsid w:val="63CB1BEB"/>
    <w:rsid w:val="63E31B72"/>
    <w:rsid w:val="63F975E8"/>
    <w:rsid w:val="64502F80"/>
    <w:rsid w:val="645B3DFE"/>
    <w:rsid w:val="64634A61"/>
    <w:rsid w:val="64A77044"/>
    <w:rsid w:val="65267FBC"/>
    <w:rsid w:val="652C7549"/>
    <w:rsid w:val="653A2FF1"/>
    <w:rsid w:val="65876CFA"/>
    <w:rsid w:val="65CD0D2C"/>
    <w:rsid w:val="65E25E59"/>
    <w:rsid w:val="65FC6F1B"/>
    <w:rsid w:val="65FD2C93"/>
    <w:rsid w:val="66857F33"/>
    <w:rsid w:val="66DA5B19"/>
    <w:rsid w:val="66DB4D83"/>
    <w:rsid w:val="67207643"/>
    <w:rsid w:val="673821D5"/>
    <w:rsid w:val="676F11D5"/>
    <w:rsid w:val="677F5616"/>
    <w:rsid w:val="6780592A"/>
    <w:rsid w:val="67BA52E0"/>
    <w:rsid w:val="67DD4B2A"/>
    <w:rsid w:val="67F500C6"/>
    <w:rsid w:val="68077DF9"/>
    <w:rsid w:val="680E2F36"/>
    <w:rsid w:val="684828EC"/>
    <w:rsid w:val="6888718C"/>
    <w:rsid w:val="68AD09A1"/>
    <w:rsid w:val="68DE4FFE"/>
    <w:rsid w:val="68F4269F"/>
    <w:rsid w:val="692549DB"/>
    <w:rsid w:val="69256789"/>
    <w:rsid w:val="69320EA6"/>
    <w:rsid w:val="69366BE8"/>
    <w:rsid w:val="694A2693"/>
    <w:rsid w:val="69584DB0"/>
    <w:rsid w:val="697274F4"/>
    <w:rsid w:val="698931BC"/>
    <w:rsid w:val="699851AD"/>
    <w:rsid w:val="69CB37D4"/>
    <w:rsid w:val="6A2720C1"/>
    <w:rsid w:val="6A276531"/>
    <w:rsid w:val="6A2904FB"/>
    <w:rsid w:val="6A6908F7"/>
    <w:rsid w:val="6A902328"/>
    <w:rsid w:val="6A99742E"/>
    <w:rsid w:val="6AEA1A38"/>
    <w:rsid w:val="6AFB3C45"/>
    <w:rsid w:val="6B185C7D"/>
    <w:rsid w:val="6B4E646B"/>
    <w:rsid w:val="6B4F21E3"/>
    <w:rsid w:val="6BC525EA"/>
    <w:rsid w:val="6C2947E2"/>
    <w:rsid w:val="6C354F35"/>
    <w:rsid w:val="6C922387"/>
    <w:rsid w:val="6CB56076"/>
    <w:rsid w:val="6CC4316C"/>
    <w:rsid w:val="6CFB14AB"/>
    <w:rsid w:val="6D836174"/>
    <w:rsid w:val="6D8C327A"/>
    <w:rsid w:val="6DBB3B60"/>
    <w:rsid w:val="6DC72505"/>
    <w:rsid w:val="6DD10C8D"/>
    <w:rsid w:val="6DD644F6"/>
    <w:rsid w:val="6E0A23F1"/>
    <w:rsid w:val="6E105C5A"/>
    <w:rsid w:val="6E777A87"/>
    <w:rsid w:val="6E957F0D"/>
    <w:rsid w:val="6EAA34D8"/>
    <w:rsid w:val="6EB34837"/>
    <w:rsid w:val="6EC14468"/>
    <w:rsid w:val="6EDD3662"/>
    <w:rsid w:val="6F437969"/>
    <w:rsid w:val="6F4B2CC1"/>
    <w:rsid w:val="6F63625D"/>
    <w:rsid w:val="6F7264A0"/>
    <w:rsid w:val="6F7C731F"/>
    <w:rsid w:val="6FA0237A"/>
    <w:rsid w:val="6FC30AAA"/>
    <w:rsid w:val="6FDA4F6E"/>
    <w:rsid w:val="6FEE5281"/>
    <w:rsid w:val="6FF869A5"/>
    <w:rsid w:val="70361351"/>
    <w:rsid w:val="704548EB"/>
    <w:rsid w:val="705C40DF"/>
    <w:rsid w:val="70875F7B"/>
    <w:rsid w:val="709366CE"/>
    <w:rsid w:val="70BD199D"/>
    <w:rsid w:val="716E5670"/>
    <w:rsid w:val="717D0C96"/>
    <w:rsid w:val="71EF3DD8"/>
    <w:rsid w:val="720D425E"/>
    <w:rsid w:val="72307D49"/>
    <w:rsid w:val="725A3947"/>
    <w:rsid w:val="7278201F"/>
    <w:rsid w:val="72973BF3"/>
    <w:rsid w:val="72D52FCE"/>
    <w:rsid w:val="72DF209E"/>
    <w:rsid w:val="72E6342D"/>
    <w:rsid w:val="730B2E93"/>
    <w:rsid w:val="733028FA"/>
    <w:rsid w:val="73840550"/>
    <w:rsid w:val="73F676A0"/>
    <w:rsid w:val="7416564C"/>
    <w:rsid w:val="74556815"/>
    <w:rsid w:val="74575C64"/>
    <w:rsid w:val="7472484C"/>
    <w:rsid w:val="74F02341"/>
    <w:rsid w:val="74F17146"/>
    <w:rsid w:val="75174E81"/>
    <w:rsid w:val="751F29C2"/>
    <w:rsid w:val="754D761A"/>
    <w:rsid w:val="75C31803"/>
    <w:rsid w:val="75C80BC8"/>
    <w:rsid w:val="75CD2682"/>
    <w:rsid w:val="75F61BD9"/>
    <w:rsid w:val="760F67F7"/>
    <w:rsid w:val="762A1882"/>
    <w:rsid w:val="762C55FB"/>
    <w:rsid w:val="76530DD9"/>
    <w:rsid w:val="76634D94"/>
    <w:rsid w:val="766905FD"/>
    <w:rsid w:val="76984A3E"/>
    <w:rsid w:val="769907B6"/>
    <w:rsid w:val="76B64EC4"/>
    <w:rsid w:val="76DA5057"/>
    <w:rsid w:val="77770AF7"/>
    <w:rsid w:val="778E4093"/>
    <w:rsid w:val="77AD276B"/>
    <w:rsid w:val="77CB499F"/>
    <w:rsid w:val="77CD051F"/>
    <w:rsid w:val="77EB3D4D"/>
    <w:rsid w:val="77F43EF6"/>
    <w:rsid w:val="78066D81"/>
    <w:rsid w:val="78106856"/>
    <w:rsid w:val="78210A63"/>
    <w:rsid w:val="784309DA"/>
    <w:rsid w:val="78632A79"/>
    <w:rsid w:val="786F7A21"/>
    <w:rsid w:val="787B63C5"/>
    <w:rsid w:val="789456D9"/>
    <w:rsid w:val="78A27DF6"/>
    <w:rsid w:val="78BB4A14"/>
    <w:rsid w:val="796230E1"/>
    <w:rsid w:val="79730640"/>
    <w:rsid w:val="79984D55"/>
    <w:rsid w:val="79C15B4E"/>
    <w:rsid w:val="79DA536E"/>
    <w:rsid w:val="7A6A4943"/>
    <w:rsid w:val="7A747570"/>
    <w:rsid w:val="7A944128"/>
    <w:rsid w:val="7A990D85"/>
    <w:rsid w:val="7A9B68AB"/>
    <w:rsid w:val="7AF1471D"/>
    <w:rsid w:val="7B05003E"/>
    <w:rsid w:val="7B1D7C08"/>
    <w:rsid w:val="7B272834"/>
    <w:rsid w:val="7B4C2225"/>
    <w:rsid w:val="7B9B28DB"/>
    <w:rsid w:val="7BD007D6"/>
    <w:rsid w:val="7C0F4906"/>
    <w:rsid w:val="7C1C3A1B"/>
    <w:rsid w:val="7C26489A"/>
    <w:rsid w:val="7C611D76"/>
    <w:rsid w:val="7C75312C"/>
    <w:rsid w:val="7C7575D0"/>
    <w:rsid w:val="7D0A5F6A"/>
    <w:rsid w:val="7D230CCD"/>
    <w:rsid w:val="7D5C044C"/>
    <w:rsid w:val="7D7004C3"/>
    <w:rsid w:val="7E344D4A"/>
    <w:rsid w:val="7E446551"/>
    <w:rsid w:val="7E484F9C"/>
    <w:rsid w:val="7EB94FFD"/>
    <w:rsid w:val="7ED06D3F"/>
    <w:rsid w:val="7ED54355"/>
    <w:rsid w:val="7F3379FA"/>
    <w:rsid w:val="7FDC1E3F"/>
    <w:rsid w:val="7FFF168A"/>
    <w:rsid w:val="FB053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240" w:lineRule="atLeast"/>
      <w:jc w:val="center"/>
      <w:textAlignment w:val="baseline"/>
    </w:pPr>
    <w:rPr>
      <w:rFonts w:ascii="Arial" w:hAnsi="Arial" w:eastAsia="黑体"/>
      <w:kern w:val="2"/>
      <w:sz w:val="52"/>
      <w:szCs w:val="22"/>
      <w:lang w:val="en-US" w:eastAsia="zh-CN" w:bidi="ar-SA"/>
    </w:rPr>
  </w:style>
  <w:style w:type="paragraph" w:styleId="6">
    <w:name w:val="Body Text"/>
    <w:basedOn w:val="1"/>
    <w:next w:val="7"/>
    <w:semiHidden/>
    <w:qFormat/>
    <w:uiPriority w:val="0"/>
    <w:rPr>
      <w:rFonts w:ascii="宋体" w:hAnsi="宋体" w:eastAsia="宋体" w:cs="宋体"/>
      <w:sz w:val="95"/>
      <w:szCs w:val="95"/>
      <w:lang w:val="en-US" w:eastAsia="en-US" w:bidi="ar-SA"/>
    </w:rPr>
  </w:style>
  <w:style w:type="paragraph" w:customStyle="1" w:styleId="7">
    <w:name w:val="Default"/>
    <w:qFormat/>
    <w:uiPriority w:val="0"/>
    <w:pPr>
      <w:widowControl w:val="0"/>
      <w:autoSpaceDE w:val="0"/>
      <w:autoSpaceDN w:val="0"/>
      <w:adjustRightInd w:val="0"/>
    </w:pPr>
    <w:rPr>
      <w:rFonts w:hint="eastAsia" w:ascii="文星仿宋..嬀." w:hAnsi="文星仿宋..嬀." w:eastAsia="文星仿宋..嬀." w:cs="Times New Roman"/>
      <w:color w:val="000000"/>
      <w:sz w:val="24"/>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adjustRightInd/>
      <w:snapToGrid/>
      <w:spacing w:before="100" w:beforeAutospacing="1" w:after="100" w:afterAutospacing="1"/>
    </w:pPr>
    <w:rPr>
      <w:rFonts w:ascii="宋体" w:hAnsi="宋体" w:cs="宋体"/>
      <w:sz w:val="24"/>
      <w:szCs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UserStyle_11"/>
    <w:basedOn w:val="1"/>
    <w:next w:val="1"/>
    <w:qFormat/>
    <w:uiPriority w:val="0"/>
    <w:pPr>
      <w:widowControl/>
      <w:spacing w:after="120"/>
      <w:ind w:left="420" w:leftChars="200"/>
      <w:jc w:val="both"/>
      <w:textAlignment w:val="baseline"/>
    </w:pPr>
    <w:rPr>
      <w:rFonts w:ascii="Calibri" w:hAnsi="Calibri" w:eastAsia="宋体"/>
      <w:kern w:val="2"/>
      <w:sz w:val="21"/>
      <w:szCs w:val="22"/>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UserStyle_0"/>
    <w:semiHidden/>
    <w:qFormat/>
    <w:uiPriority w:val="0"/>
    <w:rPr>
      <w:rFonts w:ascii="Calibri" w:hAnsi="Calibri" w:eastAsia="宋体" w:cs="Times New Roman"/>
      <w:kern w:val="2"/>
      <w:sz w:val="21"/>
      <w:szCs w:val="24"/>
      <w:lang w:val="en-US" w:eastAsia="zh-CN" w:bidi="ar-SA"/>
    </w:rPr>
  </w:style>
  <w:style w:type="paragraph" w:customStyle="1" w:styleId="18">
    <w:name w:val="正文文本1"/>
    <w:basedOn w:val="1"/>
    <w:qFormat/>
    <w:uiPriority w:val="0"/>
    <w:pPr>
      <w:widowControl w:val="0"/>
      <w:shd w:val="clear" w:color="auto" w:fill="auto"/>
      <w:spacing w:line="394" w:lineRule="auto"/>
      <w:ind w:firstLine="400"/>
    </w:pPr>
    <w:rPr>
      <w:rFonts w:ascii="宋体" w:hAnsi="宋体" w:eastAsia="宋体" w:cs="宋体"/>
      <w:sz w:val="30"/>
      <w:szCs w:val="30"/>
      <w:u w:val="none"/>
      <w:lang w:val="zh-CN" w:eastAsia="zh-CN" w:bidi="zh-CN"/>
    </w:rPr>
  </w:style>
  <w:style w:type="paragraph" w:customStyle="1" w:styleId="19">
    <w:name w:val="正文缩进1"/>
    <w:basedOn w:val="1"/>
    <w:qFormat/>
    <w:uiPriority w:val="0"/>
    <w:pPr>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5120</Words>
  <Characters>5236</Characters>
  <TotalTime>33</TotalTime>
  <ScaleCrop>false</ScaleCrop>
  <LinksUpToDate>false</LinksUpToDate>
  <CharactersWithSpaces>5298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2025-07-24T00:27:00Z</dcterms:created>
  <dc:creator>lenovo</dc:creator>
  <cp:lastModifiedBy>X</cp:lastModifiedBy>
  <cp:lastPrinted>2025-09-25T02:21:00Z</cp:lastPrinted>
  <dcterms:modified xsi:type="dcterms:W3CDTF">2025-09-25T03:47:48Z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2025-07-23T08:27:23Z</vt:filetime>
  </property>
  <property fmtid="{D5CDD505-2E9C-101B-9397-08002B2CF9AE}" pid="4" name="UsrData">
    <vt:lpwstr>68802c681e9aa6001fb7d1a4wl</vt:lpwstr>
  </property>
  <property fmtid="{D5CDD505-2E9C-101B-9397-08002B2CF9AE}" pid="5" name="KSOTemplateDocerSaveRecord">
    <vt:lpwstr>eyJoZGlkIjoiNjcxYjVkNDg5NGQ4YTE1NGE5ODg1OTc1NTc3NDczNjYiLCJ1c2VySWQiOiI2MzUwNDA3NzYifQ==</vt:lpwstr>
  </property>
  <property fmtid="{D5CDD505-2E9C-101B-9397-08002B2CF9AE}" pid="6" name="KSOProductBuildVer">
    <vt:lpwstr>2052-12.1.0.23125</vt:lpwstr>
  </property>
  <property fmtid="{D5CDD505-2E9C-101B-9397-08002B2CF9AE}" pid="7" name="ICV">
    <vt:lpwstr>FBD733396B2A9D83552CC2681F777ECD</vt:lpwstr>
  </property>
</Properties>
</file>