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A6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D960AC8">
      <w:pPr>
        <w:spacing w:line="560" w:lineRule="exact"/>
        <w:jc w:val="center"/>
        <w:rPr>
          <w:rFonts w:hint="eastAsia" w:ascii="仿宋_GB2312" w:eastAsia="仿宋_GB2312"/>
          <w:spacing w:val="0"/>
          <w:sz w:val="32"/>
          <w:szCs w:val="32"/>
        </w:rPr>
      </w:pPr>
    </w:p>
    <w:p w14:paraId="21683FF4">
      <w:pPr>
        <w:spacing w:line="560" w:lineRule="exact"/>
        <w:jc w:val="center"/>
        <w:rPr>
          <w:rFonts w:hint="eastAsia" w:ascii="仿宋_GB2312" w:eastAsia="仿宋_GB2312"/>
          <w:spacing w:val="0"/>
          <w:sz w:val="32"/>
          <w:szCs w:val="32"/>
        </w:rPr>
      </w:pPr>
    </w:p>
    <w:p w14:paraId="506CB66E">
      <w:pPr>
        <w:spacing w:line="560" w:lineRule="exact"/>
        <w:jc w:val="center"/>
        <w:rPr>
          <w:rFonts w:hint="eastAsia" w:ascii="仿宋_GB2312" w:eastAsia="仿宋_GB2312"/>
          <w:spacing w:val="0"/>
          <w:sz w:val="32"/>
          <w:szCs w:val="32"/>
        </w:rPr>
      </w:pPr>
    </w:p>
    <w:p w14:paraId="60057655">
      <w:pPr>
        <w:spacing w:line="560" w:lineRule="exact"/>
        <w:jc w:val="center"/>
        <w:rPr>
          <w:rFonts w:hint="eastAsia" w:ascii="仿宋_GB2312" w:eastAsia="仿宋_GB2312"/>
          <w:spacing w:val="0"/>
          <w:sz w:val="32"/>
          <w:szCs w:val="32"/>
        </w:rPr>
      </w:pPr>
    </w:p>
    <w:p w14:paraId="2C284E27">
      <w:pPr>
        <w:spacing w:line="560" w:lineRule="exact"/>
        <w:jc w:val="center"/>
        <w:rPr>
          <w:rFonts w:hint="eastAsia" w:ascii="仿宋_GB2312" w:eastAsia="仿宋_GB2312"/>
          <w:spacing w:val="0"/>
          <w:sz w:val="32"/>
          <w:szCs w:val="32"/>
        </w:rPr>
      </w:pPr>
    </w:p>
    <w:p w14:paraId="66F8F744">
      <w:pPr>
        <w:spacing w:line="560" w:lineRule="exact"/>
        <w:jc w:val="center"/>
        <w:rPr>
          <w:rFonts w:hint="eastAsia" w:ascii="仿宋_GB2312" w:eastAsia="仿宋_GB2312"/>
          <w:spacing w:val="0"/>
          <w:sz w:val="32"/>
          <w:szCs w:val="32"/>
        </w:rPr>
      </w:pPr>
      <w:bookmarkStart w:id="0" w:name="_GoBack"/>
      <w:bookmarkEnd w:id="0"/>
    </w:p>
    <w:p w14:paraId="6EEC81FC">
      <w:pPr>
        <w:spacing w:line="560" w:lineRule="exact"/>
        <w:jc w:val="center"/>
        <w:rPr>
          <w:rFonts w:hint="eastAsia" w:ascii="仿宋_GB2312" w:eastAsia="仿宋_GB2312"/>
          <w:spacing w:val="0"/>
          <w:sz w:val="32"/>
          <w:szCs w:val="32"/>
        </w:rPr>
      </w:pPr>
    </w:p>
    <w:p w14:paraId="019A387D">
      <w:pPr>
        <w:spacing w:line="560" w:lineRule="exact"/>
        <w:jc w:val="center"/>
        <w:rPr>
          <w:rFonts w:hint="eastAsia"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眉政办发〔20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pacing w:val="0"/>
          <w:sz w:val="32"/>
          <w:szCs w:val="32"/>
        </w:rPr>
        <w:t>〕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pacing w:val="0"/>
          <w:sz w:val="32"/>
          <w:szCs w:val="32"/>
        </w:rPr>
        <w:t>号</w:t>
      </w:r>
    </w:p>
    <w:p w14:paraId="6D01382F">
      <w:pPr>
        <w:spacing w:line="600" w:lineRule="exact"/>
        <w:jc w:val="center"/>
        <w:rPr>
          <w:rFonts w:eastAsia="仿宋_GB2312"/>
          <w:spacing w:val="0"/>
          <w:sz w:val="44"/>
          <w:szCs w:val="44"/>
        </w:rPr>
      </w:pPr>
    </w:p>
    <w:p w14:paraId="4F2E73F3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眉县人民政府办公室</w:t>
      </w:r>
    </w:p>
    <w:p w14:paraId="4E5F6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关于印发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县示范村卫生室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实施方案》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的通知</w:t>
      </w:r>
    </w:p>
    <w:p w14:paraId="70C2F30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hanging="640" w:hangingChars="200"/>
        <w:jc w:val="left"/>
        <w:textAlignment w:val="auto"/>
        <w:rPr>
          <w:rFonts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3BBAEA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hanging="640" w:hangingChars="200"/>
        <w:jc w:val="left"/>
        <w:textAlignment w:val="auto"/>
        <w:rPr>
          <w:rFonts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各镇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人民政府、街道办事处，</w:t>
      </w:r>
      <w:r>
        <w:rPr>
          <w:rFonts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县政府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各相关</w:t>
      </w:r>
      <w:r>
        <w:rPr>
          <w:rFonts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部门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</w:p>
    <w:p w14:paraId="78C200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眉县</w:t>
      </w:r>
      <w:r>
        <w:rPr>
          <w:rFonts w:hint="eastAsia" w:ascii="仿宋_GB2312" w:hAnsi="仿宋_GB2312" w:eastAsia="仿宋_GB2312" w:cs="仿宋_GB2312"/>
          <w:sz w:val="32"/>
          <w:szCs w:val="32"/>
        </w:rPr>
        <w:t>示范村卫生室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实施方案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》已经县政府同意，现印发给你们，请认真遵照执行。</w:t>
      </w:r>
    </w:p>
    <w:p w14:paraId="162B53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/>
        <w:jc w:val="left"/>
        <w:textAlignment w:val="auto"/>
        <w:outlineLvl w:val="9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13364A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6478C6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眉县人民政府办公室</w:t>
      </w:r>
    </w:p>
    <w:p w14:paraId="5AA01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111B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F1A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136D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56A3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眉县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示范村卫生室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实施方案</w:t>
      </w:r>
    </w:p>
    <w:p w14:paraId="6DA19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065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为全面提升村级医疗卫生服务能力，筑牢基层医疗卫生服务网底，充分发挥示范村卫生室引领辐射作用，切实满足农村居民日益增长的基本医疗和公共卫生服务需求，结合我县实际，制定本实施方案。</w:t>
      </w:r>
    </w:p>
    <w:p w14:paraId="154E0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建设</w:t>
      </w:r>
      <w:r>
        <w:rPr>
          <w:rFonts w:hint="eastAsia" w:ascii="黑体" w:hAnsi="黑体" w:eastAsia="黑体" w:cs="黑体"/>
          <w:sz w:val="32"/>
          <w:szCs w:val="32"/>
        </w:rPr>
        <w:t>背景</w:t>
      </w:r>
    </w:p>
    <w:p w14:paraId="08067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村卫生室是农村医疗卫生服务体系的最前沿，是保障农民群众身体健康的第一道防线。当前，我县村卫生室虽实现全覆盖，但部分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室仍存在基础设施薄弱、人员能力不足、服务水平不高、管理不够规范等问题，与乡村振兴战略要求和群众健康需求存在差距。打造示范村卫生室，既是补短板、强弱项的现实需要，也是提能力、树标杆的重要举措，对推动全县村卫生室标准化建设、规范化管理和优质化服务具有重要意义。</w:t>
      </w:r>
    </w:p>
    <w:p w14:paraId="0F3B6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建设目标</w:t>
      </w:r>
    </w:p>
    <w:p w14:paraId="2CA56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</w:t>
      </w:r>
      <w:r>
        <w:rPr>
          <w:rFonts w:hint="eastAsia" w:ascii="仿宋_GB2312" w:hAnsi="仿宋_GB2312" w:eastAsia="仿宋_GB2312" w:cs="仿宋_GB2312"/>
          <w:sz w:val="32"/>
          <w:szCs w:val="32"/>
        </w:rPr>
        <w:t>底前，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</w:rPr>
        <w:t>示范村卫生室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所有示范村卫生室基础设施与管理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达到国家A级标准，信息化建设实现互联互通和智能应用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识别诊治40种以上常见病多发病，规范开展中医药适宜技术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类以上，中医药服务能力全覆盖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基本公共卫生服务项目完成率100%，家庭医生签约服务满意度≥95%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村一体化管理全覆盖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群众</w:t>
      </w:r>
      <w:r>
        <w:rPr>
          <w:rFonts w:hint="eastAsia" w:ascii="仿宋_GB2312" w:hAnsi="仿宋_GB2312" w:eastAsia="仿宋_GB2312" w:cs="仿宋_GB2312"/>
          <w:sz w:val="32"/>
          <w:szCs w:val="32"/>
        </w:rPr>
        <w:t>满意度≥90%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形成可复制、可推广的建设和管理模式，带动区域内所有村卫生室服务能力整体提升。</w:t>
      </w:r>
    </w:p>
    <w:p w14:paraId="6A1E9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建设</w:t>
      </w:r>
      <w:r>
        <w:rPr>
          <w:rFonts w:hint="eastAsia" w:ascii="黑体" w:hAnsi="黑体" w:eastAsia="黑体" w:cs="黑体"/>
          <w:sz w:val="32"/>
          <w:szCs w:val="32"/>
        </w:rPr>
        <w:t>标准</w:t>
      </w:r>
    </w:p>
    <w:p w14:paraId="673CB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对照《村卫生室服务能力标准（2022版）》A级要求，结合实际，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、八有、四提升”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核心要求。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制定示范村卫生室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标准：</w:t>
      </w:r>
    </w:p>
    <w:p w14:paraId="793CD8D4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“一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公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”：</w:t>
      </w:r>
    </w:p>
    <w:p w14:paraId="7481CACD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公共阵地：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公有产权，建筑面积不少于100平方米，配备必要全科诊室、药房、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公共卫生室、治疗室，方便为群众提供医疗服务。</w:t>
      </w:r>
    </w:p>
    <w:p w14:paraId="6FEB953C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（二）“八有”：</w:t>
      </w:r>
    </w:p>
    <w:p w14:paraId="6CDC9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1.有符合资质的乡村医生：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乡村医生资质或执业（助理）以上医师资质，建立“县级培训、镇级指导、村级实践”体系，乡村医生每3-5年到市县级医疗机构脱产进修不少于1个月，每年参加继续教育培训并考核合格，定期开展应急处置、中医药技术等实操培训。</w:t>
      </w:r>
    </w:p>
    <w:p w14:paraId="3572A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2.有基本办公设备：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配备资料柜、计算机（电脑）、打印设备，装载有医疗机构管理系统（HIS系统）、医保结算系统等。</w:t>
      </w:r>
    </w:p>
    <w:p w14:paraId="27F80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3.有智慧随访设备‌：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配备智慧随访设备，村医可以更好地进行健康管理和慢性病随访，提高村民健康管理水平。</w:t>
      </w:r>
    </w:p>
    <w:p w14:paraId="61265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4.有康复理疗设备‌：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配备针灸、神灯、火罐及电子针疗仪、红外线治疗仪等理疗设备，为村民提供康复理疗服务。</w:t>
      </w:r>
    </w:p>
    <w:p w14:paraId="644B2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5.有灭菌消毒设备：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有医用酒精、双氧水、紫外线消毒灯等消毒灭菌药械设备，保证就诊环境安全。</w:t>
      </w:r>
    </w:p>
    <w:p w14:paraId="53B8E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6.‌有必要的检查设备‌：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配备制氧机、心电图机、血压计、体温计、血糖仪、便携式指脉氧仪、观察诊查床、轮椅、身高体重秤计、听诊器等，辅助乡村医生进行基本健康检查和诊断。</w:t>
      </w:r>
    </w:p>
    <w:p w14:paraId="2A293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7.有急救药品和设备：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配备急诊抢救箱、便携式氧气罐以及肾上腺素注射液、地塞米松、速效救心丸等不少于6种的急救药品和自动体外除颤仪（AED），方便随时开展急救工作。</w:t>
      </w:r>
    </w:p>
    <w:p w14:paraId="12C7B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8.有卫生厕所和冷暖空调‌：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配备必要的采暖、制冷设备，且卫生厕所布局合理，达到无害化卫生厕所标准，能够确保村民在村卫生室接受医疗服务时的舒适度和卫生条件。</w:t>
      </w:r>
    </w:p>
    <w:p w14:paraId="6DF8BC5F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“四提升”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：</w:t>
      </w:r>
    </w:p>
    <w:p w14:paraId="76CAD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1.‌服务能力提升‌：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村卫生室将能够提供更全面、更专业的医疗服务，满足村民的基本医疗需求。</w:t>
      </w:r>
    </w:p>
    <w:p w14:paraId="7E36B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2.‌诊疗环境提升‌：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通过改善村卫生室的硬件设施和卫生条件，为村民创造一个更加舒适、整洁的诊疗环境。</w:t>
      </w:r>
    </w:p>
    <w:p w14:paraId="7A23B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3.‌管理水平提升‌：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村卫生室将加强内部管理，提高服务质量和效率，确保医疗服务的安全和有效。</w:t>
      </w:r>
    </w:p>
    <w:p w14:paraId="746CA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4.群众满意度提升：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通过方便的诊疗过程、高超的诊疗能力、舒心的诊疗环境群众满意度得到进一步提升。</w:t>
      </w:r>
    </w:p>
    <w:p w14:paraId="10232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四、实施步骤</w:t>
      </w:r>
    </w:p>
    <w:p w14:paraId="3276E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前期调研审定阶段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（2026年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日—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日）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各镇卫生院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先行摸排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，上报拟建村卫生室名单；县卫健局实地核查，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镇村两级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沟通确定初选卫生室名单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、跨部门会商并征求相关意见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，按程序报请县政府审定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6B13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全面组织实施阶段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（2026年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日—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日）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开全县示范村卫生室工作动员部署会议，安排部署建设工作，明确建设任务、责任分工和时间节点；各镇卫生院结合实际，制定具体建设实施方案，报县卫健局备案，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按照建设标准，推进村卫生室改扩建和设备配置工作，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各相关部门根据职责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定期督导进度；县卫健局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组织开展各类培训和进修学习，提升乡村医生业务能力；各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建设村卫生室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落实各项服务要求，规范开展基本医疗、公共卫生和中医药服务，完善管理制度；县卫健局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牵头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成立督导组，每月对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工作进行督导检查，及时发现问题并督促整改。</w:t>
      </w:r>
    </w:p>
    <w:p w14:paraId="0A5AB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（三）考核验收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移交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阶段（2026年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10月1日-10月31日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建设任务完成后，各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卫生室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向镇卫生院提出验收申请。经镇卫生院初验合格后报县卫健局，由县卫健局联合财政、市场监管、医保及行政审批等部门，依据统一建设标准开展联合考核验收，最终完成资产移交村委会，实现“建设、验收、移交”全流程规范化管理。</w:t>
      </w:r>
    </w:p>
    <w:p w14:paraId="095F6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、保障措施</w:t>
      </w:r>
    </w:p>
    <w:p w14:paraId="7283D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（一）加强组织领导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成立由县政府分管副县长任组长，县卫健局、财政局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市场监管局、医疗保障局、行政审批服务局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等部门主要负责人和各镇政府镇长为成员的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工作领导小组，统筹推进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工作。领导小组办公室设在县卫健局，负责日常组织协调、督导检查和考核验收工作。各镇政府成立相应工作专班，落实主体责任，确保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工作顺利推进。</w:t>
      </w:r>
    </w:p>
    <w:p w14:paraId="7AF1B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（二）强化资金保障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县财政列支120万元资金，每个村卫生室补助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10万元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专项用于示范村卫生室标准化建设。专项资金由县财政局拨付至县卫健局，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通过镇卫生院给建设村卫生室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预拨50%启动资金。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建设完成后，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由县卫健局，联合财政、市场监管、医保及行政审批等部门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验收，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合格后及时拨付剩余50%资金。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资金使用实行比例管控，其中改扩建支出不超过40%、设备采购支出不超过40%、群众满意度考核占比20%。县财政局、县卫健局要强化全过程监管，督促各镇卫生院及村卫生室严格规范使用资金，确保专款专用、安全高效、合规到位。</w:t>
      </w:r>
    </w:p>
    <w:p w14:paraId="78EE1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落实精准指导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由县卫健局牵头，联合财政局、市场监管局、医保局、行政审批服务局等相关部门，组建联合指导组，定期深入各镇、各村卫生室开展业务指导和现场服务。重点围绕资金规范使用、建设标准把握、设备配置管理、医保政策落实、行政审批流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应急救护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等方面提供全方位指导服务，及时解决建设过程中遇到的困难和问题，形成齐抓共管、协同推进的强大合力，保障示范村卫生室建设高标准、高质量推进。</w:t>
      </w:r>
    </w:p>
    <w:p w14:paraId="32FC37B4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6643BD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76FB5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附件：1.12所</w:t>
      </w:r>
      <w:r>
        <w:rPr>
          <w:rFonts w:hint="eastAsia" w:ascii="仿宋_GB2312" w:hAnsi="仿宋_GB2312" w:eastAsia="仿宋_GB2312" w:cs="仿宋_GB2312"/>
          <w:sz w:val="32"/>
          <w:szCs w:val="32"/>
        </w:rPr>
        <w:t>示范村卫生室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拟建设名单</w:t>
      </w:r>
    </w:p>
    <w:p w14:paraId="3AF3A4CC">
      <w:pPr>
        <w:ind w:firstLine="1600" w:firstLineChars="5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2.示范村卫生室建设配置标准</w:t>
      </w:r>
    </w:p>
    <w:p w14:paraId="7C37BDF6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8A31F16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39BD88A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B141B80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061E39F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3B48825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4AB96AD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2FE84C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0F750430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3AAA2A3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12所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示范村卫生室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拟建设名单</w:t>
      </w:r>
    </w:p>
    <w:p w14:paraId="27B85018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4C52CFB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首善街办：联丰村杨千户村卫生室；</w:t>
      </w:r>
    </w:p>
    <w:p w14:paraId="350BA16C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横渠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：河滩村卫生室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万家塬村第一卫生室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498CBE2E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汤峪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梁村卫生室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郝口坡村长凹卫生室；</w:t>
      </w:r>
    </w:p>
    <w:p w14:paraId="4E651732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营头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：新河村新寨卫生室；</w:t>
      </w:r>
    </w:p>
    <w:p w14:paraId="782233B3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金渠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：宁渠村卫生室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2BFDFDCF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槐芽镇：柿林村西柿林卫生室、红崖头村卫生室；</w:t>
      </w:r>
    </w:p>
    <w:p w14:paraId="65AEBA96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齐  镇：凉阁村东凉阁卫生室；</w:t>
      </w:r>
    </w:p>
    <w:p w14:paraId="65D69ACA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常兴镇：马家村第一卫生室、郭何村卫生室；</w:t>
      </w:r>
    </w:p>
    <w:p w14:paraId="5A82B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340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3FE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8C1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ECF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FDD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FC0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F07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0F0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902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D13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5C5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8DE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E6C6E4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D06DBF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示范村卫生室建设配置标准</w:t>
      </w:r>
    </w:p>
    <w:tbl>
      <w:tblPr>
        <w:tblStyle w:val="5"/>
        <w:tblW w:w="87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898"/>
        <w:gridCol w:w="4944"/>
        <w:gridCol w:w="964"/>
      </w:tblGrid>
      <w:tr w14:paraId="7D8B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能力指标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6642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E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业务用房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9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在镇村规划建设的公有地区、业务用房建筑面积不低于100平方米。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必备</w:t>
            </w:r>
          </w:p>
        </w:tc>
      </w:tr>
      <w:tr w14:paraId="63A56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室内布局与功能科室设置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4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1.设置全科诊室、治疗室、药房、公共卫生室，设置“中医阁”或中医服务区；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2.布局科学、合理，诊室标识清楚，设施设置人性化；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3.患者就诊方便，流程规范，符合疫情防控预检分诊要求，通风良好；                                       4.卫生厕所布局合理，达到无害化卫生厕所标准。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必备</w:t>
            </w:r>
          </w:p>
        </w:tc>
      </w:tr>
      <w:tr w14:paraId="23EBC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人员配置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5E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具有乡村医生或执业（助理）以上医师资质。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必备</w:t>
            </w:r>
          </w:p>
        </w:tc>
      </w:tr>
      <w:tr w14:paraId="391C8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D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9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B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设备配置</w:t>
            </w:r>
          </w:p>
        </w:tc>
        <w:tc>
          <w:tcPr>
            <w:tcW w:w="49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4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备与开展诊疗科目相应和出诊所需的相关设备，包括自助血压测量仪、诊疗床、输液椅、轮椅、听诊器、体温计、体重身高计、血糖仪、便携式指脉氧仪、出诊箱、药品柜（中药饮片柜）、医用药品阴凉柜、心电图机、自动体外除颤仪（AED）、制氧机等医疗设备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必备</w:t>
            </w:r>
          </w:p>
        </w:tc>
      </w:tr>
      <w:tr w14:paraId="3EAA1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院感配置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D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紫外线消毒车、医废转运箱（100L)、医废垃圾桶（40L)、一次性利器盒。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必备</w:t>
            </w:r>
          </w:p>
        </w:tc>
      </w:tr>
      <w:tr w14:paraId="720DA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办公配置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0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资料柜、制度牌、计算机（电脑）、打印设备、冷暖空调、监控等必要的办公设备，具备医院信息系统（HIS 系统）、医保结算系统等，畅通的网络条件。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必备</w:t>
            </w:r>
          </w:p>
        </w:tc>
      </w:tr>
      <w:tr w14:paraId="0895F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急救配置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C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救箱、急救药品（肾上腺素、阿托品、山莨莨碱、利多卡因、呋塞米、地塞米松、硝酸甘油、氨茶碱、尼可刹米、葡萄糖酸钙、多巴胺、甘露醇、50%葡萄糖注射液等药品）急救器械（各种注射器、输液器、压舌板、止血带、碘伏、棉签、绷带、剪刀、手电、无菌手套、体温计、血压计、简易呼吸器等器械）、便携式氧气管（2L)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必备</w:t>
            </w:r>
          </w:p>
        </w:tc>
      </w:tr>
      <w:tr w14:paraId="0830A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中医适宜技术配置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8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1.能够规范开展6种以上中医适宜技术（拔罐、针灸、艾灸、刮痧、推拿、穴位敷贴等）;                         2.配备针疗设备、灸疗设备、火罐、刮痧板、电磁波治疗设备（TDP神灯）等。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必备</w:t>
            </w:r>
          </w:p>
        </w:tc>
      </w:tr>
    </w:tbl>
    <w:p w14:paraId="6006BA22">
      <w:pPr>
        <w:rPr>
          <w:rFonts w:hint="eastAsia"/>
          <w:lang w:val="en-US" w:eastAsia="zh-CN"/>
        </w:rPr>
      </w:pPr>
    </w:p>
    <w:p w14:paraId="4C000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4EABD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6391B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7C1C5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0755A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1440B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267B0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7EB8A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683F5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70753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00B33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417F9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31F89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078C0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43FC0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251FE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72409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2FC05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0882A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79F9F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3A3F5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1761B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13E78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20E7D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6F264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541DD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3B549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6529F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317FB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5CFFA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4B56D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425BD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4B7D7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4F9FC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71C73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303C6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072BA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6926C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5372C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70EDF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043BC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2EC9F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0A19C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7395F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47A9F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7E63E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0E502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3F8F9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281AC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46F2D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19E02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79BB1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5C132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16E42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18B90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36BCE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00370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39C13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553B7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5C42E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5CCE5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42A55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7B1CE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000C5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04AE9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08D30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2D361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77CDE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09A11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29AA8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55894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49E11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3BF6C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523BC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0BCF8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0F135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3994F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5E34A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6A3E0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4D389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64E04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4AB35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1B416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7725E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184C4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6AD94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4D1E6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7B82F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49201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6192D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3764A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27FD4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2B57F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2A5F9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42C9E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2E12B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30C67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5F695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7297A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5DB89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44BC5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17E77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47EC7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35F64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4DE3E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47AFE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6E9D5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54FD0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5E73F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09E6F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1DFA7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47D57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73A9D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0EE85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10876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4A61B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6548C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13D74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4D329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2F865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4E2F5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7BD7A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18600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07898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2E4DF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7DCA4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03CC1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449DF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6B90C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13454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12E3A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303D8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78CFC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zh-CN" w:eastAsia="zh-CN" w:bidi="ar-SA"/>
        </w:rPr>
      </w:pPr>
    </w:p>
    <w:p w14:paraId="35987E45">
      <w:pPr>
        <w:spacing w:line="80" w:lineRule="exac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       </w:t>
      </w:r>
    </w:p>
    <w:p w14:paraId="335F91C4">
      <w:pPr>
        <w:spacing w:line="50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眉县人民政府办公室             　     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8日</w:t>
      </w:r>
      <w:r>
        <w:rPr>
          <w:rFonts w:hint="eastAsia" w:ascii="仿宋_GB2312" w:hAnsi="仿宋_GB2312" w:eastAsia="仿宋_GB2312" w:cs="仿宋_GB2312"/>
          <w:sz w:val="28"/>
          <w:szCs w:val="28"/>
        </w:rPr>
        <w:t>印</w:t>
      </w:r>
    </w:p>
    <w:p w14:paraId="100BF2B3">
      <w:pPr>
        <w:spacing w:line="80" w:lineRule="exac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    </w:t>
      </w:r>
    </w:p>
    <w:sectPr>
      <w:footerReference r:id="rId3" w:type="default"/>
      <w:pgSz w:w="11906" w:h="16838"/>
      <w:pgMar w:top="1417" w:right="1417" w:bottom="1417" w:left="1701" w:header="992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93A5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CEFB81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CEFB81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E1DFB"/>
    <w:rsid w:val="008B0C23"/>
    <w:rsid w:val="02817285"/>
    <w:rsid w:val="0AC260D6"/>
    <w:rsid w:val="0B1100AD"/>
    <w:rsid w:val="0B5A2EF6"/>
    <w:rsid w:val="10876276"/>
    <w:rsid w:val="11514FD6"/>
    <w:rsid w:val="1246139A"/>
    <w:rsid w:val="13DC256D"/>
    <w:rsid w:val="17884203"/>
    <w:rsid w:val="1B72246C"/>
    <w:rsid w:val="1CDD0B4D"/>
    <w:rsid w:val="23274A15"/>
    <w:rsid w:val="27814EF7"/>
    <w:rsid w:val="29091E67"/>
    <w:rsid w:val="295F5274"/>
    <w:rsid w:val="2A1878ED"/>
    <w:rsid w:val="2C2A530C"/>
    <w:rsid w:val="30830CC5"/>
    <w:rsid w:val="31DE4ECA"/>
    <w:rsid w:val="34C40D6F"/>
    <w:rsid w:val="35EB5C31"/>
    <w:rsid w:val="369D17F5"/>
    <w:rsid w:val="37E776C2"/>
    <w:rsid w:val="38CF6444"/>
    <w:rsid w:val="395C715F"/>
    <w:rsid w:val="537A39A1"/>
    <w:rsid w:val="543F11CA"/>
    <w:rsid w:val="54C52874"/>
    <w:rsid w:val="55EC7130"/>
    <w:rsid w:val="572E6A9C"/>
    <w:rsid w:val="581C78E8"/>
    <w:rsid w:val="58E31EE2"/>
    <w:rsid w:val="5ACF6D7B"/>
    <w:rsid w:val="5B4F0EF9"/>
    <w:rsid w:val="5BAE39DE"/>
    <w:rsid w:val="5EEE374C"/>
    <w:rsid w:val="601B2AEB"/>
    <w:rsid w:val="622C16F9"/>
    <w:rsid w:val="64C60D2C"/>
    <w:rsid w:val="6AF613B3"/>
    <w:rsid w:val="6AF830B1"/>
    <w:rsid w:val="6EAE1DFB"/>
    <w:rsid w:val="6F652632"/>
    <w:rsid w:val="72084977"/>
    <w:rsid w:val="73D47427"/>
    <w:rsid w:val="7525468A"/>
    <w:rsid w:val="752C4C9F"/>
    <w:rsid w:val="78B90C9C"/>
    <w:rsid w:val="7A476D0D"/>
    <w:rsid w:val="7B6358DB"/>
    <w:rsid w:val="7D81079A"/>
    <w:rsid w:val="7D951C72"/>
    <w:rsid w:val="7E1142DD"/>
    <w:rsid w:val="7E423935"/>
    <w:rsid w:val="7E55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3453</Words>
  <Characters>3556</Characters>
  <Lines>0</Lines>
  <Paragraphs>0</Paragraphs>
  <TotalTime>16</TotalTime>
  <ScaleCrop>false</ScaleCrop>
  <LinksUpToDate>false</LinksUpToDate>
  <CharactersWithSpaces>3788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2026-03-02T08:44:00Z</dcterms:created>
  <dc:creator>秦</dc:creator>
  <cp:lastModifiedBy>秦</cp:lastModifiedBy>
  <cp:lastPrinted>2026-04-02T01:34:00Z</cp:lastPrinted>
  <dcterms:modified xsi:type="dcterms:W3CDTF">2026-04-13T01:16:43Z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85144869986C40EE9DD4D56E8CC35C29_13</vt:lpwstr>
  </property>
  <property fmtid="{D5CDD505-2E9C-101B-9397-08002B2CF9AE}" pid="4" name="KSOTemplateDocerSaveRecord">
    <vt:lpwstr>eyJoZGlkIjoiN2I4ODhkYjEwNWY4ODQxMWMyZTJjNmY0NzA3YWZmYjkiLCJ1c2VySWQiOiI0MjQ5NDcxMDgifQ==</vt:lpwstr>
  </property>
</Properties>
</file>