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right="0" w:rightChars="0" w:firstLine="640" w:firstLineChars="200"/>
        <w:jc w:val="center"/>
        <w:textAlignment w:val="baseline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仿宋_GB2312" w:eastAsia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眉政办发〔20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eastAsia="仿宋_GB2312"/>
          <w:snapToGrid/>
          <w:spacing w:val="0"/>
          <w:kern w:val="21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pacing w:val="0"/>
          <w:kern w:val="2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44"/>
        </w:rPr>
        <w:t>眉县人民政府办公室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pacing w:val="0"/>
          <w:kern w:val="2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0"/>
          <w:kern w:val="21"/>
          <w:sz w:val="44"/>
          <w:szCs w:val="44"/>
        </w:rPr>
        <w:t>关于印</w:t>
      </w:r>
      <w:r>
        <w:rPr>
          <w:rFonts w:hint="default" w:ascii="方正小标宋简体" w:hAnsi="方正小标宋简体" w:eastAsia="方正小标宋简体" w:cs="方正小标宋简体"/>
          <w:spacing w:val="0"/>
          <w:kern w:val="21"/>
          <w:sz w:val="44"/>
          <w:szCs w:val="44"/>
        </w:rPr>
        <w:t>发《眉县生态警务联勤共治工作机制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pacing w:val="0"/>
          <w:kern w:val="21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pacing w:val="0"/>
          <w:kern w:val="21"/>
          <w:sz w:val="44"/>
          <w:szCs w:val="44"/>
        </w:rPr>
        <w:t>建设工作方案》的通知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ascii="仿宋_GB2312" w:hAnsi="仿宋_GB2312" w:eastAsia="仿宋_GB2312" w:cs="仿宋_GB2312"/>
          <w:spacing w:val="0"/>
          <w:kern w:val="2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各镇人民政府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街道办事处，县政府各有关工作部门：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《眉县生态警务联勤共治工作机制建设工作方案》已经县政府第1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次常务会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 w:bidi="ar-SA"/>
        </w:rPr>
        <w:t>议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研究同意，现印发你们，请结合实际认真抓好贯彻落实。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眉县人民政府办公室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 xml:space="preserve">               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 xml:space="preserve">          2026年8月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 w:bidi="ar-SA"/>
        </w:rPr>
        <w:t>25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701" w:header="851" w:footer="9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linePitch="610" w:charSpace="0"/>
        </w:sect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</w:rPr>
        <w:t>眉县生态警务联勤</w:t>
      </w: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  <w:lang w:val="en-US" w:eastAsia="zh-CN"/>
        </w:rPr>
        <w:t>共治</w:t>
      </w: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</w:rPr>
        <w:t>工作机制建设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</w:rPr>
        <w:t>工作</w:t>
      </w:r>
      <w:r>
        <w:rPr>
          <w:rFonts w:hint="eastAsia" w:ascii="方正小标宋简体" w:hAnsi="方正小标宋简体" w:eastAsia="方正小标宋简体" w:cs="方正小标宋简体"/>
          <w:spacing w:val="0"/>
          <w:kern w:val="21"/>
          <w:sz w:val="44"/>
          <w:szCs w:val="24"/>
          <w:lang w:val="en-US" w:eastAsia="zh-CN"/>
        </w:rPr>
        <w:t>方案</w:t>
      </w:r>
    </w:p>
    <w:p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textAlignment w:val="auto"/>
        <w:rPr>
          <w:rFonts w:hint="eastAsia"/>
          <w:spacing w:val="0"/>
          <w:kern w:val="21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/>
          <w:spacing w:val="0"/>
          <w:kern w:val="21"/>
        </w:rPr>
        <w:t>为深入贯彻习近平生态文明思想、习近平总书记来陕</w:t>
      </w:r>
      <w:r>
        <w:rPr>
          <w:rFonts w:hint="eastAsia"/>
          <w:spacing w:val="0"/>
          <w:kern w:val="21"/>
          <w:lang w:val="en-US" w:eastAsia="zh-CN"/>
        </w:rPr>
        <w:t>来宝</w:t>
      </w:r>
      <w:r>
        <w:rPr>
          <w:rFonts w:hint="eastAsia"/>
          <w:spacing w:val="0"/>
          <w:kern w:val="21"/>
        </w:rPr>
        <w:t>考察重要讲话重要指示精神，落实中</w:t>
      </w:r>
      <w:r>
        <w:rPr>
          <w:rFonts w:hint="eastAsia"/>
          <w:spacing w:val="0"/>
          <w:kern w:val="21"/>
          <w:lang w:eastAsia="zh-CN"/>
        </w:rPr>
        <w:t>央</w:t>
      </w:r>
      <w:r>
        <w:rPr>
          <w:rFonts w:hint="eastAsia"/>
          <w:spacing w:val="0"/>
          <w:kern w:val="21"/>
        </w:rPr>
        <w:t>、省、市生态警务工作部署，立足秦岭北麓生态保护、石头河水库水源地保护、渭河干流全域生态保护实际，</w:t>
      </w:r>
      <w:r>
        <w:rPr>
          <w:rFonts w:hint="eastAsia"/>
          <w:spacing w:val="0"/>
          <w:kern w:val="21"/>
          <w:lang w:val="en-US" w:eastAsia="zh-CN"/>
        </w:rPr>
        <w:t>全面构建</w:t>
      </w:r>
      <w:r>
        <w:rPr>
          <w:rFonts w:hint="eastAsia"/>
          <w:spacing w:val="0"/>
          <w:kern w:val="21"/>
        </w:rPr>
        <w:t>“政府主导、公安牵头、部门联动、全域共治”生态警务</w:t>
      </w:r>
      <w:r>
        <w:rPr>
          <w:rFonts w:hint="eastAsia"/>
          <w:spacing w:val="0"/>
          <w:kern w:val="21"/>
          <w:lang w:val="en-US" w:eastAsia="zh-CN"/>
        </w:rPr>
        <w:t>联勤治理</w:t>
      </w:r>
      <w:r>
        <w:rPr>
          <w:rFonts w:hint="eastAsia"/>
          <w:spacing w:val="0"/>
          <w:kern w:val="21"/>
        </w:rPr>
        <w:t>体系，筑牢县域生态安全屏障，结合我县实际，制定本</w:t>
      </w:r>
      <w:r>
        <w:rPr>
          <w:rFonts w:hint="eastAsia"/>
          <w:spacing w:val="0"/>
          <w:kern w:val="21"/>
          <w:lang w:val="en-US" w:eastAsia="zh-CN"/>
        </w:rPr>
        <w:t>方案</w:t>
      </w:r>
      <w:r>
        <w:rPr>
          <w:rFonts w:hint="eastAsia"/>
          <w:spacing w:val="0"/>
          <w:kern w:val="21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黑体" w:hAnsi="黑体" w:eastAsia="黑体" w:cs="黑体"/>
          <w:spacing w:val="0"/>
          <w:kern w:val="21"/>
        </w:rPr>
        <w:t>一、指导思想</w:t>
      </w:r>
      <w:r>
        <w:rPr>
          <w:rFonts w:hint="eastAsia" w:ascii="黑体" w:hAnsi="黑体" w:eastAsia="黑体" w:cs="黑体"/>
          <w:spacing w:val="0"/>
          <w:kern w:val="21"/>
        </w:rPr>
        <w:br w:type="textWrapping"/>
      </w:r>
      <w:r>
        <w:rPr>
          <w:rFonts w:hint="eastAsia"/>
          <w:spacing w:val="0"/>
          <w:kern w:val="21"/>
        </w:rPr>
        <w:t xml:space="preserve">    以习近平新时代中国特色社会主义思想为指导，牢固树立和践行</w:t>
      </w:r>
      <w:r>
        <w:rPr>
          <w:rFonts w:hint="eastAsia"/>
          <w:spacing w:val="0"/>
          <w:kern w:val="21"/>
          <w:lang w:eastAsia="zh-CN"/>
        </w:rPr>
        <w:t>“</w:t>
      </w:r>
      <w:r>
        <w:rPr>
          <w:rFonts w:hint="eastAsia"/>
          <w:spacing w:val="0"/>
          <w:kern w:val="21"/>
        </w:rPr>
        <w:t>绿水青山就是金山银山</w:t>
      </w:r>
      <w:r>
        <w:rPr>
          <w:rFonts w:hint="eastAsia"/>
          <w:spacing w:val="0"/>
          <w:kern w:val="21"/>
          <w:lang w:eastAsia="zh-CN"/>
        </w:rPr>
        <w:t>”</w:t>
      </w:r>
      <w:r>
        <w:rPr>
          <w:rFonts w:hint="eastAsia"/>
          <w:spacing w:val="0"/>
          <w:kern w:val="21"/>
        </w:rPr>
        <w:t>理念，紧扣全县生态文明建设总体部署，以生态警务机制规范化、实战化、数字化建设为抓手，统筹打击、防范、管控、修复、宣传全链条工作，构建跨部门联勤联动、跨层级闭环治理、警民协同全民参与的现代化生态警务新格局，以高水平生态保护护航</w:t>
      </w:r>
      <w:r>
        <w:rPr>
          <w:rFonts w:hint="eastAsia"/>
          <w:spacing w:val="0"/>
          <w:kern w:val="21"/>
          <w:lang w:val="en-US" w:eastAsia="zh-CN"/>
        </w:rPr>
        <w:t>县域经济社会</w:t>
      </w:r>
      <w:r>
        <w:rPr>
          <w:rFonts w:hint="eastAsia"/>
          <w:spacing w:val="0"/>
          <w:kern w:val="21"/>
        </w:rPr>
        <w:t>绿色高质量发展。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pacing w:val="0"/>
          <w:kern w:val="21"/>
        </w:rPr>
      </w:pPr>
      <w:r>
        <w:rPr>
          <w:rFonts w:hint="eastAsia" w:ascii="黑体" w:hAnsi="黑体" w:eastAsia="黑体" w:cs="黑体"/>
          <w:spacing w:val="0"/>
          <w:kern w:val="21"/>
          <w:lang w:val="en-US" w:eastAsia="zh-CN"/>
        </w:rPr>
        <w:t>二</w:t>
      </w:r>
      <w:r>
        <w:rPr>
          <w:rFonts w:hint="eastAsia" w:ascii="黑体" w:hAnsi="黑体" w:eastAsia="黑体" w:cs="黑体"/>
          <w:spacing w:val="0"/>
          <w:kern w:val="21"/>
        </w:rPr>
        <w:t>、</w:t>
      </w:r>
      <w:r>
        <w:rPr>
          <w:rFonts w:hint="eastAsia" w:ascii="黑体" w:hAnsi="黑体" w:eastAsia="黑体" w:cs="黑体"/>
          <w:spacing w:val="0"/>
          <w:kern w:val="21"/>
          <w:lang w:val="en-US" w:eastAsia="zh-CN"/>
        </w:rPr>
        <w:t>总体</w:t>
      </w:r>
      <w:r>
        <w:rPr>
          <w:rFonts w:hint="eastAsia" w:ascii="黑体" w:hAnsi="黑体" w:eastAsia="黑体" w:cs="黑体"/>
          <w:spacing w:val="0"/>
          <w:kern w:val="21"/>
        </w:rPr>
        <w:t>目标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/>
          <w:spacing w:val="0"/>
          <w:kern w:val="21"/>
        </w:rPr>
        <w:t>按照“短期筑基、中期提升、长期定型”</w:t>
      </w:r>
      <w:r>
        <w:rPr>
          <w:rFonts w:hint="eastAsia"/>
          <w:spacing w:val="0"/>
          <w:kern w:val="21"/>
          <w:lang w:val="en-US" w:eastAsia="zh-CN"/>
        </w:rPr>
        <w:t>总体规划</w:t>
      </w:r>
      <w:r>
        <w:rPr>
          <w:rFonts w:hint="eastAsia"/>
          <w:spacing w:val="0"/>
          <w:kern w:val="21"/>
        </w:rPr>
        <w:t>，</w:t>
      </w:r>
      <w:r>
        <w:rPr>
          <w:rFonts w:hint="eastAsia"/>
          <w:spacing w:val="0"/>
          <w:kern w:val="21"/>
          <w:lang w:val="en-US" w:eastAsia="zh-CN"/>
        </w:rPr>
        <w:t>由</w:t>
      </w:r>
      <w:r>
        <w:rPr>
          <w:rFonts w:hint="eastAsia"/>
          <w:spacing w:val="0"/>
          <w:kern w:val="21"/>
        </w:rPr>
        <w:t>公安牵头、部门协同一体谋划、分段推进，到</w:t>
      </w:r>
      <w:r>
        <w:rPr>
          <w:rFonts w:hint="eastAsia" w:ascii="仿宋_GB2312" w:hAnsi="仿宋_GB2312" w:eastAsia="仿宋_GB2312" w:cs="仿宋_GB2312"/>
          <w:spacing w:val="0"/>
          <w:kern w:val="21"/>
        </w:rPr>
        <w:t>2027</w:t>
      </w:r>
      <w:r>
        <w:rPr>
          <w:rFonts w:hint="eastAsia"/>
          <w:spacing w:val="0"/>
          <w:kern w:val="21"/>
        </w:rPr>
        <w:t>年，全县生态警务工作机制基本建成，打击整治效能持续增强，突出生态环境资源犯罪得到有效遏制，人员、经费、装备、科技、法治等保障体系更加完善，打造具有眉县特色的工作样板；到</w:t>
      </w:r>
      <w:r>
        <w:rPr>
          <w:rFonts w:hint="eastAsia" w:ascii="仿宋_GB2312" w:hAnsi="仿宋_GB2312" w:eastAsia="仿宋_GB2312" w:cs="仿宋_GB2312"/>
          <w:spacing w:val="0"/>
          <w:kern w:val="21"/>
        </w:rPr>
        <w:t>2030</w:t>
      </w:r>
      <w:r>
        <w:rPr>
          <w:rFonts w:hint="eastAsia"/>
          <w:spacing w:val="0"/>
          <w:kern w:val="21"/>
        </w:rPr>
        <w:t>年，眉县生态警务站点布局更加合理，基础要素管控更加扎实，科技应用更加精准，部门联动、司法协作、社会参与机制更加成熟，立体化防控体系更加完善，综合效能充分显现；到</w:t>
      </w:r>
      <w:r>
        <w:rPr>
          <w:rFonts w:hint="eastAsia" w:ascii="仿宋_GB2312" w:hAnsi="仿宋_GB2312" w:eastAsia="仿宋_GB2312" w:cs="仿宋_GB2312"/>
          <w:spacing w:val="0"/>
          <w:kern w:val="21"/>
        </w:rPr>
        <w:t>2035</w:t>
      </w:r>
      <w:r>
        <w:rPr>
          <w:rFonts w:hint="eastAsia"/>
          <w:spacing w:val="0"/>
          <w:kern w:val="21"/>
        </w:rPr>
        <w:t>年，形成系统完备、科学规范、运行高效的眉县生态警务制度机制，推动县域生态文明建设迈上新台阶。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pacing w:val="0"/>
          <w:kern w:val="21"/>
        </w:rPr>
      </w:pPr>
      <w:r>
        <w:rPr>
          <w:rFonts w:hint="eastAsia" w:ascii="黑体" w:hAnsi="黑体" w:eastAsia="黑体" w:cs="黑体"/>
          <w:spacing w:val="0"/>
          <w:kern w:val="21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kern w:val="21"/>
        </w:rPr>
        <w:t>、重点任务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（一）精准打击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  <w:t>违法犯罪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1.</w:t>
      </w:r>
      <w:r>
        <w:rPr>
          <w:rFonts w:hint="eastAsia"/>
          <w:b/>
          <w:bCs/>
          <w:spacing w:val="0"/>
          <w:kern w:val="21"/>
        </w:rPr>
        <w:t>聚力重点领域打击。</w:t>
      </w:r>
      <w:r>
        <w:rPr>
          <w:rFonts w:hint="eastAsia"/>
          <w:spacing w:val="0"/>
          <w:kern w:val="21"/>
        </w:rPr>
        <w:t>立足眉县</w:t>
      </w:r>
      <w:r>
        <w:rPr>
          <w:rFonts w:hint="eastAsia"/>
          <w:spacing w:val="0"/>
          <w:kern w:val="21"/>
          <w:lang w:val="en-US" w:eastAsia="zh-CN"/>
        </w:rPr>
        <w:t>核心</w:t>
      </w:r>
      <w:r>
        <w:rPr>
          <w:rFonts w:hint="eastAsia"/>
          <w:spacing w:val="0"/>
          <w:kern w:val="21"/>
        </w:rPr>
        <w:t>生态区位，</w:t>
      </w:r>
      <w:r>
        <w:rPr>
          <w:rFonts w:hint="eastAsia"/>
          <w:spacing w:val="0"/>
          <w:kern w:val="21"/>
          <w:lang w:val="en-US" w:eastAsia="zh-CN"/>
        </w:rPr>
        <w:t>紧盯</w:t>
      </w:r>
      <w:r>
        <w:rPr>
          <w:rFonts w:hint="eastAsia"/>
          <w:spacing w:val="0"/>
          <w:kern w:val="21"/>
        </w:rPr>
        <w:t>秦岭非法侵占林地、乱挖滥采、违规穿越、危害珍稀野生动植物等问题</w:t>
      </w:r>
      <w:r>
        <w:rPr>
          <w:rFonts w:hint="eastAsia"/>
          <w:spacing w:val="0"/>
          <w:kern w:val="21"/>
          <w:lang w:eastAsia="zh-CN"/>
        </w:rPr>
        <w:t>；</w:t>
      </w:r>
      <w:r>
        <w:rPr>
          <w:rFonts w:hint="eastAsia"/>
          <w:spacing w:val="0"/>
          <w:kern w:val="21"/>
        </w:rPr>
        <w:t>渭河、霸王河、汤峪河等河道非法采砂、乱排乱倒、破坏岸线等问题；石头河水库等重要饮用水源地安全风险和生态保护</w:t>
      </w:r>
      <w:r>
        <w:rPr>
          <w:rFonts w:hint="eastAsia"/>
          <w:spacing w:val="0"/>
          <w:kern w:val="21"/>
          <w:lang w:eastAsia="zh-CN"/>
        </w:rPr>
        <w:t>等</w:t>
      </w:r>
      <w:r>
        <w:rPr>
          <w:rFonts w:hint="eastAsia"/>
          <w:spacing w:val="0"/>
          <w:kern w:val="21"/>
        </w:rPr>
        <w:t>问题，开展专项行动，确保</w:t>
      </w:r>
      <w:r>
        <w:rPr>
          <w:rFonts w:hint="eastAsia"/>
          <w:spacing w:val="0"/>
          <w:kern w:val="21"/>
          <w:lang w:val="en-US" w:eastAsia="zh-CN"/>
        </w:rPr>
        <w:t>秦岭、渭河等生态资源</w:t>
      </w:r>
      <w:r>
        <w:rPr>
          <w:rFonts w:hint="eastAsia"/>
          <w:spacing w:val="0"/>
          <w:kern w:val="21"/>
        </w:rPr>
        <w:t>安全。针对耕地保护、猕猴桃产业保护、秦岭野生动植物和鸟类保护等重点领域，采取部门协同、警种合成等措施，坚持靶向发力、分类推进、分进合击，实现破案数量、执法质量、法律效果“三提升”。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责任单位：县公安局、县生态环境局、县自然资源局、县农业农村局、县水利局、县林业局、县住建局、县交通局、各镇（街）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2</w:t>
      </w:r>
      <w:r>
        <w:rPr>
          <w:rFonts w:hint="eastAsia"/>
          <w:b/>
          <w:bCs/>
          <w:spacing w:val="0"/>
          <w:kern w:val="21"/>
        </w:rPr>
        <w:t>.实施全链靶向打击。</w:t>
      </w:r>
      <w:r>
        <w:rPr>
          <w:rFonts w:hint="eastAsia"/>
          <w:spacing w:val="0"/>
          <w:kern w:val="21"/>
        </w:rPr>
        <w:t>统筹线上线下、源头末端，强化情报导侦、专业研判和类案侦查，建强信息员和“吹哨人”队伍，深挖深层次、内幕性线索。坚持打源头、端窝点、摧网络、断链条、追流向，实行专业化、合成化、链条式打击，落实统一指挥、挂牌督办机制，深挖彻查幕后组织者、经营者、获利者及“保护伞”，坚决斩断非法利益链条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责任单位：县公安局、县生态环境局、县自然资源局、县农业农村局、县水利局、县林业局、县住建局、县交通局、各镇（街）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3.</w:t>
      </w:r>
      <w:r>
        <w:rPr>
          <w:rFonts w:hint="eastAsia"/>
          <w:b/>
          <w:bCs/>
          <w:spacing w:val="0"/>
          <w:kern w:val="21"/>
        </w:rPr>
        <w:t>强化智能精准打击。</w:t>
      </w:r>
      <w:r>
        <w:rPr>
          <w:rFonts w:hint="eastAsia"/>
          <w:spacing w:val="0"/>
          <w:kern w:val="21"/>
        </w:rPr>
        <w:t>结合社会治安防控体系建设和“雪亮工程”建设，搭建“数据枢纽、指挥中枢、决策支撑”生态警务智治平台，提升数字化治理能力。在秦岭眉县段峪口等重点区域大力增建生态要素感知设备，充分运用无人机、热成像、物联网等技术，建立健全生态警务动态感知体系，提升优化最小单元格视频数据供给，构建敏锐感知、提前预警、快速响应的预警打击网络，提升打击犯罪效能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（责任单位：县公安局、县财政局）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（二）抓实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  <w:t>抓细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源头预防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1.</w:t>
      </w:r>
      <w:r>
        <w:rPr>
          <w:rFonts w:hint="eastAsia"/>
          <w:b/>
          <w:bCs/>
          <w:spacing w:val="0"/>
          <w:kern w:val="21"/>
        </w:rPr>
        <w:t>织密人防巡护网络。</w:t>
      </w:r>
      <w:r>
        <w:rPr>
          <w:rFonts w:hint="eastAsia"/>
          <w:spacing w:val="0"/>
          <w:kern w:val="21"/>
        </w:rPr>
        <w:t>建立生态警务联勤</w:t>
      </w:r>
      <w:r>
        <w:rPr>
          <w:rFonts w:hint="eastAsia"/>
          <w:spacing w:val="0"/>
          <w:kern w:val="21"/>
          <w:lang w:val="en-US" w:eastAsia="zh-CN"/>
        </w:rPr>
        <w:t>共治</w:t>
      </w:r>
      <w:r>
        <w:rPr>
          <w:rFonts w:hint="eastAsia"/>
          <w:spacing w:val="0"/>
          <w:kern w:val="21"/>
        </w:rPr>
        <w:t>中心，负责指挥调度、</w:t>
      </w:r>
      <w:r>
        <w:rPr>
          <w:rFonts w:hint="eastAsia"/>
          <w:spacing w:val="0"/>
          <w:kern w:val="21"/>
          <w:lang w:val="en-US" w:eastAsia="zh-CN"/>
        </w:rPr>
        <w:t>案件</w:t>
      </w:r>
      <w:r>
        <w:rPr>
          <w:rFonts w:hint="eastAsia"/>
          <w:spacing w:val="0"/>
          <w:kern w:val="21"/>
        </w:rPr>
        <w:t>督办、态势研判；在重点区域建立生态警务联勤工作站，夯实派出所生态主防责任，负责日常巡防、隐患排查、矛盾初调；发挥社区民警生态警长作用，负责末梢管控、信息上报、群众联动。全面推行生态警长责任制，推行“生态警长+”联动巡查模式，加密重点区域巡查频次。广泛吸纳护林员、护河员、网格员、志愿者等组建生态义警队伍，织密全民生态管护网络，开展巡防、宣传、线索上报等工作，构建群防群治工作格局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2.</w:t>
      </w:r>
      <w:r>
        <w:rPr>
          <w:rFonts w:hint="eastAsia"/>
          <w:b/>
          <w:bCs/>
          <w:spacing w:val="0"/>
          <w:kern w:val="21"/>
        </w:rPr>
        <w:t>强化物防隔离防控。</w:t>
      </w:r>
      <w:r>
        <w:rPr>
          <w:rFonts w:hint="eastAsia"/>
          <w:spacing w:val="0"/>
          <w:kern w:val="21"/>
        </w:rPr>
        <w:t>在太白山国家森林公园、红河谷森林公园和太白山自然保护区蒿坪站等</w:t>
      </w:r>
      <w:r>
        <w:rPr>
          <w:rFonts w:hint="eastAsia"/>
          <w:spacing w:val="0"/>
          <w:kern w:val="21"/>
          <w:lang w:val="en-US" w:eastAsia="zh-CN"/>
        </w:rPr>
        <w:t>重点部位</w:t>
      </w:r>
      <w:r>
        <w:rPr>
          <w:rFonts w:hint="eastAsia"/>
          <w:spacing w:val="0"/>
          <w:kern w:val="21"/>
        </w:rPr>
        <w:t>周边设置电子围栏、警示标识牌，加强路口、峪口、山口卡点升级改造，减少人为干扰和非法入侵风险，为压缩违法犯罪空间提供“硬隔离”。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3.</w:t>
      </w:r>
      <w:r>
        <w:rPr>
          <w:rFonts w:hint="eastAsia"/>
          <w:b/>
          <w:bCs/>
          <w:spacing w:val="0"/>
          <w:kern w:val="21"/>
        </w:rPr>
        <w:t>提升科技防控水平。</w:t>
      </w:r>
      <w:r>
        <w:rPr>
          <w:rFonts w:hint="eastAsia"/>
          <w:spacing w:val="0"/>
          <w:kern w:val="21"/>
        </w:rPr>
        <w:t>整合县级部门数据资源，搭建生态警务大数据平台，实现风险精准预警、违法精准打击。完善“空天地网一体化”智慧防控体系，在秦岭、渭河、霸王河等重点区域配备无人机巡航、红外监控等设备，实现重点部位全覆盖、无死角监管，打造一体化、可视化指挥平台，实现一屏观全县、一网管生态、一键调警力、一图显风险，提升执法能力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（责任单位：县公安局、县财政局）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4.</w:t>
      </w:r>
      <w:r>
        <w:rPr>
          <w:rFonts w:hint="eastAsia"/>
          <w:b/>
          <w:bCs/>
          <w:spacing w:val="0"/>
          <w:kern w:val="21"/>
        </w:rPr>
        <w:t>深化群防共治宣传。</w:t>
      </w:r>
      <w:r>
        <w:rPr>
          <w:rFonts w:hint="eastAsia"/>
          <w:spacing w:val="0"/>
          <w:kern w:val="21"/>
        </w:rPr>
        <w:t>坚持和发展新时代“枫桥经验”，畅通群众举报渠道，完善举报奖励制度，发动群众举报问题线索，引导群众参与监督。</w:t>
      </w:r>
      <w:r>
        <w:rPr>
          <w:rFonts w:hint="eastAsia" w:ascii="Times New Roman" w:hAnsi="Times New Roman" w:cs="Times New Roman"/>
          <w:spacing w:val="0"/>
          <w:kern w:val="21"/>
        </w:rPr>
        <w:t>依托各类宣传载体，多渠道、多角度宣传生态警务工作成效和典型案例，普及生态环境保护法律法规，增强全社会法治意识和生态保护意识，营造共建共治共享的良好社会氛围。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责任单位：县公安局、县司法局、县生态环境局、县自然资源局、县农业农村局、县水利局、县林业局、各镇（街）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（三）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  <w:t>提升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综合治理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  <w:t>水平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1.</w:t>
      </w:r>
      <w:r>
        <w:rPr>
          <w:rFonts w:hint="eastAsia"/>
          <w:b/>
          <w:bCs/>
          <w:spacing w:val="0"/>
          <w:kern w:val="21"/>
        </w:rPr>
        <w:t>强化警种内部协同。</w:t>
      </w:r>
      <w:r>
        <w:rPr>
          <w:rFonts w:hint="eastAsia"/>
          <w:spacing w:val="0"/>
          <w:kern w:val="21"/>
        </w:rPr>
        <w:t>依托“专业+机制+大数据”新型警务运行模式，发挥专业警种职能优势，协同开展常态研判、情报预警、集群打击等工作，加强网侦、技侦等侦查手段支撑，完善跨区域、跨警种协作机制，提升合成作战效能。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2.</w:t>
      </w:r>
      <w:r>
        <w:rPr>
          <w:rFonts w:hint="eastAsia"/>
          <w:b/>
          <w:bCs/>
          <w:spacing w:val="0"/>
          <w:kern w:val="21"/>
        </w:rPr>
        <w:t>加强部门协作联动。</w:t>
      </w:r>
      <w:r>
        <w:rPr>
          <w:rFonts w:hint="eastAsia"/>
          <w:spacing w:val="0"/>
          <w:kern w:val="21"/>
        </w:rPr>
        <w:t>充分发挥河湖长制、田长制、林长制优势，分级分类强化“公安+行政”联动，健全信息共享、风险共防、安全共保等工作机制，实现高效联动处置。</w:t>
      </w:r>
      <w:r>
        <w:rPr>
          <w:rFonts w:hint="eastAsia"/>
          <w:spacing w:val="0"/>
          <w:kern w:val="21"/>
          <w:lang w:val="en-US" w:eastAsia="zh-CN"/>
        </w:rPr>
        <w:t>加强</w:t>
      </w:r>
      <w:r>
        <w:rPr>
          <w:rFonts w:hint="eastAsia"/>
          <w:spacing w:val="0"/>
          <w:kern w:val="21"/>
        </w:rPr>
        <w:t>行刑衔接</w:t>
      </w:r>
      <w:r>
        <w:rPr>
          <w:rFonts w:hint="eastAsia"/>
          <w:spacing w:val="0"/>
          <w:kern w:val="21"/>
          <w:lang w:eastAsia="zh-CN"/>
        </w:rPr>
        <w:t>，</w:t>
      </w:r>
      <w:r>
        <w:rPr>
          <w:rFonts w:hint="eastAsia"/>
          <w:spacing w:val="0"/>
          <w:kern w:val="21"/>
          <w:lang w:val="en-US" w:eastAsia="zh-CN"/>
        </w:rPr>
        <w:t>各有关部门</w:t>
      </w:r>
      <w:r>
        <w:rPr>
          <w:rFonts w:hint="eastAsia"/>
          <w:spacing w:val="0"/>
          <w:kern w:val="21"/>
        </w:rPr>
        <w:t>查处重大行政违法案件，符合刑事立案标准的，</w:t>
      </w:r>
      <w:r>
        <w:rPr>
          <w:rFonts w:hint="eastAsia"/>
          <w:spacing w:val="0"/>
          <w:kern w:val="21"/>
          <w:lang w:val="en-US" w:eastAsia="zh-CN"/>
        </w:rPr>
        <w:t>及时</w:t>
      </w:r>
      <w:r>
        <w:rPr>
          <w:rFonts w:hint="eastAsia"/>
          <w:spacing w:val="0"/>
          <w:kern w:val="21"/>
        </w:rPr>
        <w:t>移送公安机关</w:t>
      </w:r>
      <w:r>
        <w:rPr>
          <w:rFonts w:hint="eastAsia"/>
          <w:spacing w:val="0"/>
          <w:kern w:val="21"/>
          <w:lang w:eastAsia="zh-CN"/>
        </w:rPr>
        <w:t>。</w:t>
      </w:r>
      <w:r>
        <w:rPr>
          <w:rFonts w:hint="eastAsia"/>
          <w:spacing w:val="0"/>
          <w:kern w:val="21"/>
        </w:rPr>
        <w:t>加强与检法机关的沟通协调，深化联侦会商机制，及时解决案件定性、法律适用、证据规格等问题，确保执法质量和执法效果。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责任单位：县公安局、县人民法院、县人民</w:t>
      </w:r>
      <w:bookmarkStart w:id="1" w:name="_GoBack"/>
      <w:bookmarkEnd w:id="1"/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检察院、县生态环境局、县自然资源局、县农业农村局、县水利局、县林业局、县司法局、各镇（街）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3.</w:t>
      </w:r>
      <w:r>
        <w:rPr>
          <w:rFonts w:hint="eastAsia"/>
          <w:b/>
          <w:bCs/>
          <w:spacing w:val="0"/>
          <w:kern w:val="21"/>
        </w:rPr>
        <w:t>推进区域联防联控。</w:t>
      </w:r>
      <w:r>
        <w:rPr>
          <w:rFonts w:hint="eastAsia"/>
          <w:spacing w:val="0"/>
          <w:kern w:val="21"/>
        </w:rPr>
        <w:t>建立健全秦岭、渭河、石头河水库等重点区域跨县（区）警务协作机制，加强工作联通、信息联动、情报联享、护绿联动、犯罪联打，破解跨区域监管盲区难题，共同守护区域生态安全。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4.</w:t>
      </w:r>
      <w:r>
        <w:rPr>
          <w:rFonts w:hint="eastAsia"/>
          <w:b/>
          <w:bCs/>
          <w:spacing w:val="0"/>
          <w:kern w:val="21"/>
        </w:rPr>
        <w:t>推动源头系统治理。</w:t>
      </w:r>
      <w:r>
        <w:rPr>
          <w:rFonts w:hint="eastAsia"/>
          <w:spacing w:val="0"/>
          <w:kern w:val="21"/>
        </w:rPr>
        <w:t>常</w:t>
      </w:r>
      <w:r>
        <w:rPr>
          <w:rFonts w:hint="eastAsia"/>
          <w:spacing w:val="0"/>
          <w:kern w:val="21"/>
          <w:lang w:eastAsia="zh-CN"/>
        </w:rPr>
        <w:t>态化</w:t>
      </w:r>
      <w:r>
        <w:rPr>
          <w:rFonts w:hint="eastAsia"/>
          <w:spacing w:val="0"/>
          <w:kern w:val="21"/>
        </w:rPr>
        <w:t>开展生态领域风险隐患排查，及时将发现的风险隐患通报有关部门，推动前端治理，堵塞管理漏洞。对研判掌握的犯罪输出地、隐患集中地、案件高发地、黑灰产业链等，及时</w:t>
      </w:r>
      <w:r>
        <w:rPr>
          <w:rFonts w:hint="eastAsia"/>
          <w:spacing w:val="0"/>
          <w:kern w:val="21"/>
          <w:lang w:val="en-US" w:eastAsia="zh-CN"/>
        </w:rPr>
        <w:t>函</w:t>
      </w:r>
      <w:r>
        <w:rPr>
          <w:rFonts w:hint="eastAsia"/>
          <w:spacing w:val="0"/>
          <w:kern w:val="21"/>
        </w:rPr>
        <w:t>告</w:t>
      </w:r>
      <w:r>
        <w:rPr>
          <w:rFonts w:hint="eastAsia"/>
          <w:spacing w:val="0"/>
          <w:kern w:val="21"/>
          <w:lang w:val="en-US" w:eastAsia="zh-CN"/>
        </w:rPr>
        <w:t>相关部门、镇街</w:t>
      </w:r>
      <w:r>
        <w:rPr>
          <w:rFonts w:hint="eastAsia"/>
          <w:spacing w:val="0"/>
          <w:kern w:val="21"/>
        </w:rPr>
        <w:t>，推动落实属地管理责任和行业监管职责。坚持保护修复并重，依法引导行为人积极承担相关生态环境修复责任，实现政治效果、法律效果、社会效果、生态效果有机统一。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责任单位：县公安局、县生态环境局、县自然资源局、县农业农村局、县水利局、县林业局、各镇（街）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pacing w:val="0"/>
          <w:kern w:val="21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（四）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lang w:val="en-US" w:eastAsia="zh-CN"/>
        </w:rPr>
        <w:t>护航服务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</w:rPr>
        <w:t>发展大局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1.</w:t>
      </w:r>
      <w:r>
        <w:rPr>
          <w:rFonts w:hint="eastAsia" w:ascii="仿宋_GB2312" w:hAnsi="仿宋_GB2312" w:cs="仿宋_GB2312"/>
          <w:b/>
          <w:bCs/>
          <w:spacing w:val="0"/>
          <w:kern w:val="21"/>
          <w:lang w:val="en-US" w:eastAsia="zh-CN"/>
        </w:rPr>
        <w:t>服务</w:t>
      </w:r>
      <w:r>
        <w:rPr>
          <w:rFonts w:hint="eastAsia"/>
          <w:b/>
          <w:bCs/>
          <w:spacing w:val="0"/>
          <w:kern w:val="21"/>
        </w:rPr>
        <w:t>绿色产业发展。</w:t>
      </w:r>
      <w:r>
        <w:rPr>
          <w:rFonts w:hint="eastAsia"/>
          <w:spacing w:val="0"/>
          <w:kern w:val="21"/>
        </w:rPr>
        <w:t>围绕“生态美、产业兴、百姓富”，在产业园区、</w:t>
      </w:r>
      <w:r>
        <w:rPr>
          <w:rFonts w:hint="eastAsia"/>
          <w:spacing w:val="0"/>
          <w:kern w:val="21"/>
          <w:lang w:val="en-US" w:eastAsia="zh-CN"/>
        </w:rPr>
        <w:t>相关</w:t>
      </w:r>
      <w:r>
        <w:rPr>
          <w:rFonts w:hint="eastAsia"/>
          <w:spacing w:val="0"/>
          <w:kern w:val="21"/>
        </w:rPr>
        <w:t>企业等设立生态警务“前哨站”“联络官”，了解掌握企业在降碳、减污、扩绿、增长方面面临的安全风险，加强对节能降碳、环境保护、资源循环利用等绿色产业刑事保护。根据宝鸡市名优农产品、地理</w:t>
      </w:r>
      <w:r>
        <w:rPr>
          <w:rFonts w:hint="eastAsia"/>
          <w:spacing w:val="0"/>
          <w:kern w:val="21"/>
          <w:lang w:val="en-US" w:eastAsia="zh-CN"/>
        </w:rPr>
        <w:t>标志</w:t>
      </w:r>
      <w:r>
        <w:rPr>
          <w:rFonts w:hint="eastAsia"/>
          <w:spacing w:val="0"/>
          <w:kern w:val="21"/>
        </w:rPr>
        <w:t>产品等生态产品保护名录，推出县域产业生态警长护航清单，加强优质生态资源保护，严打侵权假冒犯罪，保护地理标志证明商标，提供增值化警务服务，助力产业增收。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责任单位：县公安局、县发改局、县农业农村局、各镇（街）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eastAsia="仿宋_GB2312"/>
          <w:spacing w:val="0"/>
          <w:kern w:val="2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2.</w:t>
      </w:r>
      <w:r>
        <w:rPr>
          <w:rFonts w:hint="eastAsia"/>
          <w:b/>
          <w:bCs/>
          <w:spacing w:val="0"/>
          <w:kern w:val="21"/>
        </w:rPr>
        <w:t>助力生态旅游安全。</w:t>
      </w:r>
      <w:r>
        <w:rPr>
          <w:rFonts w:hint="eastAsia"/>
          <w:spacing w:val="0"/>
          <w:kern w:val="21"/>
        </w:rPr>
        <w:t>在太白山、红河谷等生态旅游区域加密“天地水”立体化巡防，动态调整旅游旺季勤务等级，加强车辆交通安全管理，为游客提供安全保障，助力生态旅游、康养旅游、乡村旅游提质增效。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（责任单位：县公安局、县文旅局、太白山旅游区管委会）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3.</w:t>
      </w:r>
      <w:r>
        <w:rPr>
          <w:rFonts w:hint="eastAsia" w:ascii="仿宋_GB2312" w:hAnsi="仿宋_GB2312" w:cs="仿宋_GB2312"/>
          <w:b/>
          <w:bCs/>
          <w:spacing w:val="0"/>
          <w:kern w:val="21"/>
          <w:lang w:val="en-US" w:eastAsia="zh-CN"/>
        </w:rPr>
        <w:t>推动</w:t>
      </w:r>
      <w:r>
        <w:rPr>
          <w:rFonts w:hint="eastAsia"/>
          <w:b/>
          <w:bCs/>
          <w:spacing w:val="0"/>
          <w:kern w:val="21"/>
        </w:rPr>
        <w:t>乡村生态振兴。</w:t>
      </w:r>
      <w:r>
        <w:rPr>
          <w:rFonts w:hint="eastAsia"/>
          <w:spacing w:val="0"/>
          <w:kern w:val="21"/>
        </w:rPr>
        <w:t>紧盯饮用水源地、耕地保护、农产品质量、农村人居环境等群众关切，推动生态警务融入乡村治理，协助开展农业污染防治、垃圾污水治理、畜禽养殖规范管理，及时解决突出生态问题，化解涉农生态矛盾，提升群众获得感、幸福感、安全感。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〔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责任单位：县公安局、县农业农村局、县生态环境局、县水利局、县自然资源局、县住建局、各镇（街）</w:t>
      </w:r>
      <w:r>
        <w:rPr>
          <w:rFonts w:hint="eastAsia" w:ascii="楷体_GB2312" w:hAnsi="楷体_GB2312" w:eastAsia="楷体_GB2312" w:cs="楷体_GB2312"/>
          <w:spacing w:val="0"/>
          <w:kern w:val="21"/>
          <w:sz w:val="32"/>
          <w:szCs w:val="32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黑体" w:hAnsi="黑体" w:eastAsia="黑体" w:cs="黑体"/>
          <w:spacing w:val="0"/>
          <w:kern w:val="2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kern w:val="21"/>
        </w:rPr>
        <w:t>4.</w:t>
      </w:r>
      <w:r>
        <w:rPr>
          <w:rFonts w:hint="eastAsia" w:ascii="仿宋_GB2312" w:hAnsi="仿宋_GB2312" w:cs="仿宋_GB2312"/>
          <w:b/>
          <w:bCs/>
          <w:spacing w:val="0"/>
          <w:kern w:val="21"/>
          <w:lang w:val="en-US" w:eastAsia="zh-CN"/>
        </w:rPr>
        <w:t>聚焦</w:t>
      </w:r>
      <w:r>
        <w:rPr>
          <w:rFonts w:hint="eastAsia"/>
          <w:b/>
          <w:bCs/>
          <w:spacing w:val="0"/>
          <w:kern w:val="21"/>
        </w:rPr>
        <w:t>生态修复治理。</w:t>
      </w:r>
      <w:r>
        <w:rPr>
          <w:rFonts w:hint="eastAsia"/>
          <w:spacing w:val="0"/>
          <w:kern w:val="21"/>
        </w:rPr>
        <w:t>坚持保护修复并重，引导行为人积极承担相关生态环境修复责任，建立“一案一修复”机制，通过增殖放流、补植复绿、岸线修复、矿山治理等方式落实生态环境损害赔偿，探索生态保护与碳汇转化衔接路径，跟踪督导植被恢复、河道治理、景区复原，实现“打击—修复—增值”良性循环。</w:t>
      </w: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（责任单位：县公安局、县生态环境局、县自然资源局、县水利局、县林业局）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pacing w:val="0"/>
          <w:kern w:val="21"/>
        </w:rPr>
      </w:pPr>
      <w:r>
        <w:rPr>
          <w:rFonts w:hint="eastAsia" w:ascii="黑体" w:hAnsi="黑体" w:eastAsia="黑体" w:cs="黑体"/>
          <w:spacing w:val="0"/>
          <w:kern w:val="21"/>
          <w:lang w:eastAsia="zh-CN"/>
        </w:rPr>
        <w:t>四</w:t>
      </w:r>
      <w:r>
        <w:rPr>
          <w:rFonts w:hint="eastAsia" w:ascii="黑体" w:hAnsi="黑体" w:eastAsia="黑体" w:cs="黑体"/>
          <w:spacing w:val="0"/>
          <w:kern w:val="21"/>
        </w:rPr>
        <w:t>、工作要求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1.强化组织领导。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成立由县政府分管领导任组长，</w:t>
      </w:r>
      <w:r>
        <w:rPr>
          <w:rFonts w:hint="eastAsia"/>
          <w:spacing w:val="0"/>
          <w:kern w:val="21"/>
          <w:lang w:val="en-US" w:eastAsia="zh-CN"/>
        </w:rPr>
        <w:t>县公安局政委任副组长，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县政府各相关部门、各镇（街）主要负责人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/>
        </w:rPr>
        <w:t>、</w:t>
      </w:r>
      <w:r>
        <w:rPr>
          <w:rFonts w:hint="eastAsia"/>
          <w:spacing w:val="0"/>
          <w:kern w:val="21"/>
        </w:rPr>
        <w:t>县公安局</w:t>
      </w:r>
      <w:r>
        <w:rPr>
          <w:rFonts w:hint="eastAsia"/>
          <w:spacing w:val="0"/>
          <w:kern w:val="21"/>
          <w:lang w:val="en-US" w:eastAsia="zh-CN"/>
        </w:rPr>
        <w:t>各有关警种及各派出所主要负责人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为成员的</w:t>
      </w:r>
      <w:r>
        <w:rPr>
          <w:rFonts w:hint="eastAsia"/>
          <w:spacing w:val="0"/>
          <w:kern w:val="21"/>
        </w:rPr>
        <w:t>眉县生态警务</w:t>
      </w:r>
      <w:r>
        <w:rPr>
          <w:rFonts w:hint="eastAsia"/>
          <w:spacing w:val="0"/>
          <w:kern w:val="21"/>
          <w:lang w:val="en-US" w:eastAsia="zh-CN"/>
        </w:rPr>
        <w:t>联勤共治</w:t>
      </w:r>
      <w:r>
        <w:rPr>
          <w:rFonts w:hint="eastAsia"/>
          <w:spacing w:val="0"/>
          <w:kern w:val="21"/>
        </w:rPr>
        <w:t>机制建设工作领导小组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，统筹推进行动方案各项工作。领导小组下设办公室，设在县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/>
        </w:rPr>
        <w:t>公安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局，负责日常统筹、调度协调、督导考核、资料汇总等工作。各责任单位成立专项工作小组，细化实施方案、明确专人负责，层层压实责任，确保各项任务落地落实。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/>
          <w:spacing w:val="0"/>
          <w:kern w:val="21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2.强化协同联动。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</w:rPr>
        <w:t>牢固树立“一盘棋”思想，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依托街长制工作实施方案网格化管理，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</w:rPr>
        <w:t>强化部门联动、条块结合、上下协同，杜绝各自为政、推诿扯皮，形成治理合力。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/>
        </w:rPr>
        <w:t>健全</w:t>
      </w:r>
      <w:r>
        <w:rPr>
          <w:rFonts w:hint="eastAsia"/>
          <w:spacing w:val="0"/>
          <w:kern w:val="21"/>
        </w:rPr>
        <w:t>联席会议</w:t>
      </w:r>
      <w:bookmarkStart w:id="0" w:name="heading_12"/>
      <w:r>
        <w:rPr>
          <w:rFonts w:hint="eastAsia"/>
          <w:spacing w:val="0"/>
          <w:kern w:val="21"/>
          <w:lang w:eastAsia="zh-CN"/>
        </w:rPr>
        <w:t>、</w:t>
      </w:r>
      <w:r>
        <w:rPr>
          <w:rFonts w:hint="eastAsia"/>
          <w:spacing w:val="0"/>
          <w:kern w:val="21"/>
        </w:rPr>
        <w:t>线索处置</w:t>
      </w:r>
      <w:r>
        <w:rPr>
          <w:rFonts w:hint="eastAsia"/>
          <w:spacing w:val="0"/>
          <w:kern w:val="21"/>
          <w:lang w:eastAsia="zh-CN"/>
        </w:rPr>
        <w:t>、</w:t>
      </w:r>
      <w:r>
        <w:rPr>
          <w:rFonts w:hint="eastAsia"/>
          <w:spacing w:val="0"/>
          <w:kern w:val="21"/>
        </w:rPr>
        <w:t>行刑衔接</w:t>
      </w:r>
      <w:r>
        <w:rPr>
          <w:rFonts w:hint="eastAsia"/>
          <w:spacing w:val="0"/>
          <w:kern w:val="21"/>
          <w:lang w:eastAsia="zh-CN"/>
        </w:rPr>
        <w:t>、</w:t>
      </w:r>
      <w:r>
        <w:rPr>
          <w:rFonts w:hint="eastAsia"/>
          <w:spacing w:val="0"/>
          <w:kern w:val="21"/>
        </w:rPr>
        <w:t>联合巡护</w:t>
      </w:r>
      <w:r>
        <w:rPr>
          <w:rFonts w:hint="eastAsia"/>
          <w:spacing w:val="0"/>
          <w:kern w:val="21"/>
          <w:lang w:eastAsia="zh-CN"/>
        </w:rPr>
        <w:t>、</w:t>
      </w:r>
      <w:r>
        <w:rPr>
          <w:rFonts w:hint="eastAsia"/>
          <w:spacing w:val="0"/>
          <w:kern w:val="21"/>
          <w:lang w:val="en-US" w:eastAsia="zh-CN"/>
        </w:rPr>
        <w:t>应急处突等工作</w:t>
      </w:r>
      <w:r>
        <w:rPr>
          <w:rFonts w:hint="eastAsia"/>
          <w:spacing w:val="0"/>
          <w:kern w:val="21"/>
        </w:rPr>
        <w:t>机制</w:t>
      </w:r>
      <w:bookmarkEnd w:id="0"/>
      <w:r>
        <w:rPr>
          <w:rFonts w:hint="eastAsia"/>
          <w:spacing w:val="0"/>
          <w:kern w:val="21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形成上下贯通、左右联动、全域协同的治理工作格局。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3.强化后勤保障。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强化</w:t>
      </w:r>
      <w:r>
        <w:rPr>
          <w:rFonts w:hint="eastAsia"/>
          <w:spacing w:val="0"/>
          <w:kern w:val="21"/>
        </w:rPr>
        <w:t>生态警务</w:t>
      </w:r>
      <w:r>
        <w:rPr>
          <w:rFonts w:hint="eastAsia"/>
          <w:spacing w:val="0"/>
          <w:kern w:val="21"/>
          <w:lang w:val="en-US" w:eastAsia="zh-CN"/>
        </w:rPr>
        <w:t>联勤共治</w:t>
      </w:r>
      <w:r>
        <w:rPr>
          <w:rFonts w:hint="eastAsia"/>
          <w:spacing w:val="0"/>
          <w:kern w:val="21"/>
        </w:rPr>
        <w:t>机制建设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专项经费统筹，重点保障</w:t>
      </w:r>
      <w:r>
        <w:rPr>
          <w:rFonts w:hint="eastAsia" w:ascii="仿宋_GB2312" w:hAnsi="仿宋_GB2312" w:cs="仿宋_GB2312"/>
          <w:spacing w:val="0"/>
          <w:kern w:val="21"/>
          <w:sz w:val="32"/>
          <w:szCs w:val="32"/>
          <w:lang w:val="en-US" w:eastAsia="zh-CN"/>
        </w:rPr>
        <w:t>基层基础、设备采购、硬件提升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等工作开展。</w:t>
      </w:r>
      <w:r>
        <w:rPr>
          <w:rFonts w:hint="eastAsia" w:ascii="仿宋" w:hAnsi="仿宋" w:eastAsia="仿宋" w:cs="仿宋"/>
          <w:spacing w:val="0"/>
          <w:kern w:val="21"/>
          <w:szCs w:val="32"/>
        </w:rPr>
        <w:t>在相关项目谋划储备、固定资产投资等方面予以支持，协调推进生态环保有关重点项目</w:t>
      </w:r>
      <w:r>
        <w:rPr>
          <w:rFonts w:hint="eastAsia" w:ascii="仿宋" w:hAnsi="仿宋" w:eastAsia="仿宋" w:cs="仿宋"/>
          <w:spacing w:val="0"/>
          <w:kern w:val="21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为</w:t>
      </w:r>
      <w:r>
        <w:rPr>
          <w:rFonts w:hint="eastAsia"/>
          <w:spacing w:val="0"/>
          <w:kern w:val="21"/>
        </w:rPr>
        <w:t>机制建设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提供坚实保障。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 w:firstLineChars="200"/>
        <w:textAlignment w:val="auto"/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kern w:val="21"/>
          <w:sz w:val="32"/>
          <w:szCs w:val="32"/>
          <w:lang w:val="en-US" w:eastAsia="zh-CN"/>
        </w:rPr>
        <w:t>4.强化督导考核。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将</w:t>
      </w:r>
      <w:r>
        <w:rPr>
          <w:rFonts w:hint="eastAsia"/>
          <w:spacing w:val="0"/>
          <w:kern w:val="21"/>
        </w:rPr>
        <w:t>生态警务</w:t>
      </w:r>
      <w:r>
        <w:rPr>
          <w:rFonts w:hint="eastAsia"/>
          <w:spacing w:val="0"/>
          <w:kern w:val="21"/>
          <w:lang w:val="en-US" w:eastAsia="zh-CN"/>
        </w:rPr>
        <w:t>联勤共治</w:t>
      </w:r>
      <w:r>
        <w:rPr>
          <w:rFonts w:hint="eastAsia"/>
          <w:spacing w:val="0"/>
          <w:kern w:val="21"/>
        </w:rPr>
        <w:t>机制建设</w:t>
      </w:r>
      <w:r>
        <w:rPr>
          <w:rFonts w:hint="eastAsia" w:ascii="仿宋_GB2312" w:hAnsi="仿宋_GB2312" w:eastAsia="仿宋_GB2312" w:cs="仿宋_GB2312"/>
          <w:spacing w:val="0"/>
          <w:kern w:val="21"/>
          <w:sz w:val="32"/>
          <w:szCs w:val="32"/>
          <w:lang w:val="en-US" w:eastAsia="zh-CN"/>
        </w:rPr>
        <w:t>工作纳入各单位年度考核重点内容，建立月调度、季通报、年考核工作机制。领导小组办公室定期开展实地督导、随机抽查、暗访检查，对工作推进有力、成效显著的单位予以通报表扬；对工作滞后、落实不力、问题反弹的单位进行约谈督办、通报批评、限期整改，倒逼工作落实。</w:t>
      </w:r>
    </w:p>
    <w:p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ind w:left="480" w:leftChars="0" w:right="0" w:right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21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ind w:left="560" w:leftChars="0" w:right="0" w:rightChars="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ind w:left="480" w:leftChars="0" w:right="0" w:right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ind w:left="480" w:leftChars="0" w:right="0" w:rightChars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0" w:leftChars="0" w:right="0" w:rightChars="0"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80" w:firstLineChars="100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 xml:space="preserve">眉县人民政府办公室        </w:t>
      </w:r>
      <w:r>
        <w:rPr>
          <w:rFonts w:hint="eastAsia" w:ascii="仿宋_GB2312" w:hAnsi="仿宋_GB2312" w:cs="仿宋_GB2312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>月</w:t>
      </w:r>
      <w:r>
        <w:rPr>
          <w:rFonts w:hint="eastAsia" w:ascii="仿宋_GB2312" w:hAnsi="仿宋_GB2312" w:cs="仿宋_GB2312"/>
          <w:color w:val="000000"/>
          <w:spacing w:val="0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pacing w:val="0"/>
          <w:sz w:val="28"/>
          <w:szCs w:val="28"/>
        </w:rPr>
        <w:t>日印</w:t>
      </w:r>
      <w:r>
        <w:rPr>
          <w:rFonts w:hint="eastAsia" w:ascii="仿宋_GB2312" w:hAnsi="仿宋_GB2312" w:cs="仿宋_GB2312"/>
          <w:color w:val="000000"/>
          <w:spacing w:val="0"/>
          <w:sz w:val="28"/>
          <w:szCs w:val="28"/>
          <w:lang w:val="en-US" w:eastAsia="zh-CN"/>
        </w:rPr>
        <w:t>发</w:t>
      </w:r>
    </w:p>
    <w:sectPr>
      <w:pgSz w:w="11906" w:h="16838"/>
      <w:pgMar w:top="1417" w:right="1417" w:bottom="1417" w:left="1701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linePitch="6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uXW5UtAAAAAFAQAADwAAAAAAAAABACAAAAA4&#10;AAAAZHJzL2Rvd25yZXYueG1sUEsBAhQAFAAAAAgAh07iQK8p5CjDAQAAbQMAAA4AAAAAAAAAAQAg&#10;AAAANQEAAGRycy9lMm9Eb2MueG1sUEsFBgAAAAAGAAYAWQEAAG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FgAAAGRycy9QSwECFAAUAAAA&#10;CACHTuJAuXW5UtAAAAAFAQAADwAAAAAAAAABACAAAAA4AAAAZHJzL2Rvd25yZXYueG1sUEsBAhQA&#10;FAAAAAgAh07iQIcGjEKrAQAARAMAAA4AAAAAAAAAAQAgAAAANQ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11</w:t>
    </w:r>
    <w: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true"/>
  <w:bordersDoNotSurroundFooter w:val="true"/>
  <w:doNotTrackMoves/>
  <w:documentProtection w:enforcement="0"/>
  <w:defaultTabStop w:val="420"/>
  <w:drawingGridHorizontalSpacing w:val="320"/>
  <w:drawingGridVerticalSpacing w:val="305"/>
  <w:displayHorizontalDrawingGridEvery w:val="1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D1"/>
    <w:rsid w:val="000951F1"/>
    <w:rsid w:val="000C0BD4"/>
    <w:rsid w:val="001208A0"/>
    <w:rsid w:val="00133387"/>
    <w:rsid w:val="00206B42"/>
    <w:rsid w:val="00212414"/>
    <w:rsid w:val="00227DCD"/>
    <w:rsid w:val="002B6DD6"/>
    <w:rsid w:val="002D7ADF"/>
    <w:rsid w:val="003972C6"/>
    <w:rsid w:val="00461B0F"/>
    <w:rsid w:val="004756D1"/>
    <w:rsid w:val="004B60EE"/>
    <w:rsid w:val="00522196"/>
    <w:rsid w:val="00764FC5"/>
    <w:rsid w:val="007679A3"/>
    <w:rsid w:val="00862BF9"/>
    <w:rsid w:val="00885027"/>
    <w:rsid w:val="009453CC"/>
    <w:rsid w:val="009557E9"/>
    <w:rsid w:val="00A744AD"/>
    <w:rsid w:val="00AA686F"/>
    <w:rsid w:val="00B73574"/>
    <w:rsid w:val="00CB57B6"/>
    <w:rsid w:val="00DA1A67"/>
    <w:rsid w:val="00DB0F25"/>
    <w:rsid w:val="014A2DD9"/>
    <w:rsid w:val="025C4DA7"/>
    <w:rsid w:val="0430275A"/>
    <w:rsid w:val="046C12B8"/>
    <w:rsid w:val="04ED23F9"/>
    <w:rsid w:val="058A5E9A"/>
    <w:rsid w:val="075123A8"/>
    <w:rsid w:val="095C7B4D"/>
    <w:rsid w:val="0C8404F9"/>
    <w:rsid w:val="0DF2282E"/>
    <w:rsid w:val="0E4312DC"/>
    <w:rsid w:val="11CC783A"/>
    <w:rsid w:val="11FB7ED8"/>
    <w:rsid w:val="12543AB7"/>
    <w:rsid w:val="167F529D"/>
    <w:rsid w:val="170F2B79"/>
    <w:rsid w:val="178A3AD7"/>
    <w:rsid w:val="180F222F"/>
    <w:rsid w:val="191F18ED"/>
    <w:rsid w:val="196E7465"/>
    <w:rsid w:val="1B0C316F"/>
    <w:rsid w:val="1B397CEE"/>
    <w:rsid w:val="21DF2C72"/>
    <w:rsid w:val="2217065D"/>
    <w:rsid w:val="2398757C"/>
    <w:rsid w:val="29233D8C"/>
    <w:rsid w:val="2B287437"/>
    <w:rsid w:val="2C154A6D"/>
    <w:rsid w:val="2CED26E7"/>
    <w:rsid w:val="2E020414"/>
    <w:rsid w:val="317653A0"/>
    <w:rsid w:val="31BB7257"/>
    <w:rsid w:val="32C97752"/>
    <w:rsid w:val="337E678E"/>
    <w:rsid w:val="33C10429"/>
    <w:rsid w:val="34F8431E"/>
    <w:rsid w:val="35AD5109"/>
    <w:rsid w:val="38EF5A38"/>
    <w:rsid w:val="3A092B2A"/>
    <w:rsid w:val="3B7B1805"/>
    <w:rsid w:val="3FE43E1D"/>
    <w:rsid w:val="41173D7E"/>
    <w:rsid w:val="42EC5ED9"/>
    <w:rsid w:val="4391606A"/>
    <w:rsid w:val="4B00559A"/>
    <w:rsid w:val="4CAE37E9"/>
    <w:rsid w:val="4D875DE8"/>
    <w:rsid w:val="53E93358"/>
    <w:rsid w:val="5539030F"/>
    <w:rsid w:val="5540169E"/>
    <w:rsid w:val="55A0213D"/>
    <w:rsid w:val="561A5A4B"/>
    <w:rsid w:val="57ED6DC6"/>
    <w:rsid w:val="57FE2B69"/>
    <w:rsid w:val="5940784B"/>
    <w:rsid w:val="59C04B5B"/>
    <w:rsid w:val="5AB50438"/>
    <w:rsid w:val="5ADC3C17"/>
    <w:rsid w:val="5C720E3A"/>
    <w:rsid w:val="5E115985"/>
    <w:rsid w:val="5EE96902"/>
    <w:rsid w:val="5EFFBBEC"/>
    <w:rsid w:val="63C713C1"/>
    <w:rsid w:val="63E853DA"/>
    <w:rsid w:val="64064729"/>
    <w:rsid w:val="66BC66AA"/>
    <w:rsid w:val="67D5211A"/>
    <w:rsid w:val="68550B65"/>
    <w:rsid w:val="686D2352"/>
    <w:rsid w:val="68C70B4C"/>
    <w:rsid w:val="6A0B3BD1"/>
    <w:rsid w:val="70CB40BA"/>
    <w:rsid w:val="713B1A98"/>
    <w:rsid w:val="7148570A"/>
    <w:rsid w:val="719F5AB1"/>
    <w:rsid w:val="770C0F88"/>
    <w:rsid w:val="77F263D0"/>
    <w:rsid w:val="785D6A87"/>
    <w:rsid w:val="79C753AB"/>
    <w:rsid w:val="7AA744CE"/>
    <w:rsid w:val="7B7B6133"/>
    <w:rsid w:val="7C8B6DF3"/>
    <w:rsid w:val="AD394CC9"/>
    <w:rsid w:val="B7FB60FC"/>
    <w:rsid w:val="E32F0C00"/>
    <w:rsid w:val="FFEFB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spacing w:line="360" w:lineRule="auto"/>
      <w:ind w:left="840" w:leftChars="200" w:hanging="420" w:hangingChars="200"/>
    </w:pPr>
    <w:rPr>
      <w:color w:val="000000"/>
      <w:kern w:val="0"/>
      <w:sz w:val="24"/>
      <w:szCs w:val="20"/>
    </w:rPr>
  </w:style>
  <w:style w:type="paragraph" w:styleId="3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正文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4077</Words>
  <Characters>4101</Characters>
  <Lines>48</Lines>
  <Paragraphs>13</Paragraphs>
  <TotalTime>10</TotalTime>
  <ScaleCrop>false</ScaleCrop>
  <LinksUpToDate>false</LinksUpToDate>
  <CharactersWithSpaces>4106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2026-06-29T16:05:00Z</dcterms:created>
  <dc:creator>Administrator</dc:creator>
  <cp:lastModifiedBy>guest</cp:lastModifiedBy>
  <cp:lastPrinted>2026-08-26T10:14:00Z</cp:lastPrinted>
  <dcterms:modified xsi:type="dcterms:W3CDTF">2026-08-28T15:37:12Z</dcterms:modified>
  <dc:title>眉县生态警务机制建设工作实施意见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eyJoZGlkIjoiMDEzMTg1YzQ1MDMxN2YwNWZhODU5NjM4YTk3Mzk4OTUifQ==</vt:lpwstr>
  </property>
  <property fmtid="{D5CDD505-2E9C-101B-9397-08002B2CF9AE}" pid="3" name="KSOProductBuildVer">
    <vt:lpwstr>2052-11.8.2.10422</vt:lpwstr>
  </property>
  <property fmtid="{D5CDD505-2E9C-101B-9397-08002B2CF9AE}" pid="4" name="ICV">
    <vt:lpwstr>053E875C706A46F991D030CE82522412_13</vt:lpwstr>
  </property>
</Properties>
</file>