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ind w:right="-333" w:rightChars="-104"/>
        <w:jc w:val="center"/>
        <w:rPr>
          <w:rFonts w:hint="eastAsia" w:ascii="黑体" w:hAnsi="黑体" w:eastAsia="黑体" w:cs="黑体"/>
          <w:bCs/>
          <w:color w:val="000000"/>
          <w:kern w:val="0"/>
          <w:sz w:val="44"/>
          <w:szCs w:val="44"/>
          <w:lang w:eastAsia="zh-CN"/>
        </w:rPr>
      </w:pPr>
      <w:r>
        <w:rPr>
          <w:rFonts w:hint="eastAsia" w:ascii="黑体" w:hAnsi="黑体" w:eastAsia="黑体" w:cs="黑体"/>
          <w:bCs/>
          <w:color w:val="000000"/>
          <w:kern w:val="0"/>
          <w:sz w:val="44"/>
          <w:szCs w:val="44"/>
        </w:rPr>
        <w:t>眉县烟草制品零售点合理布局规</w:t>
      </w:r>
      <w:r>
        <w:rPr>
          <w:rFonts w:hint="eastAsia" w:ascii="黑体" w:hAnsi="黑体" w:eastAsia="黑体" w:cs="黑体"/>
          <w:bCs/>
          <w:color w:val="000000"/>
          <w:kern w:val="0"/>
          <w:sz w:val="44"/>
          <w:szCs w:val="44"/>
          <w:lang w:eastAsia="zh-CN"/>
        </w:rPr>
        <w:t>划</w:t>
      </w:r>
    </w:p>
    <w:p>
      <w:pPr>
        <w:widowControl/>
        <w:spacing w:line="300" w:lineRule="atLeast"/>
        <w:ind w:right="-333" w:rightChars="-104"/>
        <w:jc w:val="center"/>
        <w:rPr>
          <w:rFonts w:hint="eastAsia" w:ascii="黑体" w:hAnsi="黑体" w:eastAsia="黑体" w:cs="黑体"/>
          <w:bCs/>
          <w:color w:val="000000"/>
          <w:kern w:val="0"/>
          <w:sz w:val="44"/>
          <w:szCs w:val="44"/>
        </w:rPr>
      </w:pPr>
      <w:r>
        <w:rPr>
          <w:rFonts w:hint="eastAsia" w:ascii="黑体" w:hAnsi="黑体" w:eastAsia="黑体" w:cs="黑体"/>
          <w:bCs/>
          <w:color w:val="000000"/>
          <w:kern w:val="0"/>
          <w:sz w:val="44"/>
          <w:szCs w:val="44"/>
          <w:lang w:eastAsia="zh-CN"/>
        </w:rPr>
        <w:t>（修订）</w:t>
      </w:r>
    </w:p>
    <w:p>
      <w:pPr>
        <w:spacing w:line="360" w:lineRule="auto"/>
        <w:jc w:val="center"/>
        <w:rPr>
          <w:rFonts w:ascii="黑体" w:hAnsi="黑体" w:eastAsia="黑体" w:cs="黑体"/>
          <w:szCs w:val="32"/>
        </w:rPr>
      </w:pPr>
      <w:r>
        <w:rPr>
          <w:rFonts w:hint="eastAsia" w:ascii="黑体" w:hAnsi="黑体" w:eastAsia="黑体" w:cs="黑体"/>
          <w:szCs w:val="32"/>
        </w:rPr>
        <w:t>第一章    总  则</w:t>
      </w:r>
    </w:p>
    <w:p>
      <w:pPr>
        <w:autoSpaceDE w:val="0"/>
        <w:autoSpaceDN w:val="0"/>
        <w:adjustRightInd w:val="0"/>
        <w:spacing w:line="59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 xml:space="preserve">第一条  </w:t>
      </w:r>
      <w:r>
        <w:rPr>
          <w:rFonts w:hint="eastAsia" w:ascii="仿宋_GB2312" w:eastAsia="仿宋_GB2312"/>
          <w:sz w:val="32"/>
          <w:szCs w:val="32"/>
          <w:lang w:val="zh-CN" w:eastAsia="zh-CN"/>
        </w:rPr>
        <w:t>为</w:t>
      </w:r>
      <w:r>
        <w:rPr>
          <w:rFonts w:hint="eastAsia" w:ascii="仿宋_GB2312" w:eastAsia="仿宋_GB2312"/>
          <w:sz w:val="32"/>
          <w:szCs w:val="32"/>
          <w:lang w:val="zh-CN"/>
        </w:rPr>
        <w:t>加强烟草专卖</w:t>
      </w:r>
      <w:r>
        <w:rPr>
          <w:rFonts w:hint="eastAsia" w:ascii="仿宋_GB2312" w:eastAsia="仿宋_GB2312"/>
          <w:sz w:val="32"/>
          <w:szCs w:val="32"/>
          <w:lang w:val="zh-CN" w:eastAsia="zh-CN"/>
        </w:rPr>
        <w:t>零售</w:t>
      </w:r>
      <w:r>
        <w:rPr>
          <w:rFonts w:hint="eastAsia" w:ascii="仿宋_GB2312" w:eastAsia="仿宋_GB2312"/>
          <w:sz w:val="32"/>
          <w:szCs w:val="32"/>
          <w:lang w:val="zh-CN"/>
        </w:rPr>
        <w:t>许可管理，合理布局烟草制品零售点，规范卷烟市场流通秩序，保护未成年人身心健康，</w:t>
      </w:r>
      <w:r>
        <w:rPr>
          <w:rFonts w:hint="eastAsia" w:ascii="仿宋_GB2312" w:eastAsia="仿宋_GB2312"/>
          <w:sz w:val="32"/>
          <w:szCs w:val="32"/>
          <w:lang w:val="zh-CN" w:eastAsia="zh-CN"/>
        </w:rPr>
        <w:t>进一步</w:t>
      </w:r>
      <w:r>
        <w:rPr>
          <w:rFonts w:hint="eastAsia" w:ascii="仿宋_GB2312" w:eastAsia="仿宋_GB2312"/>
          <w:sz w:val="32"/>
          <w:szCs w:val="32"/>
          <w:lang w:val="zh-CN"/>
        </w:rPr>
        <w:t>维护</w:t>
      </w:r>
      <w:r>
        <w:rPr>
          <w:rFonts w:hint="eastAsia" w:ascii="仿宋_GB2312" w:eastAsia="仿宋_GB2312"/>
          <w:sz w:val="32"/>
          <w:szCs w:val="32"/>
          <w:lang w:val="zh-CN" w:eastAsia="zh-CN"/>
        </w:rPr>
        <w:t>国家利益和消费者</w:t>
      </w:r>
      <w:r>
        <w:rPr>
          <w:rFonts w:hint="eastAsia" w:ascii="仿宋_GB2312" w:eastAsia="仿宋_GB2312"/>
          <w:sz w:val="32"/>
          <w:szCs w:val="32"/>
          <w:lang w:val="zh-CN"/>
        </w:rPr>
        <w:t>的合法权益，根据《中华人民共和国行政许可法》《中华人民共和国未成年人保护法》《中华人民共和国烟草专卖法》《中华人民共和国烟草专卖法实施条例》《烟草专卖许可证管理办法》等法律、法规、规章，结合</w:t>
      </w:r>
      <w:r>
        <w:rPr>
          <w:rFonts w:hint="eastAsia" w:ascii="仿宋_GB2312" w:eastAsia="仿宋_GB2312"/>
          <w:sz w:val="32"/>
          <w:szCs w:val="32"/>
          <w:lang w:val="zh-CN" w:eastAsia="zh-CN"/>
        </w:rPr>
        <w:t>眉</w:t>
      </w:r>
      <w:r>
        <w:rPr>
          <w:rFonts w:hint="eastAsia" w:ascii="仿宋_GB2312" w:eastAsia="仿宋_GB2312"/>
          <w:sz w:val="32"/>
          <w:szCs w:val="32"/>
          <w:lang w:val="zh-CN"/>
        </w:rPr>
        <w:t>县（以下简称我县）烟草制品零售市场实际，制定本规划。</w:t>
      </w:r>
    </w:p>
    <w:p>
      <w:pPr>
        <w:autoSpaceDE w:val="0"/>
        <w:autoSpaceDN w:val="0"/>
        <w:adjustRightInd w:val="0"/>
        <w:spacing w:line="59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第二条  本规划适用于在我县行政区划内申请烟草专卖零售许可证经营卷烟、雪茄烟零售业务的公民、法人和其他组织。已取得烟草专卖零售许可证的公民、法人和其他组织，在许可证有效期内经营主体或经营地址发生变化，重新申办烟草专卖零售许可证的，遵照本规划。</w:t>
      </w:r>
    </w:p>
    <w:p>
      <w:pPr>
        <w:autoSpaceDE w:val="0"/>
        <w:autoSpaceDN w:val="0"/>
        <w:adjustRightInd w:val="0"/>
        <w:spacing w:line="59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第三条 本规划所称烟草制品零售点（以下简称零售点），是指依法取得烟草专卖零售许可证（经营范围为卷烟、雪茄烟本店零售，不含电子烟，下同）的公民、法人或其他组织开展烟草制品零售业务的经营场所。</w:t>
      </w:r>
    </w:p>
    <w:p>
      <w:pPr>
        <w:autoSpaceDE w:val="0"/>
        <w:autoSpaceDN w:val="0"/>
        <w:adjustRightInd w:val="0"/>
        <w:spacing w:line="59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第四条  烟草制品零售点合理布局遵循以下基本原则：</w:t>
      </w:r>
    </w:p>
    <w:p>
      <w:pPr>
        <w:autoSpaceDE w:val="0"/>
        <w:autoSpaceDN w:val="0"/>
        <w:adjustRightInd w:val="0"/>
        <w:spacing w:line="59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一）依法行政原则。烟草制品零售点合理布局规划以法律、法规、规章为依据，保证符合法定条件的行政相对人有依法取得烟草专卖零售许可证的平等权利。零售点布局规划经过深入调研，广泛听取意见，依法履行听证、备案等程序，按照相关规定及时公示，并向社会公布，其执行情况接受社会的监督，做到公开、公平、公正。</w:t>
      </w:r>
    </w:p>
    <w:p>
      <w:pPr>
        <w:autoSpaceDE w:val="0"/>
        <w:autoSpaceDN w:val="0"/>
        <w:adjustRightInd w:val="0"/>
        <w:spacing w:line="59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二）科学规划原则。烟草制品零售点合理布局规划量化分析烟草制品零售相关的人口数量、地理位置、交通状况、经济发展水平、消费需求等因素，尊重客观事实，遵循市场规律，预测发展趋势，合理测算数量范围与间距标准，既便于消费者购买，又保护零售户经营利益，限制零售点之间无序竞争。</w:t>
      </w:r>
    </w:p>
    <w:p>
      <w:pPr>
        <w:autoSpaceDE w:val="0"/>
        <w:autoSpaceDN w:val="0"/>
        <w:adjustRightInd w:val="0"/>
        <w:spacing w:line="59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三）服务社会原则。烟草制品零售点合理布局规划以服务社会为主，统筹考虑控烟履约、未成年人保护、便利消费者和卷烟零售户经营利益等因素，关注民生，服务就业与稳定，对社会弱势群体予以重点帮扶和政策倾斜，提高政务服务水平，不断提升行政服务效能，方便群众办事。</w:t>
      </w:r>
    </w:p>
    <w:p>
      <w:pPr>
        <w:autoSpaceDE w:val="0"/>
        <w:autoSpaceDN w:val="0"/>
        <w:adjustRightInd w:val="0"/>
        <w:spacing w:line="59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四）均衡发展原则。烟草制品零售点合理布局规划体现前瞻性，坚持均衡发展，保持零售点数量与烟草制品消费需求相适应、零售点分布与卷烟市场区位相协调，维持零售户数量的合理稳定，在便利消费的同时坚持零售点数量平衡。</w:t>
      </w:r>
    </w:p>
    <w:p>
      <w:pPr>
        <w:autoSpaceDE w:val="0"/>
        <w:autoSpaceDN w:val="0"/>
        <w:adjustRightInd w:val="0"/>
        <w:spacing w:line="59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第</w:t>
      </w:r>
      <w:r>
        <w:rPr>
          <w:rFonts w:hint="eastAsia" w:ascii="仿宋_GB2312" w:eastAsia="仿宋_GB2312"/>
          <w:sz w:val="32"/>
          <w:szCs w:val="32"/>
          <w:lang w:val="zh-CN" w:eastAsia="zh-CN"/>
        </w:rPr>
        <w:t>五</w:t>
      </w:r>
      <w:r>
        <w:rPr>
          <w:rFonts w:hint="eastAsia" w:ascii="仿宋_GB2312" w:eastAsia="仿宋_GB2312"/>
          <w:sz w:val="32"/>
          <w:szCs w:val="32"/>
          <w:lang w:val="zh-CN"/>
        </w:rPr>
        <w:t>条  结合我县经济发展需要，避免过度竞争，使烟草制品零售点数量和盈利水平适中，保持市场主体规模相对稳定，增速合理。</w:t>
      </w:r>
    </w:p>
    <w:p>
      <w:pPr>
        <w:autoSpaceDE w:val="0"/>
        <w:autoSpaceDN w:val="0"/>
        <w:adjustRightInd w:val="0"/>
        <w:spacing w:line="59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第</w:t>
      </w:r>
      <w:r>
        <w:rPr>
          <w:rFonts w:hint="eastAsia" w:ascii="仿宋_GB2312" w:eastAsia="仿宋_GB2312"/>
          <w:sz w:val="32"/>
          <w:szCs w:val="32"/>
          <w:lang w:val="zh-CN" w:eastAsia="zh-CN"/>
        </w:rPr>
        <w:t>六</w:t>
      </w:r>
      <w:r>
        <w:rPr>
          <w:rFonts w:hint="eastAsia" w:ascii="仿宋_GB2312" w:eastAsia="仿宋_GB2312"/>
          <w:sz w:val="32"/>
          <w:szCs w:val="32"/>
          <w:lang w:val="zh-CN"/>
        </w:rPr>
        <w:t>条</w:t>
      </w:r>
      <w:r>
        <w:rPr>
          <w:rFonts w:hint="eastAsia" w:ascii="仿宋_GB2312" w:eastAsia="仿宋_GB2312"/>
          <w:sz w:val="32"/>
          <w:szCs w:val="32"/>
          <w:lang w:val="en-US" w:eastAsia="zh-CN"/>
        </w:rPr>
        <w:t xml:space="preserve">  零售点合理布局根据经济社会发展、消费水平变化等，实行定期评价、动态管理，动态调整最小单元格及零售点数量，经法定程序发布后实施，新标准发布后旧标准自动废止。</w:t>
      </w:r>
    </w:p>
    <w:p>
      <w:pPr>
        <w:spacing w:line="360" w:lineRule="auto"/>
        <w:jc w:val="center"/>
        <w:rPr>
          <w:rFonts w:hint="eastAsia" w:ascii="仿宋_GB2312" w:eastAsia="仿宋_GB2312"/>
          <w:sz w:val="32"/>
          <w:szCs w:val="32"/>
          <w:lang w:val="zh-CN"/>
        </w:rPr>
      </w:pPr>
      <w:r>
        <w:rPr>
          <w:rFonts w:hint="eastAsia" w:ascii="黑体" w:hAnsi="黑体" w:eastAsia="黑体" w:cs="黑体"/>
          <w:szCs w:val="32"/>
        </w:rPr>
        <w:t>第二章    布局标准</w:t>
      </w:r>
    </w:p>
    <w:p>
      <w:pPr>
        <w:autoSpaceDE w:val="0"/>
        <w:autoSpaceDN w:val="0"/>
        <w:adjustRightInd w:val="0"/>
        <w:spacing w:line="59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第</w:t>
      </w:r>
      <w:r>
        <w:rPr>
          <w:rFonts w:hint="eastAsia" w:ascii="仿宋_GB2312" w:eastAsia="仿宋_GB2312"/>
          <w:sz w:val="32"/>
          <w:szCs w:val="32"/>
          <w:lang w:val="zh-CN" w:eastAsia="zh-CN"/>
        </w:rPr>
        <w:t>七</w:t>
      </w:r>
      <w:r>
        <w:rPr>
          <w:rFonts w:hint="eastAsia" w:ascii="仿宋_GB2312" w:eastAsia="仿宋_GB2312"/>
          <w:sz w:val="32"/>
          <w:szCs w:val="32"/>
          <w:lang w:val="zh-CN"/>
        </w:rPr>
        <w:t>条  零售点设置应当符合以下间距（数量）要求：</w:t>
      </w:r>
    </w:p>
    <w:p>
      <w:pPr>
        <w:autoSpaceDE w:val="0"/>
        <w:autoSpaceDN w:val="0"/>
        <w:adjustRightInd w:val="0"/>
        <w:spacing w:line="59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（一）城镇</w:t>
      </w:r>
      <w:r>
        <w:rPr>
          <w:rFonts w:hint="eastAsia" w:ascii="仿宋_GB2312" w:eastAsia="仿宋_GB2312"/>
          <w:sz w:val="32"/>
          <w:szCs w:val="32"/>
          <w:lang w:val="zh-CN" w:eastAsia="zh-CN"/>
        </w:rPr>
        <w:t>主、次</w:t>
      </w:r>
      <w:r>
        <w:rPr>
          <w:rFonts w:hint="eastAsia" w:ascii="仿宋_GB2312" w:eastAsia="仿宋_GB2312"/>
          <w:sz w:val="32"/>
          <w:szCs w:val="32"/>
          <w:lang w:val="zh-CN"/>
        </w:rPr>
        <w:t>街道道路两</w:t>
      </w:r>
      <w:r>
        <w:rPr>
          <w:rFonts w:hint="eastAsia" w:ascii="仿宋_GB2312" w:eastAsia="仿宋_GB2312"/>
          <w:sz w:val="32"/>
          <w:szCs w:val="32"/>
          <w:lang w:val="en-US" w:eastAsia="zh-CN"/>
        </w:rPr>
        <w:t>个</w:t>
      </w:r>
      <w:r>
        <w:rPr>
          <w:rFonts w:hint="eastAsia" w:ascii="仿宋_GB2312" w:eastAsia="仿宋_GB2312"/>
          <w:sz w:val="32"/>
          <w:szCs w:val="32"/>
          <w:lang w:val="zh-CN"/>
        </w:rPr>
        <w:t>零售</w:t>
      </w:r>
      <w:r>
        <w:rPr>
          <w:rFonts w:hint="eastAsia" w:ascii="仿宋_GB2312" w:eastAsia="仿宋_GB2312"/>
          <w:sz w:val="32"/>
          <w:szCs w:val="32"/>
          <w:lang w:val="zh-CN" w:eastAsia="zh-CN"/>
        </w:rPr>
        <w:t>点</w:t>
      </w:r>
      <w:r>
        <w:rPr>
          <w:rFonts w:hint="eastAsia" w:ascii="仿宋_GB2312" w:eastAsia="仿宋_GB2312"/>
          <w:sz w:val="32"/>
          <w:szCs w:val="32"/>
          <w:lang w:val="zh-CN"/>
        </w:rPr>
        <w:t>间距不得小于50米；</w:t>
      </w:r>
    </w:p>
    <w:p>
      <w:pPr>
        <w:autoSpaceDE w:val="0"/>
        <w:autoSpaceDN w:val="0"/>
        <w:adjustRightInd w:val="0"/>
        <w:spacing w:line="590" w:lineRule="exact"/>
        <w:ind w:firstLine="640" w:firstLineChars="200"/>
        <w:rPr>
          <w:rFonts w:hint="eastAsia" w:ascii="仿宋_GB2312" w:eastAsia="仿宋_GB2312"/>
          <w:sz w:val="32"/>
          <w:szCs w:val="32"/>
          <w:lang w:val="zh-CN" w:eastAsia="zh-CN"/>
        </w:rPr>
      </w:pPr>
      <w:r>
        <w:rPr>
          <w:rFonts w:hint="eastAsia" w:ascii="仿宋_GB2312" w:eastAsia="仿宋_GB2312"/>
          <w:sz w:val="32"/>
          <w:szCs w:val="32"/>
          <w:lang w:val="zh-CN"/>
        </w:rPr>
        <w:t>（</w:t>
      </w:r>
      <w:r>
        <w:rPr>
          <w:rFonts w:hint="eastAsia" w:ascii="仿宋_GB2312" w:eastAsia="仿宋_GB2312"/>
          <w:sz w:val="32"/>
          <w:szCs w:val="32"/>
          <w:lang w:val="zh-CN" w:eastAsia="zh-CN"/>
        </w:rPr>
        <w:t>二</w:t>
      </w:r>
      <w:r>
        <w:rPr>
          <w:rFonts w:hint="eastAsia" w:ascii="仿宋_GB2312" w:eastAsia="仿宋_GB2312"/>
          <w:sz w:val="32"/>
          <w:szCs w:val="32"/>
          <w:lang w:val="zh-CN"/>
        </w:rPr>
        <w:t>）公路沿线（含国道、省道、县道及乡镇道路。不含镇政府、村委会所在地）两零售</w:t>
      </w:r>
      <w:r>
        <w:rPr>
          <w:rFonts w:hint="eastAsia" w:ascii="仿宋_GB2312" w:eastAsia="仿宋_GB2312"/>
          <w:sz w:val="32"/>
          <w:szCs w:val="32"/>
          <w:lang w:val="zh-CN" w:eastAsia="zh-CN"/>
        </w:rPr>
        <w:t>点</w:t>
      </w:r>
      <w:r>
        <w:rPr>
          <w:rFonts w:hint="eastAsia" w:ascii="仿宋_GB2312" w:eastAsia="仿宋_GB2312"/>
          <w:sz w:val="32"/>
          <w:szCs w:val="32"/>
          <w:lang w:val="zh-CN"/>
        </w:rPr>
        <w:t>间距不得小于100米。</w:t>
      </w:r>
    </w:p>
    <w:p>
      <w:pPr>
        <w:autoSpaceDE w:val="0"/>
        <w:autoSpaceDN w:val="0"/>
        <w:adjustRightInd w:val="0"/>
        <w:spacing w:line="59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第</w:t>
      </w:r>
      <w:r>
        <w:rPr>
          <w:rFonts w:hint="eastAsia" w:ascii="仿宋_GB2312" w:eastAsia="仿宋_GB2312"/>
          <w:sz w:val="32"/>
          <w:szCs w:val="32"/>
          <w:lang w:val="zh-CN" w:eastAsia="zh-CN"/>
        </w:rPr>
        <w:t>八</w:t>
      </w:r>
      <w:r>
        <w:rPr>
          <w:rFonts w:hint="eastAsia" w:ascii="仿宋_GB2312" w:eastAsia="仿宋_GB2312"/>
          <w:sz w:val="32"/>
          <w:szCs w:val="32"/>
          <w:lang w:val="zh-CN"/>
        </w:rPr>
        <w:t>条  下列区域内设置零售点，按以下标准执行：</w:t>
      </w:r>
    </w:p>
    <w:p>
      <w:pPr>
        <w:autoSpaceDE w:val="0"/>
        <w:autoSpaceDN w:val="0"/>
        <w:adjustRightInd w:val="0"/>
        <w:spacing w:line="59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（一）农村地区按照</w:t>
      </w:r>
      <w:r>
        <w:rPr>
          <w:rFonts w:hint="eastAsia" w:ascii="仿宋_GB2312" w:eastAsia="仿宋_GB2312"/>
          <w:sz w:val="32"/>
          <w:szCs w:val="32"/>
          <w:lang w:val="zh-CN" w:eastAsia="zh-CN"/>
        </w:rPr>
        <w:t>行政</w:t>
      </w:r>
      <w:r>
        <w:rPr>
          <w:rFonts w:hint="eastAsia" w:ascii="仿宋_GB2312" w:eastAsia="仿宋_GB2312"/>
          <w:sz w:val="32"/>
          <w:szCs w:val="32"/>
          <w:lang w:val="zh-CN"/>
        </w:rPr>
        <w:t>村人口设置零售点，500人以下的村可以设置1个，500人以上每满500人增设1个零售点，村委会所在地可增加1-2个零售点；</w:t>
      </w:r>
    </w:p>
    <w:p>
      <w:pPr>
        <w:autoSpaceDE w:val="0"/>
        <w:autoSpaceDN w:val="0"/>
        <w:adjustRightInd w:val="0"/>
        <w:spacing w:line="59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二）住宅小区内设置零售点的，300户以下的设置1个零售点，300户以上的每多300户增设1个零售点，总数不得超过3个。该区域内申请烟草专卖零售许可证的，其经营场所应在商业用途性质的裙楼内或独立于主体建筑的附楼内，方便满足群众消费需求。住所内申请烟草专卖零售许可证的，依法不予许可；</w:t>
      </w:r>
    </w:p>
    <w:p>
      <w:pPr>
        <w:autoSpaceDE w:val="0"/>
        <w:autoSpaceDN w:val="0"/>
        <w:adjustRightInd w:val="0"/>
        <w:spacing w:line="59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三）人口较为集中（相对独立的）综合性商（农）贸市场、大型专业市场或区域，根据该区域内固定商铺（含门面）数量，每50户设置1个零售点，且零售点间距不得低于20米，设置总数最多不超过5个。若该区域内固定商铺（含门面）数量不足50户，且无零售点的，可以设置1个零售点；商业步行街两零售店</w:t>
      </w:r>
      <w:r>
        <w:rPr>
          <w:rFonts w:hint="eastAsia" w:ascii="仿宋_GB2312" w:eastAsia="仿宋_GB2312"/>
          <w:sz w:val="32"/>
          <w:szCs w:val="32"/>
          <w:lang w:val="zh-CN" w:eastAsia="zh-CN"/>
        </w:rPr>
        <w:t>点间</w:t>
      </w:r>
      <w:r>
        <w:rPr>
          <w:rFonts w:hint="eastAsia" w:ascii="仿宋_GB2312" w:eastAsia="仿宋_GB2312"/>
          <w:sz w:val="32"/>
          <w:szCs w:val="32"/>
          <w:lang w:val="zh-CN"/>
        </w:rPr>
        <w:t>距不得小于50米；</w:t>
      </w:r>
    </w:p>
    <w:p>
      <w:pPr>
        <w:autoSpaceDE w:val="0"/>
        <w:autoSpaceDN w:val="0"/>
        <w:adjustRightInd w:val="0"/>
        <w:spacing w:line="59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 xml:space="preserve">（四）火车站、汽车站候车室等公共场所内零售点可以设置2个； </w:t>
      </w:r>
    </w:p>
    <w:p>
      <w:pPr>
        <w:autoSpaceDE w:val="0"/>
        <w:autoSpaceDN w:val="0"/>
        <w:adjustRightInd w:val="0"/>
        <w:spacing w:line="59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（五）各风景旅游区</w:t>
      </w:r>
      <w:r>
        <w:rPr>
          <w:rFonts w:hint="eastAsia" w:ascii="仿宋_GB2312" w:eastAsia="仿宋_GB2312"/>
          <w:sz w:val="32"/>
          <w:szCs w:val="32"/>
          <w:lang w:val="zh-CN" w:eastAsia="zh-CN"/>
        </w:rPr>
        <w:t>内</w:t>
      </w:r>
      <w:r>
        <w:rPr>
          <w:rFonts w:hint="eastAsia" w:ascii="仿宋_GB2312" w:eastAsia="仿宋_GB2312"/>
          <w:sz w:val="32"/>
          <w:szCs w:val="32"/>
          <w:lang w:val="zh-CN"/>
        </w:rPr>
        <w:t>零售点可以设置1-2个</w:t>
      </w:r>
      <w:r>
        <w:rPr>
          <w:rFonts w:hint="eastAsia" w:ascii="仿宋_GB2312" w:eastAsia="仿宋_GB2312"/>
          <w:sz w:val="32"/>
          <w:szCs w:val="32"/>
          <w:lang w:val="zh-CN" w:eastAsia="zh-CN"/>
        </w:rPr>
        <w:t>，</w:t>
      </w:r>
      <w:r>
        <w:rPr>
          <w:rFonts w:hint="eastAsia" w:ascii="仿宋_GB2312" w:eastAsia="仿宋_GB2312"/>
          <w:sz w:val="32"/>
          <w:szCs w:val="32"/>
          <w:lang w:val="zh-CN"/>
        </w:rPr>
        <w:t>汤峪景区游客服务中心设置2个零售点，红河谷旅游景区游客服务中心设置2个零售点；对于景区文化旅游管理部门或森林管理部门有规定不宜设置零售点的，不予发放。</w:t>
      </w:r>
    </w:p>
    <w:p>
      <w:pPr>
        <w:autoSpaceDE w:val="0"/>
        <w:autoSpaceDN w:val="0"/>
        <w:adjustRightInd w:val="0"/>
        <w:spacing w:line="59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（六）高速公路服务区单侧内零售点设置不超过2个；</w:t>
      </w:r>
    </w:p>
    <w:p>
      <w:pPr>
        <w:autoSpaceDE w:val="0"/>
        <w:autoSpaceDN w:val="0"/>
        <w:adjustRightInd w:val="0"/>
        <w:spacing w:line="59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lang w:val="zh-CN" w:eastAsia="zh-CN"/>
        </w:rPr>
        <w:t>七</w:t>
      </w:r>
      <w:r>
        <w:rPr>
          <w:rFonts w:hint="eastAsia" w:ascii="仿宋_GB2312" w:eastAsia="仿宋_GB2312"/>
          <w:sz w:val="32"/>
          <w:szCs w:val="32"/>
          <w:lang w:val="zh-CN"/>
        </w:rPr>
        <w:t>）重大工程项目生活服务区(施工期在</w:t>
      </w:r>
      <w:r>
        <w:rPr>
          <w:rFonts w:hint="eastAsia" w:ascii="仿宋_GB2312" w:eastAsia="仿宋_GB2312"/>
          <w:sz w:val="32"/>
          <w:szCs w:val="32"/>
          <w:lang w:val="en-US" w:eastAsia="zh-CN"/>
        </w:rPr>
        <w:t>1</w:t>
      </w:r>
      <w:r>
        <w:rPr>
          <w:rFonts w:hint="eastAsia" w:ascii="仿宋_GB2312" w:eastAsia="仿宋_GB2312"/>
          <w:sz w:val="32"/>
          <w:szCs w:val="32"/>
          <w:lang w:val="zh-CN"/>
        </w:rPr>
        <w:t>年以上的)，施工人员100人以上的可</w:t>
      </w:r>
      <w:r>
        <w:rPr>
          <w:rFonts w:hint="eastAsia" w:ascii="仿宋_GB2312" w:eastAsia="仿宋_GB2312"/>
          <w:sz w:val="32"/>
          <w:szCs w:val="32"/>
          <w:lang w:val="en-US" w:eastAsia="zh-CN"/>
        </w:rPr>
        <w:t>临时</w:t>
      </w:r>
      <w:r>
        <w:rPr>
          <w:rFonts w:hint="eastAsia" w:ascii="仿宋_GB2312" w:eastAsia="仿宋_GB2312"/>
          <w:sz w:val="32"/>
          <w:szCs w:val="32"/>
          <w:lang w:val="zh-CN"/>
        </w:rPr>
        <w:t>设置1个零售点。</w:t>
      </w:r>
    </w:p>
    <w:p>
      <w:pPr>
        <w:autoSpaceDE w:val="0"/>
        <w:autoSpaceDN w:val="0"/>
        <w:adjustRightInd w:val="0"/>
        <w:spacing w:line="590" w:lineRule="exact"/>
        <w:ind w:firstLine="640" w:firstLineChars="200"/>
        <w:rPr>
          <w:rFonts w:hint="eastAsia" w:ascii="仿宋" w:hAnsi="仿宋" w:eastAsia="仿宋" w:cs="仿宋"/>
          <w:color w:val="auto"/>
          <w:sz w:val="32"/>
          <w:szCs w:val="32"/>
          <w:lang w:val="en-US" w:eastAsia="zh-CN"/>
        </w:rPr>
      </w:pPr>
      <w:r>
        <w:rPr>
          <w:rFonts w:hint="eastAsia" w:ascii="仿宋_GB2312" w:eastAsia="仿宋_GB2312"/>
          <w:sz w:val="32"/>
          <w:szCs w:val="32"/>
          <w:lang w:val="en-US" w:eastAsia="zh-CN"/>
        </w:rPr>
        <w:t>本合理布局规划</w:t>
      </w:r>
      <w:r>
        <w:rPr>
          <w:rFonts w:hint="eastAsia" w:ascii="仿宋_GB2312" w:eastAsia="仿宋_GB2312"/>
          <w:sz w:val="32"/>
          <w:szCs w:val="32"/>
          <w:lang w:val="zh-CN"/>
        </w:rPr>
        <w:t>以</w:t>
      </w:r>
      <w:r>
        <w:rPr>
          <w:rFonts w:hint="eastAsia" w:ascii="仿宋_GB2312" w:eastAsia="仿宋_GB2312"/>
          <w:sz w:val="32"/>
          <w:szCs w:val="32"/>
          <w:lang w:val="en-US" w:eastAsia="zh-CN"/>
        </w:rPr>
        <w:t>县城</w:t>
      </w:r>
      <w:r>
        <w:rPr>
          <w:rFonts w:hint="eastAsia" w:ascii="仿宋_GB2312" w:eastAsia="仿宋_GB2312"/>
          <w:sz w:val="32"/>
          <w:szCs w:val="32"/>
          <w:lang w:val="zh-CN"/>
        </w:rPr>
        <w:t>街道、镇、</w:t>
      </w:r>
      <w:r>
        <w:rPr>
          <w:rFonts w:hint="eastAsia" w:ascii="仿宋_GB2312" w:eastAsia="仿宋_GB2312"/>
          <w:sz w:val="32"/>
          <w:szCs w:val="32"/>
          <w:lang w:val="zh-CN" w:eastAsia="zh-CN"/>
        </w:rPr>
        <w:t>行政</w:t>
      </w:r>
      <w:r>
        <w:rPr>
          <w:rFonts w:hint="eastAsia" w:ascii="仿宋_GB2312" w:eastAsia="仿宋_GB2312"/>
          <w:sz w:val="32"/>
          <w:szCs w:val="32"/>
          <w:lang w:val="zh-CN"/>
        </w:rPr>
        <w:t>村、</w:t>
      </w:r>
      <w:r>
        <w:rPr>
          <w:rFonts w:hint="eastAsia" w:ascii="仿宋_GB2312" w:eastAsia="仿宋_GB2312"/>
          <w:sz w:val="32"/>
          <w:szCs w:val="32"/>
          <w:lang w:val="zh-CN" w:eastAsia="zh-CN"/>
        </w:rPr>
        <w:t>特殊区域（含高速公路、合并镇村、开发区等）</w:t>
      </w:r>
      <w:r>
        <w:rPr>
          <w:rFonts w:hint="eastAsia" w:ascii="仿宋_GB2312" w:eastAsia="仿宋_GB2312"/>
          <w:sz w:val="32"/>
          <w:szCs w:val="32"/>
          <w:lang w:val="zh-CN"/>
        </w:rPr>
        <w:t>等作为最小市场单元，</w:t>
      </w:r>
      <w:r>
        <w:rPr>
          <w:rFonts w:hint="eastAsia" w:ascii="仿宋_GB2312" w:eastAsia="仿宋_GB2312"/>
          <w:sz w:val="32"/>
          <w:szCs w:val="32"/>
          <w:lang w:val="en-US" w:eastAsia="zh-CN"/>
        </w:rPr>
        <w:t>采取间距控制、总量控制和“总量+间距+ 限制性规定”控制的模式进行规划布局，</w:t>
      </w:r>
      <w:r>
        <w:rPr>
          <w:rFonts w:hint="eastAsia" w:ascii="仿宋_GB2312" w:eastAsia="仿宋_GB2312"/>
          <w:sz w:val="32"/>
          <w:szCs w:val="32"/>
          <w:lang w:val="zh-CN"/>
        </w:rPr>
        <w:t>将烟草制品零售市场划分为</w:t>
      </w:r>
      <w:r>
        <w:rPr>
          <w:rFonts w:hint="eastAsia" w:ascii="仿宋_GB2312" w:eastAsia="仿宋_GB2312"/>
          <w:sz w:val="32"/>
          <w:szCs w:val="32"/>
          <w:lang w:val="zh-CN" w:eastAsia="zh-CN"/>
        </w:rPr>
        <w:t>一级城区、二级乡</w:t>
      </w:r>
      <w:r>
        <w:rPr>
          <w:rFonts w:hint="eastAsia" w:ascii="仿宋_GB2312" w:eastAsia="仿宋_GB2312"/>
          <w:sz w:val="32"/>
          <w:szCs w:val="32"/>
          <w:lang w:val="en-US" w:eastAsia="zh-CN"/>
        </w:rPr>
        <w:t>镇</w:t>
      </w:r>
      <w:r>
        <w:rPr>
          <w:rFonts w:hint="eastAsia" w:ascii="仿宋_GB2312" w:eastAsia="仿宋_GB2312"/>
          <w:sz w:val="32"/>
          <w:szCs w:val="32"/>
          <w:lang w:val="zh-CN"/>
        </w:rPr>
        <w:t>、三</w:t>
      </w:r>
      <w:r>
        <w:rPr>
          <w:rFonts w:hint="eastAsia" w:ascii="仿宋_GB2312" w:eastAsia="仿宋_GB2312"/>
          <w:sz w:val="32"/>
          <w:szCs w:val="32"/>
          <w:lang w:val="zh-CN" w:eastAsia="zh-CN"/>
        </w:rPr>
        <w:t>级行政</w:t>
      </w:r>
      <w:r>
        <w:rPr>
          <w:rFonts w:hint="eastAsia" w:ascii="仿宋_GB2312" w:eastAsia="仿宋_GB2312"/>
          <w:sz w:val="32"/>
          <w:szCs w:val="32"/>
          <w:lang w:val="zh-CN"/>
        </w:rPr>
        <w:t>村、四</w:t>
      </w:r>
      <w:r>
        <w:rPr>
          <w:rFonts w:hint="eastAsia" w:ascii="仿宋_GB2312" w:eastAsia="仿宋_GB2312"/>
          <w:sz w:val="32"/>
          <w:szCs w:val="32"/>
          <w:lang w:val="zh-CN" w:eastAsia="zh-CN"/>
        </w:rPr>
        <w:t>级</w:t>
      </w:r>
      <w:r>
        <w:rPr>
          <w:rFonts w:hint="eastAsia" w:ascii="仿宋_GB2312" w:eastAsia="仿宋_GB2312"/>
          <w:sz w:val="32"/>
          <w:szCs w:val="32"/>
          <w:lang w:val="zh-CN"/>
        </w:rPr>
        <w:t>特殊</w:t>
      </w:r>
      <w:r>
        <w:rPr>
          <w:rFonts w:hint="eastAsia" w:ascii="仿宋_GB2312" w:eastAsia="仿宋_GB2312"/>
          <w:sz w:val="32"/>
          <w:szCs w:val="32"/>
          <w:lang w:val="zh-CN" w:eastAsia="zh-CN"/>
        </w:rPr>
        <w:t>区域</w:t>
      </w:r>
      <w:r>
        <w:rPr>
          <w:rFonts w:hint="eastAsia" w:ascii="仿宋_GB2312" w:eastAsia="仿宋_GB2312"/>
          <w:sz w:val="32"/>
          <w:szCs w:val="32"/>
          <w:lang w:val="en-US" w:eastAsia="zh-CN"/>
        </w:rPr>
        <w:t>4</w:t>
      </w:r>
      <w:r>
        <w:rPr>
          <w:rFonts w:hint="eastAsia" w:ascii="仿宋_GB2312" w:eastAsia="仿宋_GB2312"/>
          <w:sz w:val="32"/>
          <w:szCs w:val="32"/>
          <w:lang w:val="zh-CN"/>
        </w:rPr>
        <w:t>大类别单元格，</w:t>
      </w:r>
      <w:r>
        <w:rPr>
          <w:rFonts w:hint="eastAsia" w:ascii="仿宋_GB2312" w:eastAsia="仿宋_GB2312"/>
          <w:sz w:val="32"/>
          <w:szCs w:val="32"/>
          <w:lang w:val="zh-CN" w:eastAsia="zh-CN"/>
        </w:rPr>
        <w:t>单元</w:t>
      </w:r>
      <w:r>
        <w:rPr>
          <w:rFonts w:hint="eastAsia" w:ascii="仿宋_GB2312" w:eastAsia="仿宋_GB2312"/>
          <w:sz w:val="32"/>
          <w:szCs w:val="32"/>
          <w:lang w:val="en-US" w:eastAsia="zh-CN"/>
        </w:rPr>
        <w:t>格分为一般、饱和、发展3种单元格属性。</w:t>
      </w:r>
      <w:r>
        <w:rPr>
          <w:rFonts w:hint="eastAsia" w:ascii="仿宋_GB2312" w:eastAsia="仿宋_GB2312"/>
          <w:sz w:val="32"/>
          <w:szCs w:val="32"/>
          <w:lang w:val="zh-CN"/>
        </w:rPr>
        <w:t>并分别设定</w:t>
      </w:r>
      <w:r>
        <w:rPr>
          <w:rFonts w:hint="eastAsia" w:ascii="仿宋_GB2312" w:eastAsia="仿宋_GB2312"/>
          <w:sz w:val="32"/>
          <w:szCs w:val="32"/>
          <w:lang w:val="en-US" w:eastAsia="zh-CN"/>
        </w:rPr>
        <w:t>单元格</w:t>
      </w:r>
      <w:r>
        <w:rPr>
          <w:rFonts w:hint="eastAsia" w:ascii="仿宋_GB2312" w:eastAsia="仿宋_GB2312"/>
          <w:sz w:val="32"/>
          <w:szCs w:val="32"/>
          <w:lang w:val="zh-CN"/>
        </w:rPr>
        <w:t>布局标准。</w:t>
      </w:r>
      <w:r>
        <w:rPr>
          <w:rFonts w:hint="eastAsia" w:ascii="仿宋_GB2312" w:eastAsia="仿宋_GB2312"/>
          <w:sz w:val="32"/>
          <w:szCs w:val="32"/>
          <w:lang w:val="en-US" w:eastAsia="zh-CN"/>
        </w:rPr>
        <w:t>本规划在调研过程中</w:t>
      </w:r>
      <w:r>
        <w:rPr>
          <w:rFonts w:hint="eastAsia" w:ascii="仿宋_GB2312" w:eastAsia="仿宋_GB2312"/>
          <w:sz w:val="32"/>
          <w:szCs w:val="32"/>
          <w:lang w:val="zh-CN"/>
        </w:rPr>
        <w:t>涉及人口总数以</w:t>
      </w:r>
      <w:r>
        <w:rPr>
          <w:rFonts w:hint="eastAsia" w:ascii="仿宋_GB2312" w:eastAsia="仿宋_GB2312"/>
          <w:sz w:val="32"/>
          <w:szCs w:val="32"/>
          <w:lang w:val="zh-CN" w:eastAsia="zh-CN"/>
        </w:rPr>
        <w:t>眉县</w:t>
      </w:r>
      <w:r>
        <w:rPr>
          <w:rFonts w:hint="eastAsia" w:ascii="仿宋_GB2312" w:eastAsia="仿宋_GB2312"/>
          <w:sz w:val="32"/>
          <w:szCs w:val="32"/>
          <w:lang w:val="zh-CN"/>
        </w:rPr>
        <w:t>第七次全国人口普查公报数据</w:t>
      </w:r>
      <w:r>
        <w:rPr>
          <w:rFonts w:hint="eastAsia" w:ascii="仿宋_GB2312" w:eastAsia="仿宋_GB2312"/>
          <w:sz w:val="32"/>
          <w:szCs w:val="32"/>
          <w:lang w:val="en-US" w:eastAsia="zh-CN"/>
        </w:rPr>
        <w:t>数据</w:t>
      </w:r>
      <w:r>
        <w:rPr>
          <w:rFonts w:hint="eastAsia" w:ascii="仿宋_GB2312" w:eastAsia="仿宋_GB2312"/>
          <w:sz w:val="32"/>
          <w:szCs w:val="32"/>
          <w:lang w:val="zh-CN"/>
        </w:rPr>
        <w:t>为准</w:t>
      </w:r>
      <w:r>
        <w:rPr>
          <w:rFonts w:hint="eastAsia" w:ascii="仿宋_GB2312" w:eastAsia="仿宋_GB2312"/>
          <w:sz w:val="32"/>
          <w:szCs w:val="32"/>
          <w:lang w:val="zh-CN" w:eastAsia="zh-CN"/>
        </w:rPr>
        <w:t>（</w:t>
      </w:r>
      <w:r>
        <w:rPr>
          <w:rFonts w:hint="eastAsia" w:ascii="仿宋_GB2312" w:eastAsia="仿宋_GB2312"/>
          <w:sz w:val="32"/>
          <w:szCs w:val="32"/>
          <w:lang w:val="en-US" w:eastAsia="zh-CN"/>
        </w:rPr>
        <w:t>普查人口320806人）。</w:t>
      </w:r>
    </w:p>
    <w:p>
      <w:pPr>
        <w:autoSpaceDE w:val="0"/>
        <w:autoSpaceDN w:val="0"/>
        <w:adjustRightInd w:val="0"/>
        <w:spacing w:line="59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zh-CN" w:eastAsia="zh-CN"/>
        </w:rPr>
        <w:t>第九条</w:t>
      </w:r>
      <w:r>
        <w:rPr>
          <w:rFonts w:hint="eastAsia" w:ascii="仿宋_GB2312" w:eastAsia="仿宋_GB2312"/>
          <w:sz w:val="32"/>
          <w:szCs w:val="32"/>
          <w:lang w:val="en-US" w:eastAsia="zh-CN"/>
        </w:rPr>
        <w:t xml:space="preserve"> </w:t>
      </w:r>
      <w:r>
        <w:rPr>
          <w:rFonts w:hint="eastAsia" w:ascii="仿宋_GB2312" w:eastAsia="仿宋_GB2312"/>
          <w:sz w:val="32"/>
          <w:szCs w:val="32"/>
          <w:lang w:val="zh-CN" w:eastAsia="zh-CN"/>
        </w:rPr>
        <w:t>单元格设置标准。眉县县域按照市场特点共计设置</w:t>
      </w:r>
      <w:r>
        <w:rPr>
          <w:rFonts w:hint="eastAsia" w:ascii="仿宋_GB2312" w:eastAsia="仿宋_GB2312"/>
          <w:sz w:val="32"/>
          <w:szCs w:val="32"/>
          <w:lang w:val="en-US" w:eastAsia="zh-CN"/>
        </w:rPr>
        <w:t>99个单元格（具体见附件2）。</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一、眉县城区划分为城东、城西、滨河新区3个单元格。</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城东单元格东至张载路（含两侧）、南至310国道北侧、西至群众路东侧、北至首善街（含两侧）。</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城西单元格东至群众路西，南至310国道北侧、西至姜眉公路东侧，北至首善街及延伸段（含两侧）。</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滨河新区单元格东至凤泉路（含两侧）、南至首善街（不含两侧）、西至眉县党校东侧道路（含两侧）、北至渭河南河堤（含两侧）。</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二、眉县乡镇区域划分为横渠街道、槐芽街道、汤峪街道、金渠街道、齐镇街道、营头街道、常兴街道、马家社区、小法仪社区、太白山景区、霸王河工业园区、斜峪关12个单元格。</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三、眉县行政村单元格划分为通远村等84个单元格。四、单元格分为一般、发展、饱和3种单元格属性。</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（一）一般网格按照间距和现有零售点的数量实行“进一退一”的要求布点，总体保持零售点数量平稳；</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（二）饱和网格按照间距和现有零售点的数量实行“只出不进”的要求布点，最终达到零售点数量与市场的容量基本合理；</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（三）发展网格按照间距和现有零售点的数量实行“有进有出”的要求布点，保障县域社会经济和谐有序发展。</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（四）单元格属性每年按照眉县年度国民经济和社会发展统计公报动态调整。</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第十条 测量要求。测量方式以本规划公示的测量图示为准。 </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第十一条 有下列情形之一的，设置零售点可以在数量、间距方面适当放宽:</w:t>
      </w:r>
    </w:p>
    <w:p>
      <w:pPr>
        <w:pStyle w:val="2"/>
        <w:numPr>
          <w:ilvl w:val="0"/>
          <w:numId w:val="0"/>
        </w:numPr>
        <w:ind w:firstLine="640" w:firstLineChars="200"/>
        <w:rPr>
          <w:rFonts w:hint="eastAsia" w:ascii="仿宋_GB2312" w:eastAsia="仿宋_GB2312"/>
          <w:szCs w:val="32"/>
          <w:lang w:val="en-US" w:eastAsia="zh-CN"/>
        </w:rPr>
      </w:pPr>
      <w:r>
        <w:rPr>
          <w:rFonts w:hint="eastAsia" w:ascii="仿宋_GB2312" w:hAnsi="Times New Roman" w:eastAsia="仿宋_GB2312" w:cs="Times New Roman"/>
          <w:kern w:val="2"/>
          <w:sz w:val="32"/>
          <w:szCs w:val="32"/>
          <w:lang w:val="en-US" w:eastAsia="zh-CN" w:bidi="ar-SA"/>
        </w:rPr>
        <w:t>持有合法有效的残疾人证明文件(智力残疾、精神残疾、又聋又哑、盲人明显可视度三级以上、无自理能力的残疾除外)，两零售点距离按照设置标准的50%执行。</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1.具有下列情形之一的残疾人不适用此办证条件:</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(1)有固定职业及稳定收入来源的;</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(2)享受退休、退职、退养待遇具有稳定生活保障的;</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(3)非本人或直系亲属(仅限配偶、父母、子女或法定监护人)经营的;</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(4)较低级别的视力残疾、听力残疾、言语残疾和肢体残疾且可以从事一般社会工作的;</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(5)法律法规及其他规范性文件规定的不予放宽的情形</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2.具有下列情形之一的残疾人适用此办证条件:较高级别的视力残疾、听力残疾、言语残疾和肢体残疾，且确属家庭经济困难(相关部门出具书面证明材料)的,应参照以下标准对残疾人放宽办证:</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 w:hAnsi="仿宋" w:eastAsia="仿宋"/>
        </w:rPr>
        <w:t xml:space="preserve"> </w:t>
      </w:r>
      <w:r>
        <w:rPr>
          <w:rFonts w:hint="eastAsia" w:ascii="仿宋_GB2312" w:eastAsia="仿宋_GB2312"/>
          <w:sz w:val="32"/>
          <w:szCs w:val="32"/>
          <w:lang w:val="en-US" w:eastAsia="zh-CN"/>
        </w:rPr>
        <w:t>(1)视力残疾:一级盲、二级盲;</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(2)听力残疾:一、二、三级;</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(3)言语残疾:一、二、三级;</w:t>
      </w:r>
    </w:p>
    <w:p>
      <w:pPr>
        <w:autoSpaceDE w:val="0"/>
        <w:autoSpaceDN w:val="0"/>
        <w:adjustRightInd w:val="0"/>
        <w:spacing w:line="590" w:lineRule="exact"/>
        <w:ind w:firstLine="640" w:firstLineChars="200"/>
        <w:rPr>
          <w:rFonts w:ascii="仿宋_GB2312" w:eastAsia="仿宋_GB2312"/>
          <w:szCs w:val="32"/>
        </w:rPr>
      </w:pPr>
      <w:r>
        <w:rPr>
          <w:rFonts w:hint="eastAsia" w:ascii="仿宋_GB2312" w:eastAsia="仿宋_GB2312"/>
          <w:sz w:val="32"/>
          <w:szCs w:val="32"/>
          <w:lang w:val="en-US" w:eastAsia="zh-CN"/>
        </w:rPr>
        <w:t xml:space="preserve"> (4)肢体残疾:重度(一级)、中度(二级)。</w:t>
      </w:r>
    </w:p>
    <w:p>
      <w:pPr>
        <w:spacing w:beforeLines="50" w:afterLines="50"/>
        <w:jc w:val="center"/>
        <w:rPr>
          <w:rFonts w:ascii="黑体" w:hAnsi="黑体" w:eastAsia="黑体" w:cs="黑体"/>
          <w:sz w:val="32"/>
          <w:szCs w:val="32"/>
        </w:rPr>
      </w:pPr>
      <w:r>
        <w:rPr>
          <w:rFonts w:hint="eastAsia" w:ascii="黑体" w:hAnsi="黑体" w:eastAsia="黑体" w:cs="黑体"/>
          <w:sz w:val="32"/>
          <w:szCs w:val="32"/>
        </w:rPr>
        <w:t>第三章  申办条件</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第十二条  申请烟草专卖零售许可证应具备以下条件：</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（一）具有与经营烟草制品零售业务相适应的资金； </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（二）有与住所相独立的固定经营场所；</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（三）符合本规划的要求；</w:t>
      </w:r>
    </w:p>
    <w:p>
      <w:pPr>
        <w:autoSpaceDE w:val="0"/>
        <w:autoSpaceDN w:val="0"/>
        <w:adjustRightInd w:val="0"/>
        <w:spacing w:line="590" w:lineRule="exact"/>
        <w:ind w:firstLine="640" w:firstLineChars="200"/>
        <w:rPr>
          <w:rFonts w:ascii="仿宋_GB2312" w:eastAsia="仿宋_GB2312"/>
          <w:sz w:val="32"/>
          <w:szCs w:val="32"/>
        </w:rPr>
      </w:pPr>
      <w:r>
        <w:rPr>
          <w:rFonts w:hint="eastAsia" w:ascii="仿宋_GB2312" w:eastAsia="仿宋_GB2312"/>
          <w:sz w:val="32"/>
          <w:szCs w:val="32"/>
          <w:lang w:val="en-US" w:eastAsia="zh-CN"/>
        </w:rPr>
        <w:t xml:space="preserve">（四）国家烟草专卖局规定的其他条件。 </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第十三条  两个或两个以上申请人的申请因合理布局所限，无法同时都给予行政许可的，应当根据受理的先后顺序作出是否准予行政许可的决定。</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第十四条  有下列情形之一的，不予发放烟草专卖零售许可证：</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（一）申请主体资格方面：</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1.未领取营业执照的；</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2.申请人为无民事行为能力人、限制民事行为能力人的；</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外商投资的商业企业（零售业态属于“娱乐服务类”的企业或有《烟草专卖许可证管理办法》第六十三条情形的除外）或者个体工商户，及其以特许、吸纳加盟店及其他再投资等形式从事烟草专卖品经营业务的；</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4.取消从事烟草专卖业务资格不满三年的；</w:t>
      </w:r>
    </w:p>
    <w:p>
      <w:pPr>
        <w:autoSpaceDE w:val="0"/>
        <w:autoSpaceDN w:val="0"/>
        <w:adjustRightInd w:val="0"/>
        <w:spacing w:line="590" w:lineRule="exact"/>
        <w:ind w:firstLine="640" w:firstLineChars="200"/>
        <w:rPr>
          <w:rFonts w:ascii="仿宋_GB2312" w:eastAsia="仿宋_GB2312"/>
          <w:sz w:val="32"/>
          <w:szCs w:val="32"/>
        </w:rPr>
      </w:pPr>
      <w:r>
        <w:rPr>
          <w:rFonts w:hint="eastAsia" w:ascii="仿宋_GB2312" w:eastAsia="仿宋_GB2312"/>
          <w:sz w:val="32"/>
          <w:szCs w:val="32"/>
          <w:lang w:val="en-US" w:eastAsia="zh-CN"/>
        </w:rPr>
        <w:t>5.申请人隐瞒有关情况或者提供虚假材料，或因隐瞒有关情况或者提供虚假材料，烟草专卖局作出不予受理或者不予发证决定后，一年内再次提出申请的；</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6.因申请人以欺骗、贿赂等不正当手段取得的烟草专卖许可证被撤销后，申请人三年内再次提出申请的；</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7.未领取烟草专卖零售许可证经营烟草专卖品业务，并且一年内被执法机关处罚两次以上，在三年内申请领取烟草专卖零售许可证的；</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8.未领取烟草专卖零售许可证经营烟草专卖品业务被追究刑事责任，在三年内申请领取烟草专卖零售许可证的；</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9.依据《陕西省违法失信“黑名单”信息共享和联合惩戒办法》，被列入各级人民政府、法院等社会公共信用信息平台《违法失信黑名单》的申请主体，不予发放烟草专卖零售许可证，直至其被移出“黑名单”。</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（二）经营场所方面</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1.无固定经营场所的；</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2.经营场所与住所不相独立的；</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3.商业办公楼、写字楼、公寓、住宅楼等，除地面一楼平层（含地下一层）对公众全开放的店铺以外的其它经营场所；</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经营场所基于安全因素不适宜经营烟草制品的，包括但不限于生产、经营、存储有毒有害、放射性、易挥发类物质，容易造成烟草制品污染的易燃易爆品、油漆化工、农药化肥、机油制品、汽车美容、装潢装修、皮革塑料、废品回收、公厕等（具备安全保障措施的加油站便利店除外）；</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主营业务与烟草制品零售业务没有直接互补营销关系的经营场所，包括但不限于母婴用品、学生用品、文化体育、书报杂志、传真打印、医械药店、化妆洗涤、洗浴按摩、足疗美容、美发美甲、五金建材、家具家私、家用电器、电子音像、金银珠宝、服装鞋帽、床上用品、劳保用品、汽车销售、修理修配、物流配送、快递网点、中介劳务、寄卖典当、殡葬祭祀、金融证券、彩票销售、仪器仪表、通信器材、农具农资、餐饮小吃、瓜果蔬菜、粮油调料、生鲜肉品、水产海鲜、棋牌茶楼、健身场馆、工艺美术、广告设计、烧烤店、冷饮店、蛋糕店、鲜花店、渔具店、宠物店、照相馆、旅行社、影剧院、歌舞厅、游戏厅、台球厅、网吧等；</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6.同一经营地址已申领烟草专卖零售许可证的。（门牌号不同但空间连续构成同一经营场所的，按一址申请办证。）</w:t>
      </w:r>
    </w:p>
    <w:p>
      <w:pPr>
        <w:autoSpaceDE w:val="0"/>
        <w:autoSpaceDN w:val="0"/>
        <w:adjustRightInd w:val="0"/>
        <w:spacing w:line="59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（三）经营模式方面</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1.利用自动售货机等自助模式销售烟草制品的；</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2.通过信息网络销售烟草制品的。</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（四）特殊区域</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1.中小学校、幼儿园周围100米以内的；</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2.县级以上人民政府或行业主管部门明令禁止经营烟草制品的区域，包括但不限于党政机关内部、医疗卫生机构内部、青少年活动中心内部等；</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3.已被县级以上人民政府纳入拆迁规划区域（拆迁区域以政府公告或有关职能部门文件为依据）；</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4.未经城市规划部门批准建造的建筑场所。</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（五）法律、法规和规章规定的其他不予发证的情形。</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第十五条  有下列情形之一的，设置零售点不受本规划第二章布局标准限制:</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（一）因道路规划、城市建设等客观原因导致原持证经 营场所拆迁，需更换新址继续经营的;</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（二）经营主体为自然人，自然人死亡或丧失民事行为能力，县烟草专卖局作出注销决定后3个月以内，其父母、配偶、子女在原经营场所重新申领许可证的；</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（三）因法院判决法人或其他组织分立、合并，或个体工商户转型为企业等，在原经营场所重新申领许可证的；  </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（四）中小学校、幼儿园周围100米以内的原持证零售户，在烟草专卖零售许可证有效期内或县烟草专卖局规定的期限内，主动歇业后申请到我县辖区内其他地址经营的；</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（五）法律、法规、规章等规定的其他情形。</w:t>
      </w:r>
    </w:p>
    <w:p>
      <w:pPr>
        <w:spacing w:beforeLines="50" w:afterLines="50"/>
        <w:jc w:val="center"/>
        <w:rPr>
          <w:rFonts w:ascii="黑体" w:hAnsi="黑体" w:eastAsia="黑体" w:cs="黑体"/>
          <w:sz w:val="32"/>
          <w:szCs w:val="32"/>
        </w:rPr>
      </w:pPr>
      <w:r>
        <w:rPr>
          <w:rFonts w:hint="eastAsia" w:ascii="黑体" w:hAnsi="黑体" w:eastAsia="黑体" w:cs="黑体"/>
          <w:sz w:val="32"/>
          <w:szCs w:val="32"/>
        </w:rPr>
        <w:t>第四章  附  则</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 w:hAnsi="仿宋" w:eastAsia="仿宋" w:cs="仿宋"/>
          <w:szCs w:val="32"/>
        </w:rPr>
        <w:t xml:space="preserve">   </w:t>
      </w:r>
      <w:r>
        <w:rPr>
          <w:rFonts w:hint="eastAsia" w:ascii="仿宋_GB2312" w:eastAsia="仿宋_GB2312"/>
          <w:sz w:val="32"/>
          <w:szCs w:val="32"/>
          <w:lang w:val="en-US" w:eastAsia="zh-CN"/>
        </w:rPr>
        <w:t xml:space="preserve"> 第十六条  本规划所称的“合理布局”，是指在我县行政区划范围内，按照“合理配置、公平公正、先后有序、有利消费、便于管理”的要求，根据辖区人口分布特点以及交通、经济、消费水平等情况，对烟草制品零售点进行的规划布局。</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第十七条  本规划所称的“零售点间距”，是指申请者拟从事烟草制品零售业务的经营场所与最近的烟草制品零售点之间的距离（测量标准见附件1）。经营场所有2个以上出入口的，各出入口应当同时达到零售点间距标准。</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第十八条  本规划中“中小学校”是指以未成年人为教育对象，实施中等和初等教育的学校，包括普通小学、普通中学和其他以未成年人为教育对象的实施中等和初等教育的各类学校，如职业中学、中等专业学校等。“幼儿园”是指经县教育行政管理部门核准登记注册的幼儿园。</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中小学校、幼儿园周围100米以内”，是指以中小学校、幼儿园日常可通行的出入口（大门、侧门等）中间点为圆心，100米为半径的距离。测量基准点为中小学校、幼儿园日常可通行的出入口（大门、侧门等）中间点与测量目标出入口的最近点。</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第十九条  本规划中“无固定经营场所”，是指违章建筑、待拆迁建筑、活动板房、易拆除的临时搭建物、流动摊点等，能提供城市规划部门或镇级以上政府部门批准文件的除外。</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第二十条  本规划中“经营场所与住所相独立”，是指经营场所自成一体，有独立的出入口，且不与住所相连通。</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第二十一条  本规划中的“行政村”的人口数量，以县统计部门、所在镇政府的数据认定或以烟草专卖局实地调查的数据认定；本规划中的“住宅小区”户数，以小区实际建筑户数认定。</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第二十二条  本规划中描述数字“以上”“不低于”“不超过”“内”均包含本数。</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第二十三条  本规划实施过程中，法律、法规、规章和上级规范性文件对烟草制品零售点合理布局另有规定的，从其规定。</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第二十四条  本规划由眉县烟草专卖局负责解释。</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第二十五条  本规划自   年  月  日施行，有效期自2023年  月  日至2025年  月  日。2022年10月27日印发的关于修订《眉县烟草制品零售点合理布局规划》的通知同时废止。</w:t>
      </w:r>
    </w:p>
    <w:p>
      <w:pPr>
        <w:autoSpaceDE w:val="0"/>
        <w:autoSpaceDN w:val="0"/>
        <w:adjustRightInd w:val="0"/>
        <w:spacing w:line="590" w:lineRule="exact"/>
        <w:ind w:firstLine="640" w:firstLineChars="200"/>
        <w:rPr>
          <w:rFonts w:hint="eastAsia" w:ascii="仿宋_GB2312" w:eastAsia="仿宋_GB2312"/>
          <w:sz w:val="32"/>
          <w:szCs w:val="32"/>
          <w:lang w:val="en-US" w:eastAsia="zh-CN"/>
        </w:rPr>
      </w:pPr>
    </w:p>
    <w:p>
      <w:pPr>
        <w:spacing w:line="840" w:lineRule="exact"/>
        <w:ind w:firstLine="640" w:firstLineChars="200"/>
        <w:jc w:val="both"/>
        <w:rPr>
          <w:rFonts w:hint="eastAsia" w:ascii="仿宋" w:hAnsi="仿宋" w:eastAsia="仿宋" w:cs="仿宋"/>
          <w:color w:val="auto"/>
          <w:sz w:val="32"/>
          <w:szCs w:val="32"/>
          <w:highlight w:val="none"/>
          <w:lang w:bidi="ug-CN"/>
        </w:rPr>
      </w:pPr>
      <w:r>
        <w:rPr>
          <w:rFonts w:hint="eastAsia" w:ascii="仿宋_GB2312" w:eastAsia="仿宋_GB2312"/>
          <w:sz w:val="32"/>
          <w:szCs w:val="32"/>
        </w:rPr>
        <w:t>附件</w:t>
      </w:r>
      <w:r>
        <w:rPr>
          <w:rFonts w:hint="eastAsia" w:ascii="仿宋_GB2312" w:eastAsia="仿宋_GB2312"/>
          <w:sz w:val="32"/>
          <w:szCs w:val="32"/>
          <w:lang w:val="en-US" w:eastAsia="zh-CN"/>
        </w:rPr>
        <w:t xml:space="preserve"> </w:t>
      </w: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 w:hAnsi="仿宋" w:eastAsia="仿宋" w:cs="仿宋"/>
          <w:color w:val="auto"/>
          <w:sz w:val="32"/>
          <w:szCs w:val="32"/>
          <w:highlight w:val="none"/>
          <w:lang w:eastAsia="zh-CN" w:bidi="ug-CN"/>
        </w:rPr>
        <w:t>眉县</w:t>
      </w:r>
      <w:r>
        <w:rPr>
          <w:rFonts w:hint="eastAsia" w:ascii="仿宋" w:hAnsi="仿宋" w:eastAsia="仿宋" w:cs="仿宋"/>
          <w:color w:val="auto"/>
          <w:sz w:val="32"/>
          <w:szCs w:val="32"/>
          <w:highlight w:val="none"/>
          <w:lang w:val="en-US" w:eastAsia="zh-CN" w:bidi="ug-CN"/>
        </w:rPr>
        <w:t>烟草制品</w:t>
      </w:r>
      <w:r>
        <w:rPr>
          <w:rFonts w:hint="eastAsia" w:ascii="仿宋" w:hAnsi="仿宋" w:eastAsia="仿宋" w:cs="仿宋"/>
          <w:color w:val="auto"/>
          <w:sz w:val="32"/>
          <w:szCs w:val="32"/>
          <w:highlight w:val="none"/>
          <w:lang w:eastAsia="zh-CN" w:bidi="ug-CN"/>
        </w:rPr>
        <w:t>零售点</w:t>
      </w:r>
      <w:r>
        <w:rPr>
          <w:rFonts w:hint="eastAsia" w:ascii="仿宋" w:hAnsi="仿宋" w:eastAsia="仿宋" w:cs="仿宋"/>
          <w:color w:val="auto"/>
          <w:sz w:val="32"/>
          <w:szCs w:val="32"/>
          <w:highlight w:val="none"/>
          <w:lang w:bidi="ug-CN"/>
        </w:rPr>
        <w:t>现场测量标准</w:t>
      </w:r>
    </w:p>
    <w:p>
      <w:pPr>
        <w:spacing w:line="590" w:lineRule="exact"/>
        <w:ind w:firstLine="1600" w:firstLineChars="500"/>
        <w:jc w:val="both"/>
        <w:rPr>
          <w:rFonts w:hint="eastAsia" w:ascii="仿宋" w:hAnsi="仿宋" w:eastAsia="仿宋" w:cs="仿宋"/>
          <w:color w:val="auto"/>
          <w:sz w:val="32"/>
          <w:szCs w:val="32"/>
          <w:highlight w:val="none"/>
          <w:lang w:bidi="ug-CN"/>
        </w:rPr>
      </w:pPr>
      <w:r>
        <w:rPr>
          <w:rFonts w:hint="eastAsia" w:ascii="宋体" w:hAnsi="宋体" w:cs="宋体"/>
          <w:sz w:val="32"/>
          <w:szCs w:val="32"/>
          <w:lang w:val="en-US" w:eastAsia="zh-CN"/>
        </w:rPr>
        <w:t xml:space="preserve"> 2、</w:t>
      </w:r>
      <w:r>
        <w:rPr>
          <w:rFonts w:hint="eastAsia" w:ascii="仿宋" w:hAnsi="仿宋" w:eastAsia="仿宋" w:cs="仿宋"/>
          <w:color w:val="auto"/>
          <w:sz w:val="32"/>
          <w:szCs w:val="32"/>
          <w:lang w:val="en-US" w:eastAsia="zh-CN"/>
        </w:rPr>
        <w:t>眉县烟草制品零售点市场单元格合理布局规划明细表</w:t>
      </w:r>
    </w:p>
    <w:p>
      <w:pPr>
        <w:spacing w:line="360" w:lineRule="auto"/>
        <w:jc w:val="both"/>
        <w:rPr>
          <w:rFonts w:hint="eastAsia" w:ascii="仿宋" w:hAnsi="仿宋" w:eastAsia="仿宋" w:cs="仿宋"/>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90" w:lineRule="exact"/>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zh-CN"/>
        </w:rPr>
        <w:t>附件</w:t>
      </w:r>
      <w:r>
        <w:rPr>
          <w:rFonts w:hint="eastAsia" w:ascii="黑体" w:hAnsi="黑体" w:eastAsia="黑体"/>
          <w:color w:val="auto"/>
          <w:sz w:val="32"/>
          <w:szCs w:val="32"/>
          <w:highlight w:val="none"/>
          <w:lang w:val="en-US" w:eastAsia="zh-CN"/>
        </w:rPr>
        <w:t>1</w:t>
      </w:r>
    </w:p>
    <w:p>
      <w:pPr>
        <w:spacing w:line="840" w:lineRule="exact"/>
        <w:jc w:val="center"/>
        <w:rPr>
          <w:rFonts w:hint="eastAsia" w:ascii="黑体" w:hAnsi="黑体" w:eastAsia="黑体" w:cs="黑体"/>
          <w:b w:val="0"/>
          <w:bCs w:val="0"/>
          <w:color w:val="000000" w:themeColor="text1"/>
          <w:sz w:val="40"/>
          <w:szCs w:val="40"/>
          <w:highlight w:val="none"/>
          <w:lang w:bidi="ug-CN"/>
          <w14:textFill>
            <w14:solidFill>
              <w14:schemeClr w14:val="tx1"/>
            </w14:solidFill>
          </w14:textFill>
        </w:rPr>
      </w:pPr>
      <w:r>
        <w:rPr>
          <w:rFonts w:hint="eastAsia" w:ascii="黑体" w:hAnsi="黑体" w:eastAsia="黑体" w:cs="黑体"/>
          <w:b w:val="0"/>
          <w:bCs w:val="0"/>
          <w:color w:val="000000" w:themeColor="text1"/>
          <w:sz w:val="40"/>
          <w:szCs w:val="40"/>
          <w:highlight w:val="none"/>
          <w:lang w:eastAsia="zh-CN" w:bidi="ug-CN"/>
          <w14:textFill>
            <w14:solidFill>
              <w14:schemeClr w14:val="tx1"/>
            </w14:solidFill>
          </w14:textFill>
        </w:rPr>
        <w:t>眉县</w:t>
      </w:r>
      <w:r>
        <w:rPr>
          <w:rFonts w:hint="eastAsia" w:ascii="黑体" w:hAnsi="黑体" w:eastAsia="黑体" w:cs="黑体"/>
          <w:b w:val="0"/>
          <w:bCs w:val="0"/>
          <w:color w:val="000000" w:themeColor="text1"/>
          <w:sz w:val="40"/>
          <w:szCs w:val="40"/>
          <w:highlight w:val="none"/>
          <w:lang w:val="en-US" w:eastAsia="zh-CN" w:bidi="ug-CN"/>
          <w14:textFill>
            <w14:solidFill>
              <w14:schemeClr w14:val="tx1"/>
            </w14:solidFill>
          </w14:textFill>
        </w:rPr>
        <w:t>烟草制品</w:t>
      </w:r>
      <w:r>
        <w:rPr>
          <w:rFonts w:hint="eastAsia" w:ascii="黑体" w:hAnsi="黑体" w:eastAsia="黑体" w:cs="黑体"/>
          <w:b w:val="0"/>
          <w:bCs w:val="0"/>
          <w:color w:val="000000" w:themeColor="text1"/>
          <w:sz w:val="40"/>
          <w:szCs w:val="40"/>
          <w:highlight w:val="none"/>
          <w:lang w:eastAsia="zh-CN" w:bidi="ug-CN"/>
          <w14:textFill>
            <w14:solidFill>
              <w14:schemeClr w14:val="tx1"/>
            </w14:solidFill>
          </w14:textFill>
        </w:rPr>
        <w:t>零售点</w:t>
      </w:r>
      <w:r>
        <w:rPr>
          <w:rFonts w:hint="eastAsia" w:ascii="黑体" w:hAnsi="黑体" w:eastAsia="黑体" w:cs="黑体"/>
          <w:b w:val="0"/>
          <w:bCs w:val="0"/>
          <w:color w:val="000000" w:themeColor="text1"/>
          <w:sz w:val="40"/>
          <w:szCs w:val="40"/>
          <w:highlight w:val="none"/>
          <w:lang w:bidi="ug-CN"/>
          <w14:textFill>
            <w14:solidFill>
              <w14:schemeClr w14:val="tx1"/>
            </w14:solidFill>
          </w14:textFill>
        </w:rPr>
        <w:t>现场测量标准</w:t>
      </w:r>
    </w:p>
    <w:p>
      <w:pPr>
        <w:spacing w:line="560" w:lineRule="exact"/>
        <w:ind w:firstLine="880" w:firstLineChars="200"/>
        <w:rPr>
          <w:rFonts w:hint="eastAsia" w:ascii="黑体" w:hAnsi="黑体" w:eastAsia="黑体" w:cs="黑体"/>
          <w:color w:val="auto"/>
          <w:sz w:val="44"/>
          <w:szCs w:val="44"/>
          <w:highlight w:val="none"/>
          <w:lang w:bidi="ug-CN"/>
        </w:rPr>
      </w:pPr>
    </w:p>
    <w:p>
      <w:pPr>
        <w:spacing w:line="560" w:lineRule="exact"/>
        <w:ind w:firstLine="640" w:firstLineChars="200"/>
        <w:rPr>
          <w:rFonts w:ascii="仿宋_GB2312" w:hAnsi="黑体" w:eastAsia="仿宋_GB2312" w:cs="宋体"/>
          <w:color w:val="auto"/>
          <w:sz w:val="32"/>
          <w:szCs w:val="32"/>
          <w:highlight w:val="none"/>
          <w:lang w:bidi="ug-CN"/>
        </w:rPr>
      </w:pPr>
      <w:r>
        <w:rPr>
          <w:rFonts w:hint="eastAsia" w:ascii="仿宋_GB2312" w:hAnsi="微软雅黑" w:eastAsia="仿宋_GB2312" w:cs="宋体"/>
          <w:color w:val="auto"/>
          <w:sz w:val="32"/>
          <w:szCs w:val="32"/>
          <w:highlight w:val="none"/>
          <w:lang w:bidi="ug-CN"/>
        </w:rPr>
        <w:t>为统一、规范现场测量标准，确保</w:t>
      </w:r>
      <w:r>
        <w:rPr>
          <w:rFonts w:hint="eastAsia" w:ascii="仿宋_GB2312" w:hAnsi="微软雅黑" w:eastAsia="仿宋_GB2312" w:cs="宋体"/>
          <w:color w:val="auto"/>
          <w:sz w:val="32"/>
          <w:szCs w:val="32"/>
          <w:highlight w:val="none"/>
          <w:lang w:eastAsia="zh-CN" w:bidi="ug-CN"/>
        </w:rPr>
        <w:t>零售点</w:t>
      </w:r>
      <w:r>
        <w:rPr>
          <w:rFonts w:hint="eastAsia" w:ascii="仿宋_GB2312" w:hAnsi="微软雅黑" w:eastAsia="仿宋_GB2312" w:cs="宋体"/>
          <w:color w:val="auto"/>
          <w:sz w:val="32"/>
          <w:szCs w:val="32"/>
          <w:highlight w:val="none"/>
          <w:lang w:bidi="ug-CN"/>
        </w:rPr>
        <w:t>勘验公开、公平、公正，依据《</w:t>
      </w:r>
      <w:r>
        <w:rPr>
          <w:rFonts w:hint="eastAsia" w:ascii="仿宋_GB2312" w:hAnsi="微软雅黑" w:eastAsia="仿宋_GB2312" w:cs="宋体"/>
          <w:color w:val="auto"/>
          <w:sz w:val="32"/>
          <w:szCs w:val="32"/>
          <w:highlight w:val="none"/>
          <w:lang w:eastAsia="zh-CN" w:bidi="ug-CN"/>
        </w:rPr>
        <w:t>眉</w:t>
      </w:r>
      <w:r>
        <w:rPr>
          <w:rFonts w:hint="eastAsia" w:ascii="仿宋_GB2312" w:hAnsi="黑体" w:eastAsia="仿宋_GB2312" w:cs="宋体"/>
          <w:color w:val="auto"/>
          <w:sz w:val="32"/>
          <w:szCs w:val="32"/>
          <w:highlight w:val="none"/>
          <w:lang w:eastAsia="zh-CN" w:bidi="ug-CN"/>
        </w:rPr>
        <w:t>县</w:t>
      </w:r>
      <w:r>
        <w:rPr>
          <w:rFonts w:hint="eastAsia" w:ascii="仿宋_GB2312" w:hAnsi="黑体" w:eastAsia="仿宋_GB2312" w:cs="宋体"/>
          <w:color w:val="auto"/>
          <w:sz w:val="32"/>
          <w:szCs w:val="32"/>
          <w:highlight w:val="none"/>
          <w:lang w:val="en-US" w:eastAsia="zh-CN" w:bidi="ug-CN"/>
        </w:rPr>
        <w:t>烟草制品</w:t>
      </w:r>
      <w:r>
        <w:rPr>
          <w:rFonts w:hint="eastAsia" w:ascii="仿宋_GB2312" w:hAnsi="黑体" w:eastAsia="仿宋_GB2312" w:cs="宋体"/>
          <w:color w:val="auto"/>
          <w:sz w:val="32"/>
          <w:szCs w:val="32"/>
          <w:highlight w:val="none"/>
          <w:lang w:eastAsia="zh-CN" w:bidi="ug-CN"/>
        </w:rPr>
        <w:t>零售点</w:t>
      </w:r>
      <w:r>
        <w:rPr>
          <w:rFonts w:hint="eastAsia" w:ascii="仿宋_GB2312" w:hAnsi="黑体" w:eastAsia="仿宋_GB2312" w:cs="宋体"/>
          <w:color w:val="auto"/>
          <w:sz w:val="32"/>
          <w:szCs w:val="32"/>
          <w:highlight w:val="none"/>
          <w:lang w:bidi="ug-CN"/>
        </w:rPr>
        <w:t>合理布局规</w:t>
      </w:r>
      <w:r>
        <w:rPr>
          <w:rFonts w:hint="eastAsia" w:ascii="仿宋_GB2312" w:hAnsi="黑体" w:eastAsia="仿宋_GB2312" w:cs="宋体"/>
          <w:color w:val="auto"/>
          <w:sz w:val="32"/>
          <w:szCs w:val="32"/>
          <w:highlight w:val="none"/>
          <w:lang w:eastAsia="zh-CN" w:bidi="ug-CN"/>
        </w:rPr>
        <w:t>划</w:t>
      </w:r>
      <w:r>
        <w:rPr>
          <w:rFonts w:hint="eastAsia" w:ascii="仿宋_GB2312" w:hAnsi="黑体" w:eastAsia="仿宋_GB2312" w:cs="宋体"/>
          <w:color w:val="auto"/>
          <w:sz w:val="32"/>
          <w:szCs w:val="32"/>
          <w:highlight w:val="none"/>
          <w:lang w:bidi="ug-CN"/>
        </w:rPr>
        <w:t>》（以下简称《合理布局规定》），制定本标准。</w:t>
      </w:r>
    </w:p>
    <w:p>
      <w:pPr>
        <w:spacing w:line="560" w:lineRule="exact"/>
        <w:ind w:firstLine="640" w:firstLineChars="200"/>
        <w:rPr>
          <w:rFonts w:hint="eastAsia" w:ascii="仿宋_GB2312" w:hAnsi="微软雅黑" w:eastAsia="仿宋_GB2312" w:cs="宋体"/>
          <w:color w:val="auto"/>
          <w:sz w:val="32"/>
          <w:szCs w:val="32"/>
          <w:highlight w:val="none"/>
          <w:lang w:bidi="ug-CN"/>
        </w:rPr>
      </w:pPr>
      <w:r>
        <w:rPr>
          <w:rFonts w:hint="eastAsia" w:ascii="仿宋_GB2312" w:hAnsi="微软雅黑" w:eastAsia="仿宋_GB2312" w:cs="宋体"/>
          <w:color w:val="auto"/>
          <w:sz w:val="32"/>
          <w:szCs w:val="32"/>
          <w:highlight w:val="none"/>
          <w:lang w:bidi="ug-CN"/>
        </w:rPr>
        <w:t>第一条  本标准适用于</w:t>
      </w:r>
      <w:r>
        <w:rPr>
          <w:rFonts w:hint="eastAsia" w:ascii="仿宋_GB2312" w:hAnsi="微软雅黑" w:eastAsia="仿宋_GB2312" w:cs="宋体"/>
          <w:color w:val="auto"/>
          <w:sz w:val="32"/>
          <w:szCs w:val="32"/>
          <w:highlight w:val="none"/>
          <w:lang w:eastAsia="zh-CN" w:bidi="ug-CN"/>
        </w:rPr>
        <w:t>眉县</w:t>
      </w:r>
      <w:r>
        <w:rPr>
          <w:rFonts w:hint="eastAsia" w:ascii="仿宋_GB2312" w:hAnsi="微软雅黑" w:eastAsia="仿宋_GB2312" w:cs="宋体"/>
          <w:color w:val="auto"/>
          <w:sz w:val="32"/>
          <w:szCs w:val="32"/>
          <w:highlight w:val="none"/>
          <w:lang w:bidi="ug-CN"/>
        </w:rPr>
        <w:t>烟草专卖局对</w:t>
      </w:r>
      <w:r>
        <w:rPr>
          <w:rFonts w:hint="eastAsia" w:ascii="仿宋_GB2312" w:hAnsi="微软雅黑" w:eastAsia="仿宋_GB2312" w:cs="宋体"/>
          <w:color w:val="auto"/>
          <w:sz w:val="32"/>
          <w:szCs w:val="32"/>
          <w:highlight w:val="none"/>
          <w:lang w:eastAsia="zh-CN" w:bidi="ug-CN"/>
        </w:rPr>
        <w:t>零售点</w:t>
      </w:r>
      <w:r>
        <w:rPr>
          <w:rFonts w:hint="eastAsia" w:ascii="仿宋_GB2312" w:hAnsi="微软雅黑" w:eastAsia="仿宋_GB2312" w:cs="宋体"/>
          <w:color w:val="auto"/>
          <w:sz w:val="32"/>
          <w:szCs w:val="32"/>
          <w:highlight w:val="none"/>
          <w:lang w:bidi="ug-CN"/>
        </w:rPr>
        <w:t>布局的现场测量工作。</w:t>
      </w:r>
    </w:p>
    <w:p>
      <w:pPr>
        <w:spacing w:line="560" w:lineRule="exact"/>
        <w:ind w:firstLine="640" w:firstLineChars="200"/>
        <w:rPr>
          <w:rFonts w:hint="eastAsia" w:ascii="仿宋_GB2312" w:hAnsi="微软雅黑" w:eastAsia="仿宋_GB2312" w:cs="宋体"/>
          <w:color w:val="auto"/>
          <w:sz w:val="32"/>
          <w:szCs w:val="32"/>
          <w:highlight w:val="none"/>
          <w:lang w:bidi="ug-CN"/>
        </w:rPr>
      </w:pPr>
      <w:r>
        <w:rPr>
          <w:rFonts w:hint="eastAsia" w:ascii="仿宋_GB2312" w:hAnsi="微软雅黑" w:eastAsia="仿宋_GB2312" w:cs="宋体"/>
          <w:color w:val="auto"/>
          <w:sz w:val="32"/>
          <w:szCs w:val="32"/>
          <w:highlight w:val="none"/>
          <w:lang w:bidi="ug-CN"/>
        </w:rPr>
        <w:t xml:space="preserve">第二条  </w:t>
      </w:r>
      <w:r>
        <w:rPr>
          <w:rFonts w:hint="eastAsia" w:ascii="仿宋_GB2312" w:hAnsi="微软雅黑" w:eastAsia="仿宋_GB2312" w:cs="宋体"/>
          <w:color w:val="auto"/>
          <w:sz w:val="32"/>
          <w:szCs w:val="32"/>
          <w:highlight w:val="none"/>
          <w:lang w:eastAsia="zh-CN" w:bidi="ug-CN"/>
        </w:rPr>
        <w:t>零售点</w:t>
      </w:r>
      <w:r>
        <w:rPr>
          <w:rFonts w:hint="eastAsia" w:ascii="仿宋_GB2312" w:hAnsi="微软雅黑" w:eastAsia="仿宋_GB2312" w:cs="宋体"/>
          <w:color w:val="auto"/>
          <w:sz w:val="32"/>
          <w:szCs w:val="32"/>
          <w:highlight w:val="none"/>
          <w:lang w:bidi="ug-CN"/>
        </w:rPr>
        <w:t>现场测量主要是指间距距离的测量认定。</w:t>
      </w:r>
    </w:p>
    <w:p>
      <w:pPr>
        <w:spacing w:line="560" w:lineRule="exact"/>
        <w:ind w:firstLine="640" w:firstLineChars="200"/>
        <w:rPr>
          <w:rFonts w:hint="eastAsia" w:ascii="仿宋_GB2312" w:hAnsi="微软雅黑" w:eastAsia="仿宋_GB2312" w:cs="宋体"/>
          <w:color w:val="auto"/>
          <w:sz w:val="32"/>
          <w:szCs w:val="32"/>
          <w:highlight w:val="none"/>
          <w:lang w:bidi="ug-CN"/>
        </w:rPr>
      </w:pPr>
      <w:r>
        <w:rPr>
          <w:rFonts w:hint="eastAsia" w:ascii="仿宋_GB2312" w:hAnsi="微软雅黑" w:eastAsia="仿宋_GB2312" w:cs="宋体"/>
          <w:color w:val="auto"/>
          <w:sz w:val="32"/>
          <w:szCs w:val="32"/>
          <w:highlight w:val="none"/>
          <w:lang w:bidi="ug-CN"/>
        </w:rPr>
        <w:t>第三条  间距距离测量，是指申请人的经营场所营业大门中心与最近零售点的经营场所营业大门中心之间</w:t>
      </w:r>
      <w:r>
        <w:rPr>
          <w:rFonts w:hint="eastAsia" w:ascii="仿宋_GB2312" w:hAnsi="微软雅黑" w:eastAsia="仿宋_GB2312" w:cs="宋体"/>
          <w:color w:val="auto"/>
          <w:sz w:val="32"/>
          <w:szCs w:val="32"/>
          <w:highlight w:val="none"/>
          <w:lang w:eastAsia="zh-CN" w:bidi="ug-CN"/>
        </w:rPr>
        <w:t>合法的</w:t>
      </w:r>
      <w:r>
        <w:rPr>
          <w:rFonts w:hint="eastAsia" w:ascii="仿宋_GB2312" w:hAnsi="微软雅黑" w:eastAsia="仿宋_GB2312" w:cs="宋体"/>
          <w:color w:val="auto"/>
          <w:sz w:val="32"/>
          <w:szCs w:val="32"/>
          <w:highlight w:val="none"/>
          <w:lang w:bidi="ug-CN"/>
        </w:rPr>
        <w:t>行人可正常安全通行的无障碍最短距离。</w:t>
      </w:r>
    </w:p>
    <w:p>
      <w:pPr>
        <w:spacing w:line="560" w:lineRule="exact"/>
        <w:ind w:firstLine="640" w:firstLineChars="200"/>
        <w:rPr>
          <w:rFonts w:hint="eastAsia" w:ascii="仿宋_GB2312" w:hAnsi="微软雅黑" w:eastAsia="仿宋_GB2312" w:cs="宋体"/>
          <w:color w:val="auto"/>
          <w:sz w:val="32"/>
          <w:szCs w:val="32"/>
          <w:highlight w:val="none"/>
          <w:lang w:bidi="ug-CN"/>
        </w:rPr>
      </w:pPr>
      <w:r>
        <w:rPr>
          <w:rFonts w:hint="eastAsia" w:ascii="仿宋_GB2312" w:hAnsi="微软雅黑" w:eastAsia="仿宋_GB2312" w:cs="宋体"/>
          <w:color w:val="auto"/>
          <w:sz w:val="32"/>
          <w:szCs w:val="32"/>
          <w:highlight w:val="none"/>
          <w:lang w:bidi="ug-CN"/>
        </w:rPr>
        <w:t>第四条  间距距离使用测量工具进行测量，测量结果在零售点设置合格值正负2%范围以内，申请人或利害关系人提出复核的，由测量单位法制监督部门参与进行</w:t>
      </w:r>
      <w:r>
        <w:rPr>
          <w:rFonts w:hint="eastAsia" w:ascii="仿宋_GB2312" w:hAnsi="微软雅黑" w:eastAsia="仿宋_GB2312" w:cs="宋体"/>
          <w:color w:val="auto"/>
          <w:sz w:val="32"/>
          <w:szCs w:val="32"/>
          <w:highlight w:val="none"/>
          <w:lang w:eastAsia="zh-CN" w:bidi="ug-CN"/>
        </w:rPr>
        <w:t>二</w:t>
      </w:r>
      <w:r>
        <w:rPr>
          <w:rFonts w:hint="eastAsia" w:ascii="仿宋_GB2312" w:hAnsi="微软雅黑" w:eastAsia="仿宋_GB2312" w:cs="宋体"/>
          <w:color w:val="auto"/>
          <w:sz w:val="32"/>
          <w:szCs w:val="32"/>
          <w:highlight w:val="none"/>
          <w:lang w:bidi="ug-CN"/>
        </w:rPr>
        <w:t>次勘验，并制作现场勘验表和全程视频音频记录。</w:t>
      </w:r>
    </w:p>
    <w:p>
      <w:pPr>
        <w:spacing w:line="560" w:lineRule="exact"/>
        <w:ind w:firstLine="640" w:firstLineChars="200"/>
        <w:rPr>
          <w:rFonts w:hint="eastAsia" w:ascii="仿宋_GB2312" w:hAnsi="微软雅黑" w:eastAsia="仿宋_GB2312" w:cs="宋体"/>
          <w:color w:val="auto"/>
          <w:sz w:val="32"/>
          <w:szCs w:val="32"/>
          <w:highlight w:val="none"/>
          <w:lang w:bidi="ug-CN"/>
        </w:rPr>
      </w:pPr>
      <w:r>
        <w:rPr>
          <w:rFonts w:hint="eastAsia" w:ascii="仿宋_GB2312" w:hAnsi="微软雅黑" w:eastAsia="仿宋_GB2312" w:cs="宋体"/>
          <w:color w:val="auto"/>
          <w:sz w:val="32"/>
          <w:szCs w:val="32"/>
          <w:highlight w:val="none"/>
          <w:lang w:bidi="ug-CN"/>
        </w:rPr>
        <w:t>第五条  政府有关部门在街道或道路中已经设置的行人隔离带（栏）、绿化带等视为障碍物，认定为不可正常安全通行。</w:t>
      </w:r>
    </w:p>
    <w:p>
      <w:pPr>
        <w:spacing w:line="560" w:lineRule="exact"/>
        <w:ind w:firstLine="640" w:firstLineChars="200"/>
        <w:rPr>
          <w:rFonts w:hint="eastAsia" w:ascii="仿宋_GB2312" w:hAnsi="微软雅黑" w:eastAsia="仿宋_GB2312" w:cs="宋体"/>
          <w:color w:val="auto"/>
          <w:sz w:val="32"/>
          <w:szCs w:val="32"/>
          <w:highlight w:val="none"/>
          <w:lang w:bidi="ug-CN"/>
        </w:rPr>
      </w:pPr>
      <w:r>
        <w:rPr>
          <w:rFonts w:hint="eastAsia" w:ascii="仿宋_GB2312" w:hAnsi="微软雅黑" w:eastAsia="仿宋_GB2312" w:cs="宋体"/>
          <w:color w:val="auto"/>
          <w:sz w:val="32"/>
          <w:szCs w:val="32"/>
          <w:highlight w:val="none"/>
          <w:lang w:bidi="ug-CN"/>
        </w:rPr>
        <w:t>第六条  在通行道路上临时设置的安全设施，临时放置的建筑材料、物品，擅自设立、建造的建筑、物体，以及因阶段性施工影响通行等不视为障碍物。</w:t>
      </w:r>
    </w:p>
    <w:p>
      <w:pPr>
        <w:spacing w:line="560" w:lineRule="exact"/>
        <w:ind w:firstLine="640" w:firstLineChars="200"/>
        <w:rPr>
          <w:rFonts w:hint="eastAsia" w:ascii="仿宋_GB2312" w:hAnsi="微软雅黑" w:eastAsia="仿宋_GB2312" w:cs="宋体"/>
          <w:color w:val="auto"/>
          <w:sz w:val="32"/>
          <w:szCs w:val="32"/>
          <w:highlight w:val="none"/>
          <w:lang w:bidi="ug-CN"/>
        </w:rPr>
      </w:pPr>
      <w:r>
        <w:rPr>
          <w:rFonts w:hint="eastAsia" w:ascii="仿宋_GB2312" w:hAnsi="微软雅黑" w:eastAsia="仿宋_GB2312" w:cs="宋体"/>
          <w:color w:val="auto"/>
          <w:sz w:val="32"/>
          <w:szCs w:val="32"/>
          <w:highlight w:val="none"/>
          <w:lang w:bidi="ug-CN"/>
        </w:rPr>
        <w:t>第七条  测量标准。</w:t>
      </w:r>
    </w:p>
    <w:p>
      <w:pPr>
        <w:spacing w:line="560" w:lineRule="exact"/>
        <w:ind w:firstLine="640" w:firstLineChars="200"/>
        <w:rPr>
          <w:rFonts w:hint="eastAsia" w:ascii="仿宋_GB2312" w:hAnsi="微软雅黑" w:eastAsia="仿宋_GB2312" w:cs="宋体"/>
          <w:color w:val="auto"/>
          <w:sz w:val="32"/>
          <w:szCs w:val="32"/>
          <w:highlight w:val="none"/>
          <w:lang w:bidi="ug-CN"/>
        </w:rPr>
      </w:pPr>
      <w:r>
        <w:rPr>
          <w:rFonts w:hint="eastAsia" w:ascii="仿宋_GB2312" w:hAnsi="微软雅黑" w:eastAsia="仿宋_GB2312" w:cs="宋体"/>
          <w:color w:val="auto"/>
          <w:sz w:val="32"/>
          <w:szCs w:val="32"/>
          <w:highlight w:val="none"/>
          <w:lang w:bidi="ug-CN"/>
        </w:rPr>
        <w:t>（一）申请人的经营场所与最近零售点的经营场所同侧无障碍物的,测量最短直线距离。（如图1所示）</w:t>
      </w:r>
    </w:p>
    <w:p>
      <w:pPr>
        <w:jc w:val="center"/>
        <w:rPr>
          <w:rFonts w:ascii="仿宋_GB2312" w:hAnsi="宋体" w:eastAsia="仿宋_GB2312" w:cs="宋体"/>
          <w:kern w:val="0"/>
          <w:szCs w:val="32"/>
          <w:lang w:bidi="ug-CN"/>
        </w:rPr>
      </w:pPr>
      <w:r>
        <w:rPr>
          <w:rFonts w:ascii="仿宋_GB2312" w:hAnsi="宋体" w:eastAsia="仿宋_GB2312" w:cs="宋体"/>
          <w:kern w:val="0"/>
          <w:szCs w:val="32"/>
        </w:rPr>
        <w:drawing>
          <wp:inline distT="0" distB="0" distL="114300" distR="114300">
            <wp:extent cx="5257800" cy="2025650"/>
            <wp:effectExtent l="0" t="0" r="0" b="1270"/>
            <wp:docPr id="18" name="图片 7" descr="a4a1d4dd071fd70d362880324593a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descr="a4a1d4dd071fd70d362880324593a78"/>
                    <pic:cNvPicPr>
                      <a:picLocks noChangeAspect="1"/>
                    </pic:cNvPicPr>
                  </pic:nvPicPr>
                  <pic:blipFill>
                    <a:blip r:embed="rId6"/>
                    <a:stretch>
                      <a:fillRect/>
                    </a:stretch>
                  </pic:blipFill>
                  <pic:spPr>
                    <a:xfrm>
                      <a:off x="0" y="0"/>
                      <a:ext cx="5257800" cy="2025650"/>
                    </a:xfrm>
                    <a:prstGeom prst="rect">
                      <a:avLst/>
                    </a:prstGeom>
                    <a:noFill/>
                    <a:ln>
                      <a:noFill/>
                    </a:ln>
                  </pic:spPr>
                </pic:pic>
              </a:graphicData>
            </a:graphic>
          </wp:inline>
        </w:drawing>
      </w:r>
      <w:r>
        <w:rPr>
          <w:rFonts w:hint="eastAsia" w:ascii="仿宋_GB2312" w:hAnsi="宋体" w:eastAsia="仿宋_GB2312" w:cs="宋体"/>
          <w:kern w:val="0"/>
          <w:szCs w:val="32"/>
          <w:lang w:bidi="ug-CN"/>
        </w:rPr>
        <w:t>（图1）</w:t>
      </w:r>
    </w:p>
    <w:p>
      <w:pPr>
        <w:spacing w:line="560" w:lineRule="exact"/>
        <w:ind w:firstLine="640" w:firstLineChars="200"/>
        <w:rPr>
          <w:rFonts w:hint="eastAsia" w:ascii="仿宋_GB2312" w:hAnsi="微软雅黑" w:eastAsia="仿宋_GB2312" w:cs="宋体"/>
          <w:color w:val="auto"/>
          <w:sz w:val="32"/>
          <w:szCs w:val="32"/>
          <w:highlight w:val="none"/>
          <w:lang w:bidi="ug-CN"/>
        </w:rPr>
      </w:pPr>
      <w:r>
        <w:rPr>
          <w:rFonts w:hint="eastAsia" w:ascii="仿宋_GB2312" w:hAnsi="微软雅黑" w:eastAsia="仿宋_GB2312" w:cs="宋体"/>
          <w:color w:val="auto"/>
          <w:sz w:val="32"/>
          <w:szCs w:val="32"/>
          <w:highlight w:val="none"/>
          <w:lang w:bidi="ug-CN"/>
        </w:rPr>
        <w:t>（二）申请人的经营场所与最近零售点的经营场所同侧存在障碍物的，测量按直角分段绕过障碍物测量，分段距离之和即为申请人的经营场所与最近零售点的经营场所间的距离。（如图2所示）</w:t>
      </w:r>
    </w:p>
    <w:p>
      <w:pPr>
        <w:adjustRightInd w:val="0"/>
        <w:snapToGrid w:val="0"/>
        <w:jc w:val="center"/>
        <w:rPr>
          <w:rFonts w:ascii="方正小标宋简体" w:hAnsi="黑体" w:eastAsia="方正小标宋简体" w:cs="宋体"/>
          <w:szCs w:val="32"/>
          <w:lang w:bidi="ug-CN"/>
        </w:rPr>
      </w:pPr>
      <w:r>
        <w:rPr>
          <w:rFonts w:ascii="方正小标宋简体" w:hAnsi="黑体" w:eastAsia="方正小标宋简体" w:cs="宋体"/>
          <w:szCs w:val="32"/>
          <w:lang w:bidi="ug-CN"/>
        </w:rPr>
        <w:drawing>
          <wp:inline distT="0" distB="0" distL="114300" distR="114300">
            <wp:extent cx="5255260" cy="1898650"/>
            <wp:effectExtent l="0" t="0" r="2540" b="6350"/>
            <wp:docPr id="19" name="图片 8" descr="a10234677569395b1444565ea9f70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a10234677569395b1444565ea9f700d"/>
                    <pic:cNvPicPr>
                      <a:picLocks noChangeAspect="1"/>
                    </pic:cNvPicPr>
                  </pic:nvPicPr>
                  <pic:blipFill>
                    <a:blip r:embed="rId7"/>
                    <a:stretch>
                      <a:fillRect/>
                    </a:stretch>
                  </pic:blipFill>
                  <pic:spPr>
                    <a:xfrm>
                      <a:off x="0" y="0"/>
                      <a:ext cx="5255260" cy="1898650"/>
                    </a:xfrm>
                    <a:prstGeom prst="rect">
                      <a:avLst/>
                    </a:prstGeom>
                    <a:noFill/>
                    <a:ln>
                      <a:noFill/>
                    </a:ln>
                  </pic:spPr>
                </pic:pic>
              </a:graphicData>
            </a:graphic>
          </wp:inline>
        </w:drawing>
      </w:r>
    </w:p>
    <w:p>
      <w:pPr>
        <w:adjustRightInd w:val="0"/>
        <w:snapToGrid w:val="0"/>
        <w:jc w:val="center"/>
        <w:rPr>
          <w:rFonts w:ascii="仿宋_GB2312" w:hAnsi="仿宋" w:eastAsia="仿宋_GB2312" w:cs="宋体"/>
          <w:szCs w:val="32"/>
          <w:lang w:bidi="ug-CN"/>
        </w:rPr>
      </w:pPr>
      <w:r>
        <w:rPr>
          <w:rFonts w:hint="eastAsia" w:ascii="方正小标宋简体" w:hAnsi="黑体" w:eastAsia="方正小标宋简体" w:cs="宋体"/>
          <w:szCs w:val="32"/>
          <w:lang w:bidi="ug-CN"/>
        </w:rPr>
        <w:t>（</w:t>
      </w:r>
      <w:r>
        <w:rPr>
          <w:rFonts w:hint="eastAsia" w:ascii="仿宋_GB2312" w:hAnsi="仿宋" w:eastAsia="仿宋_GB2312" w:cs="宋体"/>
          <w:szCs w:val="32"/>
          <w:lang w:bidi="ug-CN"/>
        </w:rPr>
        <w:t>图2）</w:t>
      </w:r>
    </w:p>
    <w:p>
      <w:pPr>
        <w:spacing w:line="560" w:lineRule="exact"/>
        <w:ind w:firstLine="640" w:firstLineChars="200"/>
        <w:rPr>
          <w:rFonts w:hint="eastAsia" w:ascii="仿宋_GB2312" w:hAnsi="微软雅黑" w:eastAsia="仿宋_GB2312" w:cs="宋体"/>
          <w:color w:val="auto"/>
          <w:sz w:val="32"/>
          <w:szCs w:val="32"/>
          <w:highlight w:val="none"/>
          <w:lang w:bidi="ug-CN"/>
        </w:rPr>
      </w:pPr>
      <w:r>
        <w:rPr>
          <w:rFonts w:hint="eastAsia" w:ascii="仿宋_GB2312" w:hAnsi="微软雅黑" w:eastAsia="仿宋_GB2312" w:cs="宋体"/>
          <w:color w:val="auto"/>
          <w:sz w:val="32"/>
          <w:szCs w:val="32"/>
          <w:highlight w:val="none"/>
          <w:lang w:bidi="ug-CN"/>
        </w:rPr>
        <w:t xml:space="preserve">（三）申请人的经营场所与最近零售点的经营场所异侧无障碍物的,测量按直角分段测量，分段距离之和即为申请人的经营场所与最近零售点的经营场所的距离。（如图3所示）  </w:t>
      </w:r>
    </w:p>
    <w:p>
      <w:pPr>
        <w:adjustRightInd w:val="0"/>
        <w:snapToGrid w:val="0"/>
        <w:jc w:val="center"/>
        <w:rPr>
          <w:rFonts w:ascii="方正小标宋简体" w:hAnsi="黑体" w:eastAsia="方正小标宋简体" w:cs="宋体"/>
          <w:szCs w:val="21"/>
          <w:lang w:bidi="ug-CN"/>
        </w:rPr>
      </w:pPr>
      <w:r>
        <w:rPr>
          <w:rFonts w:ascii="方正小标宋简体" w:hAnsi="黑体" w:eastAsia="方正小标宋简体" w:cs="宋体"/>
          <w:szCs w:val="21"/>
          <w:lang w:bidi="ug-CN"/>
        </w:rPr>
        <w:drawing>
          <wp:inline distT="0" distB="0" distL="114300" distR="114300">
            <wp:extent cx="5257800" cy="2633345"/>
            <wp:effectExtent l="0" t="0" r="0" b="3175"/>
            <wp:docPr id="20" name="图片 9" descr="95093f88d308a53b7cbcf0aa8b25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descr="95093f88d308a53b7cbcf0aa8b25898"/>
                    <pic:cNvPicPr>
                      <a:picLocks noChangeAspect="1"/>
                    </pic:cNvPicPr>
                  </pic:nvPicPr>
                  <pic:blipFill>
                    <a:blip r:embed="rId8"/>
                    <a:stretch>
                      <a:fillRect/>
                    </a:stretch>
                  </pic:blipFill>
                  <pic:spPr>
                    <a:xfrm>
                      <a:off x="0" y="0"/>
                      <a:ext cx="5257800" cy="2633345"/>
                    </a:xfrm>
                    <a:prstGeom prst="rect">
                      <a:avLst/>
                    </a:prstGeom>
                    <a:noFill/>
                    <a:ln>
                      <a:noFill/>
                    </a:ln>
                  </pic:spPr>
                </pic:pic>
              </a:graphicData>
            </a:graphic>
          </wp:inline>
        </w:drawing>
      </w:r>
      <w:r>
        <w:rPr>
          <w:rFonts w:hint="eastAsia" w:ascii="方正小标宋简体" w:hAnsi="黑体" w:eastAsia="方正小标宋简体" w:cs="宋体"/>
          <w:szCs w:val="21"/>
          <w:lang w:bidi="ug-CN"/>
        </w:rPr>
        <w:t xml:space="preserve"> </w:t>
      </w:r>
    </w:p>
    <w:p>
      <w:pPr>
        <w:adjustRightInd w:val="0"/>
        <w:snapToGrid w:val="0"/>
        <w:jc w:val="center"/>
        <w:rPr>
          <w:rFonts w:ascii="仿宋_GB2312" w:hAnsi="宋体" w:eastAsia="仿宋_GB2312" w:cs="宋体"/>
          <w:kern w:val="0"/>
          <w:szCs w:val="32"/>
          <w:lang w:bidi="ug-CN"/>
        </w:rPr>
      </w:pPr>
      <w:r>
        <w:rPr>
          <w:rFonts w:hint="eastAsia" w:ascii="仿宋_GB2312" w:hAnsi="宋体" w:eastAsia="仿宋_GB2312" w:cs="宋体"/>
          <w:kern w:val="0"/>
          <w:szCs w:val="32"/>
          <w:lang w:bidi="ug-CN"/>
        </w:rPr>
        <w:t>（图3）</w:t>
      </w:r>
    </w:p>
    <w:p>
      <w:pPr>
        <w:spacing w:line="560" w:lineRule="exact"/>
        <w:ind w:firstLine="640" w:firstLineChars="200"/>
        <w:rPr>
          <w:rFonts w:hint="eastAsia" w:ascii="仿宋_GB2312" w:hAnsi="微软雅黑" w:eastAsia="仿宋_GB2312" w:cs="宋体"/>
          <w:color w:val="auto"/>
          <w:sz w:val="32"/>
          <w:szCs w:val="32"/>
          <w:highlight w:val="none"/>
          <w:lang w:bidi="ug-CN"/>
        </w:rPr>
      </w:pPr>
      <w:r>
        <w:rPr>
          <w:rFonts w:hint="eastAsia" w:ascii="仿宋_GB2312" w:hAnsi="微软雅黑" w:eastAsia="仿宋_GB2312" w:cs="宋体"/>
          <w:color w:val="auto"/>
          <w:sz w:val="32"/>
          <w:szCs w:val="32"/>
          <w:highlight w:val="none"/>
          <w:lang w:bidi="ug-CN"/>
        </w:rPr>
        <w:t>（四）申请人的经营场所与最近零售点的经营场所异侧存在障碍物的，测量按直角分段绕过障碍物测量，分段距离之和即为申请人的经营场所与最近零售点的经营场所间的距离。（如图4所示）</w:t>
      </w:r>
    </w:p>
    <w:p>
      <w:pPr>
        <w:adjustRightInd w:val="0"/>
        <w:snapToGrid w:val="0"/>
        <w:jc w:val="center"/>
        <w:rPr>
          <w:rFonts w:ascii="仿宋_GB2312" w:hAnsi="仿宋" w:eastAsia="仿宋_GB2312" w:cs="宋体"/>
          <w:szCs w:val="32"/>
          <w:lang w:bidi="ug-CN"/>
        </w:rPr>
      </w:pPr>
      <w:r>
        <w:rPr>
          <w:rFonts w:ascii="仿宋_GB2312" w:hAnsi="仿宋" w:eastAsia="仿宋_GB2312" w:cs="宋体"/>
          <w:szCs w:val="32"/>
          <w:lang w:bidi="ug-CN"/>
        </w:rPr>
        <w:drawing>
          <wp:inline distT="0" distB="0" distL="114300" distR="114300">
            <wp:extent cx="5216525" cy="2541905"/>
            <wp:effectExtent l="0" t="0" r="10795" b="3175"/>
            <wp:docPr id="21" name="图片 10" descr="dd78379a879eff09d01d29da191c6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dd78379a879eff09d01d29da191c60a"/>
                    <pic:cNvPicPr>
                      <a:picLocks noChangeAspect="1"/>
                    </pic:cNvPicPr>
                  </pic:nvPicPr>
                  <pic:blipFill>
                    <a:blip r:embed="rId9"/>
                    <a:stretch>
                      <a:fillRect/>
                    </a:stretch>
                  </pic:blipFill>
                  <pic:spPr>
                    <a:xfrm>
                      <a:off x="0" y="0"/>
                      <a:ext cx="5216525" cy="2541905"/>
                    </a:xfrm>
                    <a:prstGeom prst="rect">
                      <a:avLst/>
                    </a:prstGeom>
                    <a:noFill/>
                    <a:ln>
                      <a:noFill/>
                    </a:ln>
                  </pic:spPr>
                </pic:pic>
              </a:graphicData>
            </a:graphic>
          </wp:inline>
        </w:drawing>
      </w:r>
      <w:r>
        <w:rPr>
          <w:rFonts w:hint="eastAsia" w:ascii="仿宋_GB2312" w:hAnsi="仿宋" w:eastAsia="仿宋_GB2312" w:cs="宋体"/>
          <w:szCs w:val="32"/>
          <w:lang w:bidi="ug-CN"/>
        </w:rPr>
        <w:t xml:space="preserve"> </w:t>
      </w:r>
    </w:p>
    <w:p>
      <w:pPr>
        <w:adjustRightInd w:val="0"/>
        <w:snapToGrid w:val="0"/>
        <w:jc w:val="center"/>
        <w:rPr>
          <w:rFonts w:ascii="仿宋_GB2312" w:hAnsi="仿宋" w:eastAsia="仿宋_GB2312" w:cs="宋体"/>
          <w:szCs w:val="32"/>
          <w:lang w:bidi="ug-CN"/>
        </w:rPr>
      </w:pPr>
      <w:r>
        <w:rPr>
          <w:rFonts w:hint="eastAsia" w:ascii="仿宋_GB2312" w:hAnsi="宋体" w:eastAsia="仿宋_GB2312" w:cs="宋体"/>
          <w:kern w:val="0"/>
          <w:szCs w:val="32"/>
          <w:lang w:bidi="ug-CN"/>
        </w:rPr>
        <w:t>（图4）</w:t>
      </w:r>
    </w:p>
    <w:p>
      <w:pPr>
        <w:spacing w:line="560" w:lineRule="exact"/>
        <w:ind w:firstLine="640" w:firstLineChars="200"/>
        <w:rPr>
          <w:rFonts w:hint="eastAsia" w:ascii="仿宋_GB2312" w:hAnsi="微软雅黑" w:eastAsia="仿宋_GB2312" w:cs="宋体"/>
          <w:color w:val="auto"/>
          <w:sz w:val="32"/>
          <w:szCs w:val="32"/>
          <w:highlight w:val="none"/>
          <w:lang w:bidi="ug-CN"/>
        </w:rPr>
      </w:pPr>
      <w:r>
        <w:rPr>
          <w:rFonts w:hint="eastAsia" w:ascii="仿宋_GB2312" w:hAnsi="微软雅黑" w:eastAsia="仿宋_GB2312" w:cs="宋体"/>
          <w:color w:val="auto"/>
          <w:sz w:val="32"/>
          <w:szCs w:val="32"/>
          <w:highlight w:val="none"/>
          <w:lang w:bidi="ug-CN"/>
        </w:rPr>
        <w:t>（五）申请人的经营场所与最近零售点的经营场所之间道路存在有转角的，按直角分段测量最短距离。（如图5所示）</w:t>
      </w:r>
    </w:p>
    <w:p>
      <w:pPr>
        <w:adjustRightInd w:val="0"/>
        <w:snapToGrid w:val="0"/>
        <w:ind w:firstLine="707" w:firstLineChars="221"/>
        <w:jc w:val="center"/>
        <w:rPr>
          <w:rFonts w:ascii="仿宋_GB2312" w:hAnsi="仿宋" w:eastAsia="仿宋_GB2312" w:cs="宋体"/>
          <w:szCs w:val="32"/>
          <w:lang w:bidi="ug-CN"/>
        </w:rPr>
      </w:pPr>
      <w:r>
        <w:rPr>
          <w:rFonts w:ascii="方正小标宋简体" w:hAnsi="黑体" w:eastAsia="方正小标宋简体" w:cs="宋体"/>
          <w:szCs w:val="32"/>
        </w:rPr>
        <w:drawing>
          <wp:inline distT="0" distB="0" distL="114300" distR="114300">
            <wp:extent cx="4981575" cy="3550920"/>
            <wp:effectExtent l="0" t="0" r="1905" b="0"/>
            <wp:docPr id="22" name="图片 11" descr="ed8a6ec6b6efd4edc83e191d2ec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descr="ed8a6ec6b6efd4edc83e191d2ec4415"/>
                    <pic:cNvPicPr>
                      <a:picLocks noChangeAspect="1"/>
                    </pic:cNvPicPr>
                  </pic:nvPicPr>
                  <pic:blipFill>
                    <a:blip r:embed="rId10"/>
                    <a:stretch>
                      <a:fillRect/>
                    </a:stretch>
                  </pic:blipFill>
                  <pic:spPr>
                    <a:xfrm>
                      <a:off x="0" y="0"/>
                      <a:ext cx="4981575" cy="3550920"/>
                    </a:xfrm>
                    <a:prstGeom prst="rect">
                      <a:avLst/>
                    </a:prstGeom>
                    <a:noFill/>
                    <a:ln>
                      <a:noFill/>
                    </a:ln>
                  </pic:spPr>
                </pic:pic>
              </a:graphicData>
            </a:graphic>
          </wp:inline>
        </w:drawing>
      </w:r>
      <w:r>
        <w:rPr>
          <w:rFonts w:hint="eastAsia" w:ascii="方正小标宋简体" w:hAnsi="黑体" w:eastAsia="方正小标宋简体" w:cs="宋体"/>
          <w:szCs w:val="32"/>
          <w:lang w:bidi="ug-CN"/>
        </w:rPr>
        <w:t>（</w:t>
      </w:r>
      <w:r>
        <w:rPr>
          <w:rFonts w:hint="eastAsia" w:ascii="仿宋_GB2312" w:hAnsi="宋体" w:eastAsia="仿宋_GB2312" w:cs="宋体"/>
          <w:kern w:val="0"/>
          <w:szCs w:val="32"/>
          <w:lang w:bidi="ug-CN"/>
        </w:rPr>
        <w:t>图5）</w:t>
      </w:r>
    </w:p>
    <w:p>
      <w:pPr>
        <w:spacing w:line="560" w:lineRule="exact"/>
        <w:ind w:firstLine="640" w:firstLineChars="200"/>
        <w:rPr>
          <w:rFonts w:hint="eastAsia" w:ascii="仿宋_GB2312" w:hAnsi="微软雅黑" w:eastAsia="仿宋_GB2312" w:cs="宋体"/>
          <w:color w:val="auto"/>
          <w:sz w:val="32"/>
          <w:szCs w:val="32"/>
          <w:highlight w:val="none"/>
          <w:lang w:bidi="ug-CN"/>
        </w:rPr>
      </w:pPr>
      <w:r>
        <w:rPr>
          <w:rFonts w:hint="eastAsia" w:ascii="仿宋_GB2312" w:hAnsi="微软雅黑" w:eastAsia="仿宋_GB2312" w:cs="宋体"/>
          <w:color w:val="auto"/>
          <w:sz w:val="32"/>
          <w:szCs w:val="32"/>
          <w:highlight w:val="none"/>
          <w:lang w:bidi="ug-CN"/>
        </w:rPr>
        <w:t>（六）申请人的经营场所与最近零售点的经营场所之间有台阶、楼梯的，以其平面坡长进行测量（如图6所示）；有电梯的，以层高进行测量；楼梯与电梯并存的，以最短距离的为准。</w:t>
      </w:r>
    </w:p>
    <w:p>
      <w:pPr>
        <w:adjustRightInd w:val="0"/>
        <w:snapToGrid w:val="0"/>
        <w:jc w:val="center"/>
        <w:rPr>
          <w:rFonts w:ascii="仿宋_GB2312" w:hAnsi="黑体" w:eastAsia="仿宋_GB2312" w:cs="宋体"/>
          <w:szCs w:val="32"/>
          <w:lang w:bidi="ug-CN"/>
        </w:rPr>
      </w:pPr>
      <w:r>
        <w:rPr>
          <w:rFonts w:ascii="仿宋_GB2312" w:hAnsi="黑体" w:eastAsia="仿宋_GB2312" w:cs="宋体"/>
          <w:szCs w:val="32"/>
        </w:rPr>
        <w:drawing>
          <wp:inline distT="0" distB="0" distL="114300" distR="114300">
            <wp:extent cx="4681855" cy="2112010"/>
            <wp:effectExtent l="0" t="0" r="12065" b="6350"/>
            <wp:docPr id="23" name="图片 12" descr="8746ca3c29c4409ceed41e0fc329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2" descr="8746ca3c29c4409ceed41e0fc329b28"/>
                    <pic:cNvPicPr>
                      <a:picLocks noChangeAspect="1"/>
                    </pic:cNvPicPr>
                  </pic:nvPicPr>
                  <pic:blipFill>
                    <a:blip r:embed="rId11"/>
                    <a:stretch>
                      <a:fillRect/>
                    </a:stretch>
                  </pic:blipFill>
                  <pic:spPr>
                    <a:xfrm>
                      <a:off x="0" y="0"/>
                      <a:ext cx="4681855" cy="2112010"/>
                    </a:xfrm>
                    <a:prstGeom prst="rect">
                      <a:avLst/>
                    </a:prstGeom>
                    <a:noFill/>
                    <a:ln>
                      <a:noFill/>
                    </a:ln>
                  </pic:spPr>
                </pic:pic>
              </a:graphicData>
            </a:graphic>
          </wp:inline>
        </w:drawing>
      </w:r>
    </w:p>
    <w:p>
      <w:pPr>
        <w:widowControl/>
        <w:shd w:val="clear" w:color="auto" w:fill="FFFFFF"/>
        <w:spacing w:line="540" w:lineRule="exact"/>
        <w:ind w:firstLine="640" w:firstLineChars="200"/>
        <w:jc w:val="left"/>
        <w:rPr>
          <w:rFonts w:hint="default" w:ascii="仿宋_GB2312" w:hAnsi="黑体" w:eastAsia="仿宋_GB2312" w:cs="宋体"/>
          <w:color w:val="auto"/>
          <w:sz w:val="32"/>
          <w:szCs w:val="32"/>
          <w:highlight w:val="none"/>
          <w:lang w:val="en-US" w:eastAsia="zh-CN" w:bidi="ug-CN"/>
        </w:rPr>
      </w:pPr>
      <w:r>
        <w:rPr>
          <w:rFonts w:hint="eastAsia" w:ascii="仿宋_GB2312" w:hAnsi="黑体" w:eastAsia="仿宋_GB2312" w:cs="宋体"/>
          <w:color w:val="auto"/>
          <w:sz w:val="32"/>
          <w:szCs w:val="32"/>
          <w:highlight w:val="none"/>
          <w:lang w:val="en-US" w:eastAsia="zh-CN" w:bidi="ug-CN"/>
        </w:rPr>
        <w:t xml:space="preserve">                (</w:t>
      </w:r>
      <w:r>
        <w:rPr>
          <w:rFonts w:hint="eastAsia" w:ascii="仿宋_GB2312" w:hAnsi="微软雅黑" w:eastAsia="仿宋_GB2312" w:cs="宋体"/>
          <w:color w:val="auto"/>
          <w:sz w:val="32"/>
          <w:szCs w:val="32"/>
          <w:highlight w:val="none"/>
          <w:lang w:bidi="ug-CN"/>
        </w:rPr>
        <w:t>图6</w:t>
      </w:r>
      <w:r>
        <w:rPr>
          <w:rFonts w:hint="eastAsia" w:ascii="仿宋_GB2312" w:hAnsi="黑体" w:eastAsia="仿宋_GB2312" w:cs="宋体"/>
          <w:color w:val="auto"/>
          <w:sz w:val="32"/>
          <w:szCs w:val="32"/>
          <w:highlight w:val="none"/>
          <w:lang w:val="en-US" w:eastAsia="zh-CN" w:bidi="ug-CN"/>
        </w:rPr>
        <w:t>)</w:t>
      </w:r>
    </w:p>
    <w:p>
      <w:pPr>
        <w:spacing w:line="560" w:lineRule="exact"/>
        <w:ind w:firstLine="640" w:firstLineChars="200"/>
        <w:rPr>
          <w:rFonts w:hint="eastAsia" w:ascii="仿宋_GB2312" w:hAnsi="微软雅黑" w:eastAsia="仿宋_GB2312" w:cs="宋体"/>
          <w:color w:val="auto"/>
          <w:sz w:val="32"/>
          <w:szCs w:val="32"/>
          <w:highlight w:val="none"/>
          <w:lang w:bidi="ug-CN"/>
        </w:rPr>
      </w:pPr>
      <w:r>
        <w:rPr>
          <w:rFonts w:hint="eastAsia" w:ascii="仿宋_GB2312" w:hAnsi="微软雅黑" w:eastAsia="仿宋_GB2312" w:cs="宋体"/>
          <w:color w:val="auto"/>
          <w:sz w:val="32"/>
          <w:szCs w:val="32"/>
          <w:highlight w:val="none"/>
          <w:lang w:bidi="ug-CN"/>
        </w:rPr>
        <w:t>（</w:t>
      </w:r>
      <w:r>
        <w:rPr>
          <w:rFonts w:hint="eastAsia" w:ascii="仿宋_GB2312" w:hAnsi="微软雅黑" w:eastAsia="仿宋_GB2312" w:cs="宋体"/>
          <w:color w:val="auto"/>
          <w:sz w:val="32"/>
          <w:szCs w:val="32"/>
          <w:highlight w:val="none"/>
          <w:lang w:eastAsia="zh-CN" w:bidi="ug-CN"/>
        </w:rPr>
        <w:t>七</w:t>
      </w:r>
      <w:r>
        <w:rPr>
          <w:rFonts w:hint="eastAsia" w:ascii="仿宋_GB2312" w:hAnsi="微软雅黑" w:eastAsia="仿宋_GB2312" w:cs="宋体"/>
          <w:color w:val="auto"/>
          <w:sz w:val="32"/>
          <w:szCs w:val="32"/>
          <w:highlight w:val="none"/>
          <w:lang w:bidi="ug-CN"/>
        </w:rPr>
        <w:t>）以中学、小学、幼儿园进出口通道为参照点的,参照上述方式进行测量。</w:t>
      </w:r>
    </w:p>
    <w:p>
      <w:pPr>
        <w:numPr>
          <w:ilvl w:val="0"/>
          <w:numId w:val="0"/>
        </w:numPr>
        <w:adjustRightInd w:val="0"/>
        <w:snapToGrid w:val="0"/>
        <w:spacing w:line="600" w:lineRule="exact"/>
        <w:rPr>
          <w:rFonts w:hint="default" w:ascii="仿宋_GB2312" w:hAnsi="黑体" w:eastAsia="仿宋_GB2312" w:cs="宋体"/>
          <w:b/>
          <w:bCs/>
          <w:color w:val="auto"/>
          <w:sz w:val="32"/>
          <w:szCs w:val="32"/>
          <w:highlight w:val="none"/>
          <w:lang w:val="en-US" w:eastAsia="zh-CN" w:bidi="ug-CN"/>
        </w:rPr>
      </w:pPr>
      <w:r>
        <w:rPr>
          <w:rFonts w:hint="eastAsia" w:ascii="仿宋_GB2312" w:hAnsi="黑体" w:eastAsia="仿宋_GB2312" w:cs="宋体"/>
          <w:b/>
          <w:bCs/>
          <w:color w:val="auto"/>
          <w:sz w:val="32"/>
          <w:szCs w:val="32"/>
          <w:highlight w:val="none"/>
          <w:lang w:eastAsia="zh-CN" w:bidi="ug-CN"/>
        </w:rPr>
        <w:drawing>
          <wp:anchor distT="0" distB="0" distL="114300" distR="114300" simplePos="0" relativeHeight="251659264" behindDoc="0" locked="0" layoutInCell="1" allowOverlap="1">
            <wp:simplePos x="0" y="0"/>
            <wp:positionH relativeFrom="column">
              <wp:posOffset>564515</wp:posOffset>
            </wp:positionH>
            <wp:positionV relativeFrom="paragraph">
              <wp:posOffset>246380</wp:posOffset>
            </wp:positionV>
            <wp:extent cx="3736975" cy="2654935"/>
            <wp:effectExtent l="0" t="0" r="15875" b="12065"/>
            <wp:wrapTopAndBottom/>
            <wp:docPr id="6" name="图片 6" descr="05e9fb5fc8c60e07e8a9dc29260db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5e9fb5fc8c60e07e8a9dc29260db0d"/>
                    <pic:cNvPicPr>
                      <a:picLocks noChangeAspect="1"/>
                    </pic:cNvPicPr>
                  </pic:nvPicPr>
                  <pic:blipFill>
                    <a:blip r:embed="rId12"/>
                    <a:stretch>
                      <a:fillRect/>
                    </a:stretch>
                  </pic:blipFill>
                  <pic:spPr>
                    <a:xfrm>
                      <a:off x="0" y="0"/>
                      <a:ext cx="3736975" cy="2654935"/>
                    </a:xfrm>
                    <a:prstGeom prst="rect">
                      <a:avLst/>
                    </a:prstGeom>
                  </pic:spPr>
                </pic:pic>
              </a:graphicData>
            </a:graphic>
          </wp:anchor>
        </w:drawing>
      </w:r>
      <w:r>
        <w:rPr>
          <w:rFonts w:hint="eastAsia" w:ascii="仿宋_GB2312" w:hAnsi="黑体" w:eastAsia="仿宋_GB2312" w:cs="宋体"/>
          <w:b/>
          <w:bCs/>
          <w:color w:val="auto"/>
          <w:sz w:val="32"/>
          <w:szCs w:val="32"/>
          <w:highlight w:val="none"/>
          <w:lang w:val="en-US" w:eastAsia="zh-CN" w:bidi="ug-CN"/>
        </w:rPr>
        <w:t xml:space="preserve">                      </w:t>
      </w:r>
      <w:r>
        <w:rPr>
          <w:rFonts w:hint="eastAsia" w:ascii="方正小标宋简体" w:hAnsi="黑体" w:eastAsia="方正小标宋简体" w:cs="宋体"/>
          <w:color w:val="auto"/>
          <w:sz w:val="32"/>
          <w:szCs w:val="32"/>
          <w:highlight w:val="none"/>
          <w:lang w:bidi="ug-CN"/>
        </w:rPr>
        <w:t>（</w:t>
      </w:r>
      <w:r>
        <w:rPr>
          <w:rFonts w:hint="eastAsia" w:ascii="仿宋_GB2312" w:hAnsi="宋体" w:eastAsia="仿宋_GB2312" w:cs="宋体"/>
          <w:color w:val="auto"/>
          <w:kern w:val="0"/>
          <w:sz w:val="32"/>
          <w:szCs w:val="32"/>
          <w:highlight w:val="none"/>
          <w:lang w:bidi="ug-CN"/>
        </w:rPr>
        <w:t>图</w:t>
      </w:r>
      <w:r>
        <w:rPr>
          <w:rFonts w:hint="eastAsia" w:ascii="仿宋_GB2312" w:hAnsi="宋体" w:eastAsia="仿宋_GB2312" w:cs="宋体"/>
          <w:color w:val="auto"/>
          <w:kern w:val="0"/>
          <w:sz w:val="32"/>
          <w:szCs w:val="32"/>
          <w:highlight w:val="none"/>
          <w:lang w:val="en-US" w:eastAsia="zh-CN" w:bidi="ug-CN"/>
        </w:rPr>
        <w:t>7</w:t>
      </w:r>
      <w:r>
        <w:rPr>
          <w:rFonts w:hint="eastAsia" w:ascii="仿宋_GB2312" w:hAnsi="宋体" w:eastAsia="仿宋_GB2312" w:cs="宋体"/>
          <w:color w:val="auto"/>
          <w:kern w:val="0"/>
          <w:sz w:val="32"/>
          <w:szCs w:val="32"/>
          <w:highlight w:val="none"/>
          <w:lang w:bidi="ug-CN"/>
        </w:rPr>
        <w:t>）</w:t>
      </w:r>
    </w:p>
    <w:p>
      <w:pPr>
        <w:spacing w:line="560" w:lineRule="exact"/>
        <w:ind w:firstLine="640" w:firstLineChars="200"/>
        <w:rPr>
          <w:rFonts w:hint="eastAsia" w:ascii="仿宋_GB2312" w:hAnsi="微软雅黑" w:eastAsia="仿宋_GB2312" w:cs="宋体"/>
          <w:color w:val="auto"/>
          <w:sz w:val="32"/>
          <w:szCs w:val="32"/>
          <w:highlight w:val="none"/>
          <w:lang w:bidi="ug-CN"/>
        </w:rPr>
      </w:pPr>
      <w:r>
        <w:rPr>
          <w:rFonts w:hint="eastAsia" w:ascii="仿宋_GB2312" w:hAnsi="微软雅黑" w:eastAsia="仿宋_GB2312" w:cs="宋体"/>
          <w:color w:val="auto"/>
          <w:sz w:val="32"/>
          <w:szCs w:val="32"/>
          <w:highlight w:val="none"/>
          <w:lang w:eastAsia="zh-CN" w:bidi="ug-CN"/>
        </w:rPr>
        <w:t>（八）</w:t>
      </w:r>
      <w:r>
        <w:rPr>
          <w:rFonts w:hint="eastAsia" w:ascii="仿宋_GB2312" w:hAnsi="微软雅黑" w:eastAsia="仿宋_GB2312" w:cs="宋体"/>
          <w:color w:val="auto"/>
          <w:sz w:val="32"/>
          <w:szCs w:val="32"/>
          <w:highlight w:val="none"/>
          <w:lang w:bidi="ug-CN"/>
        </w:rPr>
        <w:t>申请人的经营场所门面多面（多间）贯通且多面经营的，取与最近零售点经营场所营业大门中心之间进行测量。</w:t>
      </w:r>
    </w:p>
    <w:p>
      <w:pPr>
        <w:spacing w:line="560" w:lineRule="exact"/>
        <w:ind w:firstLine="640" w:firstLineChars="200"/>
        <w:rPr>
          <w:rFonts w:hint="eastAsia" w:ascii="仿宋_GB2312" w:hAnsi="微软雅黑" w:eastAsia="仿宋_GB2312" w:cs="宋体"/>
          <w:color w:val="auto"/>
          <w:sz w:val="32"/>
          <w:szCs w:val="32"/>
          <w:highlight w:val="none"/>
          <w:lang w:bidi="ug-CN"/>
        </w:rPr>
      </w:pPr>
      <w:r>
        <w:rPr>
          <w:rFonts w:hint="eastAsia" w:ascii="仿宋_GB2312" w:hAnsi="微软雅黑" w:eastAsia="仿宋_GB2312" w:cs="宋体"/>
          <w:color w:val="auto"/>
          <w:sz w:val="32"/>
          <w:szCs w:val="32"/>
          <w:highlight w:val="none"/>
          <w:lang w:eastAsia="zh-CN" w:bidi="ug-CN"/>
        </w:rPr>
        <w:t>（九）</w:t>
      </w:r>
      <w:r>
        <w:rPr>
          <w:rFonts w:hint="eastAsia" w:ascii="仿宋_GB2312" w:hAnsi="微软雅黑" w:eastAsia="仿宋_GB2312" w:cs="宋体"/>
          <w:color w:val="auto"/>
          <w:sz w:val="32"/>
          <w:szCs w:val="32"/>
          <w:highlight w:val="none"/>
          <w:lang w:bidi="ug-CN"/>
        </w:rPr>
        <w:t>市场、封闭式小区内、广场等区域零售点间距测量方法均以原设计道路、人行通道行人正常安全行走的最短距离进行测量。</w:t>
      </w:r>
    </w:p>
    <w:p>
      <w:pPr>
        <w:spacing w:line="560" w:lineRule="exact"/>
        <w:ind w:firstLine="640" w:firstLineChars="200"/>
        <w:rPr>
          <w:rFonts w:hint="eastAsia" w:ascii="仿宋_GB2312" w:hAnsi="微软雅黑" w:eastAsia="仿宋_GB2312" w:cs="宋体"/>
          <w:color w:val="auto"/>
          <w:sz w:val="32"/>
          <w:szCs w:val="32"/>
          <w:highlight w:val="none"/>
          <w:lang w:bidi="ug-CN"/>
        </w:rPr>
      </w:pPr>
      <w:r>
        <w:rPr>
          <w:rFonts w:hint="eastAsia" w:ascii="仿宋_GB2312" w:hAnsi="微软雅黑" w:eastAsia="仿宋_GB2312" w:cs="宋体"/>
          <w:color w:val="auto"/>
          <w:sz w:val="32"/>
          <w:szCs w:val="32"/>
          <w:highlight w:val="none"/>
          <w:lang w:eastAsia="zh-CN" w:bidi="ug-CN"/>
        </w:rPr>
        <w:t>（十）</w:t>
      </w:r>
      <w:r>
        <w:rPr>
          <w:rFonts w:hint="eastAsia" w:ascii="仿宋_GB2312" w:hAnsi="微软雅黑" w:eastAsia="仿宋_GB2312" w:cs="宋体"/>
          <w:color w:val="auto"/>
          <w:sz w:val="32"/>
          <w:szCs w:val="32"/>
          <w:highlight w:val="none"/>
          <w:lang w:bidi="ug-CN"/>
        </w:rPr>
        <w:t>特殊地形测量：因地形、地貌或设计等原因导致道路、通道成不规则形态，通过前述方法无法测量的，取可安全通行路径最近距离进行测量。</w:t>
      </w:r>
    </w:p>
    <w:p>
      <w:pPr>
        <w:spacing w:line="560" w:lineRule="exact"/>
        <w:ind w:firstLine="640" w:firstLineChars="200"/>
        <w:rPr>
          <w:rFonts w:hint="eastAsia" w:ascii="仿宋_GB2312" w:hAnsi="微软雅黑" w:eastAsia="仿宋_GB2312" w:cs="宋体"/>
          <w:color w:val="auto"/>
          <w:sz w:val="32"/>
          <w:szCs w:val="32"/>
          <w:highlight w:val="none"/>
          <w:lang w:eastAsia="zh-CN" w:bidi="ug-CN"/>
        </w:rPr>
      </w:pPr>
      <w:r>
        <w:rPr>
          <w:rFonts w:hint="eastAsia" w:ascii="仿宋_GB2312" w:hAnsi="微软雅黑" w:eastAsia="仿宋_GB2312" w:cs="宋体"/>
          <w:color w:val="auto"/>
          <w:sz w:val="32"/>
          <w:szCs w:val="32"/>
          <w:highlight w:val="none"/>
          <w:lang w:eastAsia="zh-CN" w:bidi="ug-CN"/>
        </w:rPr>
        <w:t>（十一）测量工具使用符合国家统一标准的测量工具。</w:t>
      </w:r>
      <w:bookmarkStart w:id="0" w:name="ContentEnd"/>
      <w:bookmarkEnd w:id="0"/>
      <w:bookmarkStart w:id="1" w:name="DocEnd"/>
      <w:bookmarkEnd w:id="1"/>
    </w:p>
    <w:p>
      <w:pPr>
        <w:spacing w:line="560" w:lineRule="exact"/>
        <w:ind w:firstLine="640" w:firstLineChars="200"/>
        <w:rPr>
          <w:rFonts w:hint="eastAsia" w:ascii="仿宋_GB2312" w:hAnsi="微软雅黑" w:eastAsia="仿宋_GB2312" w:cs="宋体"/>
          <w:color w:val="auto"/>
          <w:sz w:val="32"/>
          <w:szCs w:val="32"/>
          <w:highlight w:val="none"/>
          <w:lang w:eastAsia="zh-CN" w:bidi="ug-CN"/>
        </w:rPr>
      </w:pPr>
    </w:p>
    <w:p>
      <w:pPr>
        <w:rPr>
          <w:rFonts w:hint="eastAsia" w:ascii="仿宋_GB2312" w:hAnsi="黑体" w:eastAsia="仿宋_GB2312" w:cs="宋体"/>
          <w:color w:val="auto"/>
          <w:sz w:val="32"/>
          <w:szCs w:val="32"/>
          <w:highlight w:val="none"/>
          <w:lang w:bidi="ug-CN"/>
        </w:rPr>
      </w:pPr>
    </w:p>
    <w:p>
      <w:pPr>
        <w:rPr>
          <w:rFonts w:hint="eastAsia" w:ascii="仿宋_GB2312" w:hAnsi="黑体" w:eastAsia="仿宋_GB2312" w:cs="宋体"/>
          <w:color w:val="auto"/>
          <w:sz w:val="32"/>
          <w:szCs w:val="32"/>
          <w:highlight w:val="none"/>
          <w:lang w:bidi="ug-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2" w:name="_GoBack"/>
      <w:bookmarkEnd w:id="2"/>
    </w:p>
    <w:p>
      <w:pPr>
        <w:spacing w:line="590" w:lineRule="exact"/>
        <w:jc w:val="both"/>
        <w:rPr>
          <w:rFonts w:hint="eastAsia" w:ascii="黑体" w:hAnsi="黑体" w:eastAsia="黑体"/>
          <w:color w:val="auto"/>
          <w:sz w:val="32"/>
          <w:szCs w:val="32"/>
          <w:lang w:val="en-US" w:eastAsia="zh-CN"/>
        </w:rPr>
      </w:pPr>
      <w:r>
        <w:rPr>
          <w:rFonts w:hint="eastAsia" w:ascii="黑体" w:hAnsi="黑体" w:eastAsia="黑体"/>
          <w:color w:val="auto"/>
          <w:sz w:val="32"/>
          <w:szCs w:val="32"/>
          <w:lang w:val="zh-CN"/>
        </w:rPr>
        <w:t>附件</w:t>
      </w:r>
      <w:r>
        <w:rPr>
          <w:rFonts w:hint="eastAsia" w:ascii="黑体" w:hAnsi="黑体" w:eastAsia="黑体"/>
          <w:color w:val="auto"/>
          <w:sz w:val="32"/>
          <w:szCs w:val="32"/>
          <w:lang w:val="en-US" w:eastAsia="zh-CN"/>
        </w:rPr>
        <w:t>2</w:t>
      </w:r>
    </w:p>
    <w:p>
      <w:pPr>
        <w:spacing w:line="590" w:lineRule="exact"/>
        <w:jc w:val="center"/>
        <w:rPr>
          <w:rFonts w:hint="eastAsia" w:ascii="黑体" w:hAnsi="黑体" w:eastAsia="黑体" w:cs="黑体"/>
          <w:color w:val="auto"/>
          <w:sz w:val="40"/>
          <w:szCs w:val="40"/>
          <w:lang w:val="en-US" w:eastAsia="zh-CN"/>
        </w:rPr>
      </w:pPr>
      <w:r>
        <w:rPr>
          <w:rFonts w:hint="eastAsia" w:ascii="黑体" w:hAnsi="黑体" w:eastAsia="黑体" w:cs="黑体"/>
          <w:color w:val="auto"/>
          <w:sz w:val="40"/>
          <w:szCs w:val="40"/>
          <w:lang w:val="en-US" w:eastAsia="zh-CN"/>
        </w:rPr>
        <w:t>眉县烟草制品零售点市场单元格合理布局规划明细表</w:t>
      </w:r>
    </w:p>
    <w:tbl>
      <w:tblPr>
        <w:tblStyle w:val="5"/>
        <w:tblpPr w:leftFromText="180" w:rightFromText="180" w:vertAnchor="text" w:horzAnchor="page" w:tblpX="1229" w:tblpY="1776"/>
        <w:tblOverlap w:val="never"/>
        <w:tblW w:w="100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1"/>
        <w:gridCol w:w="1142"/>
        <w:gridCol w:w="865"/>
        <w:gridCol w:w="2165"/>
        <w:gridCol w:w="1735"/>
        <w:gridCol w:w="887"/>
        <w:gridCol w:w="875"/>
        <w:gridCol w:w="825"/>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sz w:val="15"/>
                <w:szCs w:val="15"/>
                <w:u w:val="none"/>
              </w:rPr>
            </w:pPr>
            <w:r>
              <w:rPr>
                <w:rStyle w:val="11"/>
                <w:lang w:val="en-US" w:eastAsia="zh-CN" w:bidi="ar"/>
              </w:rPr>
              <w:t>序号</w:t>
            </w:r>
          </w:p>
        </w:tc>
        <w:tc>
          <w:tcPr>
            <w:tcW w:w="114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市场单元名称</w:t>
            </w:r>
          </w:p>
        </w:tc>
        <w:tc>
          <w:tcPr>
            <w:tcW w:w="8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单元属性</w:t>
            </w:r>
          </w:p>
        </w:tc>
        <w:tc>
          <w:tcPr>
            <w:tcW w:w="21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规划依据</w:t>
            </w:r>
          </w:p>
        </w:tc>
        <w:tc>
          <w:tcPr>
            <w:tcW w:w="173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最小市场单元区域描述</w:t>
            </w:r>
          </w:p>
        </w:tc>
        <w:tc>
          <w:tcPr>
            <w:tcW w:w="88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规划数量</w:t>
            </w:r>
          </w:p>
        </w:tc>
        <w:tc>
          <w:tcPr>
            <w:tcW w:w="8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现有数量</w:t>
            </w:r>
          </w:p>
        </w:tc>
        <w:tc>
          <w:tcPr>
            <w:tcW w:w="82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可办数量</w:t>
            </w:r>
          </w:p>
        </w:tc>
        <w:tc>
          <w:tcPr>
            <w:tcW w:w="9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规划标准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w:t>
            </w:r>
          </w:p>
        </w:tc>
        <w:tc>
          <w:tcPr>
            <w:tcW w:w="114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首善街道办</w:t>
            </w: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总长9100</w:t>
            </w:r>
            <w:r>
              <w:rPr>
                <w:rStyle w:val="11"/>
                <w:rFonts w:hint="eastAsia"/>
                <w:lang w:val="en-US" w:eastAsia="zh-CN" w:bidi="ar"/>
              </w:rPr>
              <w:t>米</w:t>
            </w:r>
            <w:r>
              <w:rPr>
                <w:rStyle w:val="11"/>
                <w:lang w:val="en-US" w:eastAsia="zh-CN" w:bidi="ar"/>
              </w:rPr>
              <w:t>减去7个学校幼儿园1400</w:t>
            </w:r>
            <w:r>
              <w:rPr>
                <w:rStyle w:val="11"/>
                <w:rFonts w:hint="eastAsia"/>
                <w:lang w:val="en-US" w:eastAsia="zh-CN" w:bidi="ar"/>
              </w:rPr>
              <w:t>米</w:t>
            </w:r>
            <w:r>
              <w:rPr>
                <w:rStyle w:val="11"/>
                <w:lang w:val="en-US" w:eastAsia="zh-CN" w:bidi="ar"/>
              </w:rPr>
              <w:t>=7700</w:t>
            </w:r>
            <w:r>
              <w:rPr>
                <w:rStyle w:val="11"/>
                <w:rFonts w:hint="eastAsia"/>
                <w:lang w:val="en-US" w:eastAsia="zh-CN" w:bidi="ar"/>
              </w:rPr>
              <w:t>米</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城西</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154</w:t>
            </w:r>
          </w:p>
        </w:tc>
        <w:tc>
          <w:tcPr>
            <w:tcW w:w="8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145</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9</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w:t>
            </w:r>
            <w:r>
              <w:rPr>
                <w:rStyle w:val="11"/>
                <w:rFonts w:hint="eastAsia"/>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总长8200</w:t>
            </w:r>
            <w:r>
              <w:rPr>
                <w:rStyle w:val="11"/>
                <w:rFonts w:hint="eastAsia"/>
                <w:lang w:val="en-US" w:eastAsia="zh-CN" w:bidi="ar"/>
              </w:rPr>
              <w:t>米</w:t>
            </w:r>
            <w:r>
              <w:rPr>
                <w:rStyle w:val="11"/>
                <w:lang w:val="en-US" w:eastAsia="zh-CN" w:bidi="ar"/>
              </w:rPr>
              <w:t>减去5个学院幼儿园1000</w:t>
            </w:r>
            <w:r>
              <w:rPr>
                <w:rStyle w:val="11"/>
                <w:rFonts w:hint="eastAsia"/>
                <w:lang w:val="en-US" w:eastAsia="zh-CN" w:bidi="ar"/>
              </w:rPr>
              <w:t>米</w:t>
            </w:r>
            <w:r>
              <w:rPr>
                <w:rStyle w:val="11"/>
                <w:lang w:val="en-US" w:eastAsia="zh-CN" w:bidi="ar"/>
              </w:rPr>
              <w:t>=7200</w:t>
            </w:r>
            <w:r>
              <w:rPr>
                <w:rStyle w:val="11"/>
                <w:rFonts w:hint="eastAsia"/>
                <w:lang w:val="en-US" w:eastAsia="zh-CN" w:bidi="ar"/>
              </w:rPr>
              <w:t>米</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城东</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144</w:t>
            </w:r>
          </w:p>
        </w:tc>
        <w:tc>
          <w:tcPr>
            <w:tcW w:w="8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140</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w:t>
            </w:r>
            <w:r>
              <w:rPr>
                <w:rStyle w:val="11"/>
                <w:rFonts w:hint="eastAsia"/>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发展属性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总长4000</w:t>
            </w:r>
            <w:r>
              <w:rPr>
                <w:rStyle w:val="11"/>
                <w:rFonts w:hint="eastAsia"/>
                <w:lang w:val="en-US" w:eastAsia="zh-CN" w:bidi="ar"/>
              </w:rPr>
              <w:t>米</w:t>
            </w:r>
            <w:r>
              <w:rPr>
                <w:rStyle w:val="11"/>
                <w:lang w:val="en-US" w:eastAsia="zh-CN" w:bidi="ar"/>
              </w:rPr>
              <w:t>减去2个幼儿园400</w:t>
            </w:r>
            <w:r>
              <w:rPr>
                <w:rStyle w:val="11"/>
                <w:rFonts w:hint="eastAsia"/>
                <w:lang w:val="en-US" w:eastAsia="zh-CN" w:bidi="ar"/>
              </w:rPr>
              <w:t>米</w:t>
            </w:r>
            <w:r>
              <w:rPr>
                <w:rStyle w:val="11"/>
                <w:lang w:val="en-US" w:eastAsia="zh-CN" w:bidi="ar"/>
              </w:rPr>
              <w:t>=3600</w:t>
            </w:r>
            <w:r>
              <w:rPr>
                <w:rStyle w:val="11"/>
                <w:rFonts w:hint="eastAsia"/>
                <w:lang w:val="en-US" w:eastAsia="zh-CN" w:bidi="ar"/>
              </w:rPr>
              <w:t>米</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滨河新区</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72</w:t>
            </w:r>
          </w:p>
        </w:tc>
        <w:tc>
          <w:tcPr>
            <w:tcW w:w="8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68</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w:t>
            </w:r>
            <w:r>
              <w:rPr>
                <w:rStyle w:val="11"/>
                <w:rFonts w:hint="eastAsia"/>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3083</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通远村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10</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3373</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三寨村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8</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2857</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三和村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饱和属性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4004</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王长官寨村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8</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2602</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第五村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1792</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五坳村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4441</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东四新村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8</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4236</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联丰村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8</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7</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2166</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葫芦峪村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3753</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岳北村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7</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8</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114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横渠镇（16）</w:t>
            </w: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饱和属性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1320</w:t>
            </w:r>
            <w:r>
              <w:rPr>
                <w:rFonts w:hint="eastAsia" w:ascii="等线" w:hAnsi="等线" w:eastAsia="等线" w:cs="等线"/>
                <w:i w:val="0"/>
                <w:iCs w:val="0"/>
                <w:color w:val="000000"/>
                <w:kern w:val="0"/>
                <w:sz w:val="15"/>
                <w:szCs w:val="15"/>
                <w:u w:val="none"/>
                <w:lang w:val="en-US" w:eastAsia="zh-CN" w:bidi="ar"/>
              </w:rPr>
              <w:t>米</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横渠街道</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26</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27</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w:t>
            </w:r>
            <w:r>
              <w:rPr>
                <w:rStyle w:val="11"/>
                <w:rFonts w:hint="eastAsia"/>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6035</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横渠村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12</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10</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2894</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豆家堡村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3891</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万家塬村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7</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7</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0</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5049</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古城村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10</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8</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2314</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河滩村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2162</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土岭村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0</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1804</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文谢村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3810</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红祥村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7</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7</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0</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1864</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武家堡村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2822</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青化村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0</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2589</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风池村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2292</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石马寺村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0</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2349</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西寨村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8</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2727</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金河村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3608</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曹梁村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7</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8</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1997</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李魏村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114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槐芽镇（6）</w:t>
            </w: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饱和属性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2010米</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槐芽街道</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40</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42</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w:t>
            </w:r>
            <w:r>
              <w:rPr>
                <w:rStyle w:val="11"/>
                <w:rFonts w:hint="eastAsia"/>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4970</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保安堡村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9</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7</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2812</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肖里沟村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2447</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西街村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3007</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红崖头村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3599</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柿林村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7</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7</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0</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4023</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槐西村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8</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11</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114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汤峪镇（12）</w:t>
            </w: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饱和属性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600米</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汤峪街道</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12</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13</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w:t>
            </w:r>
            <w:r>
              <w:rPr>
                <w:rStyle w:val="11"/>
                <w:rFonts w:hint="eastAsia"/>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2114</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楼观塬村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2612</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屯庄村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2301</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梁村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9</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3817</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钟吕坪村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7</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0</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7</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3440</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屈刘堡村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1650</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八庄村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3546</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羊讲村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7</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3231</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豆家河村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2956</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赫口坡村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0</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2437</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小法仪村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3382</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新联村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114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金渠镇（11）</w:t>
            </w: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800米</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金渠街道</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16</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12</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w:t>
            </w:r>
            <w:r>
              <w:rPr>
                <w:rStyle w:val="11"/>
                <w:rFonts w:hint="eastAsia"/>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4781</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金渠村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9</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4211</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范家寨村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8</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2128</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田家寨村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2152</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蔡家崖村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2298</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河底村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2192</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教坊村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0</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2509</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红星村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0</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3670</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年第村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7</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10</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3058</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八寨村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0</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3365</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枣林村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4268</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宁渠村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8</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8</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0</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w:t>
            </w:r>
          </w:p>
        </w:tc>
        <w:tc>
          <w:tcPr>
            <w:tcW w:w="114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齐镇（9）</w:t>
            </w: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饱和属性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2500米</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齐镇街道</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25</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28</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w:t>
            </w:r>
            <w:r>
              <w:rPr>
                <w:rStyle w:val="11"/>
                <w:rFonts w:hint="eastAsia"/>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3183</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三星村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2451</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齐西村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0</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3998</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凉阁村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7</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2977</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官亭村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2512</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党家寨村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0</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2094</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上庙村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6052</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南寨村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12</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9</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3145</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斜峪关村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7</w:t>
            </w:r>
          </w:p>
        </w:tc>
        <w:tc>
          <w:tcPr>
            <w:tcW w:w="114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营头镇（7）</w:t>
            </w: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1000米</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营头街道</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20</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14</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w:t>
            </w:r>
            <w:r>
              <w:rPr>
                <w:rStyle w:val="11"/>
                <w:rFonts w:hint="eastAsia"/>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1962</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和平村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2916</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营头村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2405</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黄家村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2218</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第二坡村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3952</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红河谷村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7</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8</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4173</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万霞村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8</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1912</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新河村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0</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8</w:t>
            </w:r>
          </w:p>
        </w:tc>
        <w:tc>
          <w:tcPr>
            <w:tcW w:w="114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常兴镇（13）</w:t>
            </w: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饱和属性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1100米</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常兴街道</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22</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26</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w:t>
            </w:r>
            <w:r>
              <w:rPr>
                <w:rStyle w:val="11"/>
                <w:rFonts w:hint="eastAsia"/>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3446</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常兴村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8</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4100</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渭滨新村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8</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3448</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武安新村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7</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3219</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尧柳村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2654</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郭何村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2081</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安刘源村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3019</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汶家滩</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2854</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马家村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4021</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杨家村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8</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3280</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北渭村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10</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3985</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河祁村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7</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2688</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北塬村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4580</w:t>
            </w:r>
            <w:r>
              <w:rPr>
                <w:rFonts w:hint="eastAsia" w:ascii="等线" w:hAnsi="等线" w:eastAsia="等线" w:cs="等线"/>
                <w:i w:val="0"/>
                <w:iCs w:val="0"/>
                <w:color w:val="000000"/>
                <w:kern w:val="0"/>
                <w:sz w:val="15"/>
                <w:szCs w:val="15"/>
                <w:u w:val="none"/>
                <w:lang w:val="en-US" w:eastAsia="zh-CN" w:bidi="ar"/>
              </w:rPr>
              <w:t>人</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石莲寺村</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9</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9</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0</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9</w:t>
            </w:r>
          </w:p>
        </w:tc>
        <w:tc>
          <w:tcPr>
            <w:tcW w:w="114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马家社区</w:t>
            </w: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饱和属性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1300米减去2个学校幼儿园200=1100米</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马家街道</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22</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ind w:firstLine="300" w:firstLineChars="200"/>
              <w:jc w:val="both"/>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27</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w:t>
            </w:r>
            <w:r>
              <w:rPr>
                <w:rStyle w:val="11"/>
                <w:rFonts w:hint="eastAsia"/>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1"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10</w:t>
            </w:r>
          </w:p>
        </w:tc>
        <w:tc>
          <w:tcPr>
            <w:tcW w:w="1142"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特殊区域</w:t>
            </w: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饱和属性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1000米</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小法仪社区</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20</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24</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w:t>
            </w:r>
            <w:r>
              <w:rPr>
                <w:rStyle w:val="11"/>
                <w:rFonts w:hint="eastAsia"/>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发展属性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2020</w:t>
            </w:r>
            <w:r>
              <w:rPr>
                <w:rFonts w:hint="eastAsia" w:ascii="等线" w:hAnsi="等线" w:eastAsia="等线" w:cs="等线"/>
                <w:i w:val="0"/>
                <w:iCs w:val="0"/>
                <w:color w:val="000000"/>
                <w:kern w:val="0"/>
                <w:sz w:val="15"/>
                <w:szCs w:val="15"/>
                <w:u w:val="none"/>
                <w:lang w:val="en-US" w:eastAsia="zh-CN" w:bidi="ar"/>
              </w:rPr>
              <w:t>米</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太白山景区</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40</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35</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5</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w:t>
            </w:r>
            <w:r>
              <w:rPr>
                <w:rStyle w:val="11"/>
                <w:rFonts w:hint="eastAsia"/>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一般属性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900米</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霸王河工业园区</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18</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15</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w:t>
            </w:r>
            <w:r>
              <w:rPr>
                <w:rStyle w:val="11"/>
                <w:rFonts w:hint="eastAsia"/>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饱和属性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300米</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斜峪关</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6</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8</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w:t>
            </w:r>
            <w:r>
              <w:rPr>
                <w:rStyle w:val="11"/>
                <w:rFonts w:hint="eastAsia"/>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14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Style w:val="11"/>
                <w:lang w:val="en-US" w:eastAsia="zh-CN" w:bidi="ar"/>
              </w:rPr>
              <w:t>饱和属性</w:t>
            </w:r>
          </w:p>
        </w:tc>
        <w:tc>
          <w:tcPr>
            <w:tcW w:w="21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1000米</w:t>
            </w:r>
          </w:p>
        </w:tc>
        <w:tc>
          <w:tcPr>
            <w:tcW w:w="1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青化城镇</w:t>
            </w: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10</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13</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9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50</w:t>
            </w:r>
            <w:r>
              <w:rPr>
                <w:rStyle w:val="11"/>
                <w:rFonts w:hint="eastAsia"/>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Style w:val="11"/>
                <w:lang w:val="en-US" w:eastAsia="zh-CN" w:bidi="ar"/>
              </w:rPr>
              <w:t>合计</w:t>
            </w:r>
          </w:p>
        </w:tc>
        <w:tc>
          <w:tcPr>
            <w:tcW w:w="1142"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65" w:type="dxa"/>
            <w:tcBorders>
              <w:top w:val="nil"/>
              <w:left w:val="nil"/>
              <w:bottom w:val="single" w:color="000000" w:sz="8" w:space="0"/>
              <w:right w:val="single" w:color="000000" w:sz="8" w:space="0"/>
            </w:tcBorders>
            <w:shd w:val="clear" w:color="auto" w:fill="auto"/>
            <w:noWrap/>
            <w:vAlign w:val="bottom"/>
          </w:tcPr>
          <w:p>
            <w:pPr>
              <w:jc w:val="center"/>
              <w:rPr>
                <w:rFonts w:hint="default" w:ascii="等线" w:hAnsi="等线" w:eastAsia="等线" w:cs="等线"/>
                <w:i w:val="0"/>
                <w:iCs w:val="0"/>
                <w:color w:val="000000"/>
                <w:sz w:val="15"/>
                <w:szCs w:val="15"/>
                <w:u w:val="none"/>
              </w:rPr>
            </w:pPr>
          </w:p>
        </w:tc>
        <w:tc>
          <w:tcPr>
            <w:tcW w:w="2165"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1735" w:type="dxa"/>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15"/>
                <w:szCs w:val="15"/>
                <w:u w:val="none"/>
              </w:rPr>
            </w:pPr>
          </w:p>
        </w:tc>
        <w:tc>
          <w:tcPr>
            <w:tcW w:w="88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1120</w:t>
            </w:r>
          </w:p>
        </w:tc>
        <w:tc>
          <w:tcPr>
            <w:tcW w:w="87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1029</w:t>
            </w:r>
          </w:p>
        </w:tc>
        <w:tc>
          <w:tcPr>
            <w:tcW w:w="82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91</w:t>
            </w:r>
          </w:p>
        </w:tc>
        <w:tc>
          <w:tcPr>
            <w:tcW w:w="950"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spacing w:line="590" w:lineRule="exact"/>
        <w:jc w:val="center"/>
        <w:rPr>
          <w:rFonts w:hint="eastAsia" w:ascii="黑体" w:hAnsi="黑体" w:eastAsia="黑体"/>
          <w:color w:val="auto"/>
          <w:sz w:val="32"/>
          <w:szCs w:val="32"/>
          <w:lang w:val="en-US" w:eastAsia="zh-CN"/>
        </w:rPr>
      </w:pPr>
    </w:p>
    <w:p>
      <w:pPr>
        <w:spacing w:line="590" w:lineRule="exact"/>
        <w:jc w:val="center"/>
        <w:rPr>
          <w:rFonts w:hint="eastAsia" w:ascii="黑体" w:hAnsi="黑体" w:eastAsia="黑体"/>
          <w:color w:val="auto"/>
          <w:sz w:val="32"/>
          <w:szCs w:val="32"/>
          <w:lang w:val="en-US" w:eastAsia="zh-CN"/>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iYWVhNWY3MWQ1ODgxYzQ5NDA1ZmNkYWM2OTFiODMifQ=="/>
  </w:docVars>
  <w:rsids>
    <w:rsidRoot w:val="00000000"/>
    <w:rsid w:val="02E74DE4"/>
    <w:rsid w:val="045B2EA6"/>
    <w:rsid w:val="05C0348F"/>
    <w:rsid w:val="077E11A8"/>
    <w:rsid w:val="082E422D"/>
    <w:rsid w:val="09491AB9"/>
    <w:rsid w:val="0E4E3259"/>
    <w:rsid w:val="0F3E2A61"/>
    <w:rsid w:val="102E17F0"/>
    <w:rsid w:val="162B2D81"/>
    <w:rsid w:val="17E41F05"/>
    <w:rsid w:val="18E73B1D"/>
    <w:rsid w:val="1934680E"/>
    <w:rsid w:val="199D433D"/>
    <w:rsid w:val="1DD27A8A"/>
    <w:rsid w:val="230D37E0"/>
    <w:rsid w:val="23F672EB"/>
    <w:rsid w:val="25592936"/>
    <w:rsid w:val="25FC42E8"/>
    <w:rsid w:val="2A9E7B6E"/>
    <w:rsid w:val="2ED90011"/>
    <w:rsid w:val="302A1EA4"/>
    <w:rsid w:val="32896ED3"/>
    <w:rsid w:val="354E3F3E"/>
    <w:rsid w:val="36070CBD"/>
    <w:rsid w:val="37BB437D"/>
    <w:rsid w:val="3A9B45AD"/>
    <w:rsid w:val="3AA377CD"/>
    <w:rsid w:val="3B912DD7"/>
    <w:rsid w:val="3B9C1479"/>
    <w:rsid w:val="3C4A14EF"/>
    <w:rsid w:val="3DAC5E2F"/>
    <w:rsid w:val="3DF33818"/>
    <w:rsid w:val="4CEF2E42"/>
    <w:rsid w:val="52262073"/>
    <w:rsid w:val="57A45FE5"/>
    <w:rsid w:val="5D5C2089"/>
    <w:rsid w:val="5D913BAB"/>
    <w:rsid w:val="5DE555F2"/>
    <w:rsid w:val="60AF4804"/>
    <w:rsid w:val="60B60637"/>
    <w:rsid w:val="60CF5D84"/>
    <w:rsid w:val="62CA6A4B"/>
    <w:rsid w:val="64A423DA"/>
    <w:rsid w:val="65C4601A"/>
    <w:rsid w:val="6C3974AA"/>
    <w:rsid w:val="6D0843F7"/>
    <w:rsid w:val="70115CB9"/>
    <w:rsid w:val="7A036672"/>
    <w:rsid w:val="7B0071B5"/>
    <w:rsid w:val="7BC87B2E"/>
    <w:rsid w:val="7CC94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01"/>
    <w:basedOn w:val="7"/>
    <w:qFormat/>
    <w:uiPriority w:val="0"/>
    <w:rPr>
      <w:rFonts w:hint="eastAsia" w:ascii="宋体" w:hAnsi="宋体" w:eastAsia="宋体" w:cs="宋体"/>
      <w:color w:val="000000"/>
      <w:sz w:val="22"/>
      <w:szCs w:val="22"/>
      <w:u w:val="none"/>
    </w:rPr>
  </w:style>
  <w:style w:type="character" w:customStyle="1" w:styleId="9">
    <w:name w:val="font31"/>
    <w:basedOn w:val="7"/>
    <w:qFormat/>
    <w:uiPriority w:val="0"/>
    <w:rPr>
      <w:rFonts w:hint="eastAsia" w:ascii="宋体" w:hAnsi="宋体" w:eastAsia="宋体" w:cs="宋体"/>
      <w:color w:val="000000"/>
      <w:sz w:val="18"/>
      <w:szCs w:val="18"/>
      <w:u w:val="none"/>
    </w:rPr>
  </w:style>
  <w:style w:type="character" w:customStyle="1" w:styleId="10">
    <w:name w:val="font81"/>
    <w:basedOn w:val="7"/>
    <w:qFormat/>
    <w:uiPriority w:val="0"/>
    <w:rPr>
      <w:rFonts w:hint="eastAsia" w:ascii="宋体" w:hAnsi="宋体" w:eastAsia="宋体" w:cs="宋体"/>
      <w:color w:val="000000"/>
      <w:sz w:val="18"/>
      <w:szCs w:val="18"/>
      <w:u w:val="none"/>
    </w:rPr>
  </w:style>
  <w:style w:type="character" w:customStyle="1" w:styleId="11">
    <w:name w:val="font11"/>
    <w:basedOn w:val="7"/>
    <w:qFormat/>
    <w:uiPriority w:val="0"/>
    <w:rPr>
      <w:rFonts w:hint="default" w:ascii="等线" w:hAnsi="等线" w:eastAsia="等线" w:cs="等线"/>
      <w:color w:val="000000"/>
      <w:sz w:val="15"/>
      <w:szCs w:val="15"/>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7536</Words>
  <Characters>7675</Characters>
  <Lines>0</Lines>
  <Paragraphs>0</Paragraphs>
  <TotalTime>7</TotalTime>
  <ScaleCrop>false</ScaleCrop>
  <LinksUpToDate>false</LinksUpToDate>
  <CharactersWithSpaces>7865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2023-10-09T02:42:00Z</dcterms:created>
  <dc:creator>Administrator</dc:creator>
  <cp:lastModifiedBy>noname</cp:lastModifiedBy>
  <dcterms:modified xsi:type="dcterms:W3CDTF">2023-11-17T07:25:49Z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7D7897E3820248248AA2080D746E21F3_13</vt:lpwstr>
  </property>
</Properties>
</file>