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关于征求《眉县深化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行动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》意见建议的函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rightChars="0" w:firstLine="0" w:firstLineChars="0"/>
        <w:jc w:val="both"/>
        <w:textAlignment w:val="baseline"/>
        <w:outlineLvl w:val="9"/>
        <w:rPr>
          <w:rFonts w:hint="eastAsia" w:asci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各镇人民政府、街道办事处，县政府各工作部门、各直属机构：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深入贯彻落实省、市、县“三个年”活动决策部署，持续深化营商环境突破年活动，加快营造市场化、法治化、国际化一流营商环境，结合我县工作实际，起草了《眉县深化营商环境突破年行动方案（征求意见稿）》，现征求你单位意见建议。请高度重视，认真研究，结合本行业发展新趋势、新要求，提出意见建议，请于4月3日（星期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"mailto:)前，将修改意见反馈市营商办，无意见亦请反馈。电子版发送邮箱bjsysb6461@163.com，正式材料传真至3260678。" </w:instrTex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Style w:val="14"/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前，将修改意见反馈县职转和营商办，无意见亦请反馈。电子版发送邮箱mx5542309@1@163.com。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联系人：王  茹       联系电话：5677428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眉县人民政府办公室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ind w:firstLine="1500" w:firstLineChars="15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9"/>
          <w:pgMar w:top="1417" w:right="1417" w:bottom="1417" w:left="1701" w:header="0" w:footer="1032" w:gutter="0"/>
          <w:pgNumType w:fmt="numberInDash"/>
          <w:cols w:space="0" w:num="1"/>
          <w:rtlGutter w:val="0"/>
          <w:docGrid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10"/>
          <w:szCs w:val="1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2024年4月1日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行动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right="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征求意见稿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营商环境突破年活动，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推动全县经济社会高质量发展，结合我县实际，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制定如下行动方案。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指导思想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以习近平新时代中国特色社会主义思想为指导，深入学习贯彻党的二十大精神，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贯彻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落实习近平总书记历次来陕考察重要讲话重要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指示精神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，按照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省市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决策部署，大抓服务、大抓效能，以政府有为促进市场有效，以重点突破带动整体提升，着力营造市场化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法治化、国际化一流营商环境，激发市场主体活力，增进市场预期信心，加快形成“近悦远来”的高质量发展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新高地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Chars="304"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二、主要目标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聚焦“陕西一流、西部有名”总目标，着力打造“政府最诚信、企业最舒心、办事最高效”三张名片。全面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实现市场主体满意度保持在90%以上，企业开办实现1个工作日内办结，不动产登记实现3个工作日内办结，企业年均纳税时间压减到65个工作日以内。加快推进数字经济工作有序快速发展。持续推动工业企业“云上平台”，培育“两化融合”贯标企业5户。推进13件高频涉企事项实现“一件事一次办”。进一步优化联合审图、联合验收等并联审批协同机制，社会投资工业、住宅和政府投资房屋建筑等3类工程建设项目审批时间平均压减至80个工作日。进一步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提升环评审批服务效能，环评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按期办结率达到100%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right="0" w:firstLine="640" w:firstLineChars="200"/>
        <w:jc w:val="both"/>
        <w:textAlignment w:val="baseline"/>
        <w:outlineLvl w:val="0"/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ascii="黑体" w:hAnsi="黑体" w:eastAsia="黑体" w:cs="黑体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、重点任务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jc w:val="both"/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）聚力打造便捷高效政务环境，持续提升群众获得感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持续优化办理流程，实现企业开办1个工作日内办结。分类推进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131项涉企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经营许可事项审批制度改革，深化“一照多址”“证照联办”等改革。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探索实行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“一照通行”改革，实现重点经营许可事项与营业执照合并办理，证照信息“一码展示”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推动企业信息变更、运输企业开办、餐饮开办、水电气网联合报装、信用修复、企业上市合法合规信息核查等高频涉企“一件事”高效办理。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在商圈、社区、集市等人流密集区域设立一批群众服务中心，完善政务服务中心周边设施，全方位提供咨询导办、线上办理、休息等候、母婴护理、书刊阅览等服务，着力打造便民、亲民、利民的政务服务环境。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强化跨部门政策、业务、系统协同和数据共享，推动更多高频事项网上办、掌上办。镇村政务中心（站点）合理设置综合服务窗口和专业服务窗口，实现统一受理和一站式办理。全面梳理现场办理事项目录，完善办事指南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重构办理流程，优化前后置环节，推动申请表单多表合一、材料一次提交、事项一次办成。充分发挥“办不成事”反映窗口作用，疏通办事堵点、难点，切实解决群众办事难、办事慢、多头跑、来回跑等问题。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“告知承诺+容缺办理”审批服务模式。建立差异化的告知承诺事后核查和风险防范机制，并逐步推动将承诺和履约信息共享至全国信用信息共享平台。持续推动更多政务服务事项省内通办、跨省通办，做到就近办、异地办。推动数据跨域共享、系统无缝衔接，实现异地事项一站式网上办理。县政务服务大厅要全面推行“周末不打烊”，逐步扩大延时服务事项范围，合理安排人员力量，确保延时服务期间工作不断、服务不减、标准不降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依托12345政务服务便民热线加强政务服务热线归并，加强12345热线与政务服务平台投诉建议体系、“好差评”体系、行政执法监督体系等业务协同。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18" w:firstLineChars="200"/>
        <w:jc w:val="both"/>
        <w:textAlignment w:val="baseline"/>
        <w:outlineLvl w:val="9"/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（二）聚力打造安全舒心市场环境，全力护航企业有序发展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入开展“三整治四提升”专项行动，全面清理政府拖欠企业账款。规范行政审批中介服务，持续落实国家减税降费政策，强化对中小微企业、个体工商户等支持力度。运用贷款市场报价利率（LPR）、结构性货币政策工具等进一步降低企业融资成本。进一步提升综合运输效率，大力推进多式联运，全力优化运输结构。加快发展智慧物流和绿色物流。优化办税缴费体验，实现企业年均纳税时间压减到65个工作日以内。深化“双包一解”“两大两促”等联企帮扶活动。强化营商环境领域问题专项治理，建立健全问题线索核查办理、联动处置、督办问效和集中通报等机制。全面实施“双随机、一公开”监管、信用监管、非现场监管、包容审慎监管，推动监管信息共享互认，加强行业监管，落实综合监管“一业一册”告知制度。强化跨部门政策、业务、系统协同和数据共享，实现社会投资工业、住宅和政府投资房屋建筑等3类工程建设项目审批时间平均压减至80个工作日。进一步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提升环评审批服务效能，环评按期办结率达到100%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，深化生态环境准入改革，试点开展规划环评与项目环评联动改革。提高文物勘探效率，推行国有土地“先考古 、后出让”政策机制。推动规划用地“多审合一、多证合一”改革。探索建立建设工程规划许可豁免清单和告知承诺制，探索构建分阶段整合测绘测量事项，实现分阶段施工许可、分期验收等审批服务模式，实现“一次委托、统一测绘、成果共享”的“多测合一”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持续深化“标准地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+承诺制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经开区管委会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80%以上新增工业用地按照“标准地”供应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。推行“交地即交证”模式，为符合条件的项目用地“一站式”办理土地交付和土地不动产权证。加大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“亩均论英雄”改革，完善评价指标体系，持续提升亩均综合效应。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健全银行、保险、担保、券商共同参与的融资支持体系，加大融资产品创新力度，拓展创新服务模式。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落实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“十行千亿惠万企专项行动”，鼓励银行金融机构依法合规开展知识产权质押贷款，拓宽抵质押物范围，创新非抵押类信贷产品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。规范企业用工行为，持续深化劳动争议化解机制，开展清理整顿人力资源市场秩序专项行动，依法依规进行劳动用工指导。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推行工程建设项目“多测合一”，优化测绘成果资料提交、利用、共享流程，巩固提升一站式施工许可、综合竣工验收等改革成效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在符合安全生产要求前提下，推进分阶段规划许可和联合验收，为在建项目快速交付使用提供保障；加强项目全流程帮办代办，结合实际建立专班服务、专员跟进等机制，及时解决项目推进中的难点问题。抓好省市支持制造业高质量发展等政策落地落实。依托“陕企通”平台，推动涉企政策统一发布，完善涉企政策知识库，建立健全政策发布、解读、宣传机制，加强政策精准推送促进政策直达快享、免申即享。加快数字政府建设，推进政务数据资源共享，实现数字基础设施集约化、数据资源体系一体化。形成审批最少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流程最优、效率最高、服务最好的办事环境。修订完善印发眉县个人、企业信用积分管理办法，推出眉县第二批“诚信企业”申报名单，坚决整治“新官不理旧账”问题，及时挂牌督办，持续跟踪办理情况，推动各级政府诚信履约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深化全流程电子化招标投标、不见面开标、远程异地评标等改革，构建招标投标领域全链条监管机制。健全公平竞争审查制度，全面清理废除妨碍全国统一市场和公平竞争的政策规定和做法，预防和制止滥用行政权力排除、限制竞争行为。深入开展政策落实障碍清理行动，强化政策沟通和预期引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18" w:firstLineChars="200"/>
        <w:jc w:val="both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（三）聚力打造公平有序法治环境，着力提升企业稳健发展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宣传贯彻落实《优化营商环境条例》，深化“法治眉县”建设，探索建立法治问题公开曝光平台和典型案件通报机制，建立法治督察与纪检监察协作配合机制，助推法治建设提质增效。持续深化行政执法体制改革，全面落实县级行政执法权下放，推动执法队伍向镇街延伸,采取派驻等方式实现力量向一线下沉，加强行政执法监督机制和能力建设。聚焦矛盾纠纷多发易发的民间借贷、买卖合同、金融借款、劳务合同、追偿权、信用卡等商事纠纷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2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积极探索“法官+”诉源治理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12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拓展诉源治理的广度和深度，强化重点领域诉前调解，提高诉前调解比率。提升“执行合同”质效，引导市场主体树牢法治意识和契约精神，依法惩治恶意拖欠账款和逃债行为。开展专项行动，加强对各类经营主体依法平等保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四、创新举措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2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1.构筑数字经济新引擎。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围绕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业数字化和数字产业化为主线，坚持规划引领、因地制宜、彰显特色、重点突破的原则，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聚焦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新型产业培育孵化、传统产业数字化转型、数字治理能力提升，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统筹谋划数字经济产业项目，实施3个以上过亿元的产业融合发展项目。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2.优化水电气网联合审批。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探索水、电、气、网等市政公用基础设施服务，实现联合报装、联合踏勘、联合检验、联合账单、联合缴费、联合过户，进一步提高市政公用基础设施接入服务效率。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3.打造工程项目“极简审批”。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打造“项目管家”3.0版，细化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情景式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审批套餐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实现精准审批。开展帮办代办服务，对重大项目、重点项目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提前介入，全方位提供咨询服务、实行“零条件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、零等待、零距离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帮办代办服务，加快项目审批，加速项目建设。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4.提升“眉”好政务品牌内涵。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全面推广电子营业执照、“一照多址”“个转企”“政银通”“证照联办”等便利化举措，实现营业执照即办即取，探索在民办非企业、社会团体领域实施简易注销审批模式。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县镇村三级政务服务体系统一化管理，与汉阴县行政审批局等6个跨市行政审批单位立项制定省级镇村便民服务站点地方标准，做实“好差评”闭环管理，发挥“办不成事”窗口倒逼作用，畅通群众监督渠道。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5.创新税费矛盾争议调解。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推行“枫桥经验”，完善纳税人缴费人权利救济、纳税服务投诉管理、税费争议解决机制，依托税收法律服务中心为市场主体在重大涉税争议调处、国际税收政策指引、税收法规政策咨询等方面提供优质服务。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6.拓展矛盾源头化解路径。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升涉企案件审判执行质效，健全诉讼服务机制，开辟民营企业绿色通道，提高涉企案件审判效率。健全产权执法司法保护制度，完善涉企产权案件申诉、复核、重审等保护机制，推动涉产权冤错案件依法甄别纠正常态化机制化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580" w:lineRule="exact"/>
        <w:ind w:firstLine="640" w:firstLineChars="200"/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五、组织保障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（一）加强组织实施。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全县优化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营商环境领导小组</w:t>
      </w:r>
      <w:r>
        <w:rPr>
          <w:rFonts w:hint="default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办公室要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抓统筹、抓协调、抓落实、抓攻坚、抓督导，全力推动各项工作任务保质保量完成。</w:t>
      </w:r>
      <w:r>
        <w:rPr>
          <w:rFonts w:hint="default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各专项工作组要认真协调解决工作中的重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kern w:val="21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问题、研究部署重点任务突破方向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各镇街、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各部门要提高政治站位，把企业群众满意作为第一标准，细化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改革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举措，出台配套措施，力求取得突破性标志性成效。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县委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党校要配合县职转和营商办开展营商环境专题培训，提升全县营商环境系统干部能力水平。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（二）加强创新示范。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积极开展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营商环境创新示范区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创建和营商环境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小切口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改革试点。各镇街、各部门要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深化典型经验复制推广，建立健全谋划一批、推广一批、总结一批典型经验的工作机制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形成持续改革创新的浓厚氛围。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县职转和营商办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优化营商环境改革推进情况进行跟踪调研问效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重点问题进行调查研究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及时报告改革措施落实情况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意见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建议。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统计局要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全县优化营商环境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重大决策执行情况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监测评估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针对性改进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意见。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（三）加强督导考核。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强化考核指挥棒作用，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既突出政策正向激励引导，又注重考核反向倒逼落实，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将各项任务落实情况纳入营商环境突破年专项任务考核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对考核结果优秀的单位和个人予以通报表彰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审计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局、县政府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督查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室要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与营商环境主管部门加强工作衔接，共同推动优化营商环境政策落实。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80" w:lineRule="exact"/>
        <w:ind w:firstLine="642" w:firstLineChars="200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（四）加强总结宣传。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各镇街、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各部门要加大对营商环境改革创新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举措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典型经验做法、工作成效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的宣传力度，增进社会公众对营商环境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的了解支持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营造“人人都是营商环境、处处都是营商环境”的良好氛围。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镇街、各部门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向县职转和营商办报送稿件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篇，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营商环境小切口改革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每季度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报送创新性改革案例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篇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园区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送稿件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不少于1篇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各镇街、各部门、各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园区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0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每月10日前将深化营商环境突破年总体工作进展情况报县职转和营商办（邮箱：mx5542309@163.com）。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9"/>
          <w:pgMar w:top="1417" w:right="1417" w:bottom="1417" w:left="1701" w:header="0" w:footer="1032" w:gutter="0"/>
          <w:pgNumType w:fmt="numberInDash"/>
          <w:cols w:space="0" w:num="1"/>
          <w:rtlGutter w:val="0"/>
          <w:docGrid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附件：眉县深化营商环境突破年重点任务清单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眉县深化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14:textFill>
            <w14:solidFill>
              <w14:schemeClr w14:val="tx1"/>
            </w14:solidFill>
          </w14:textFill>
        </w:rPr>
        <w:t>营商环境突破年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重点任务清单</w:t>
      </w:r>
    </w:p>
    <w:tbl>
      <w:tblPr>
        <w:tblStyle w:val="12"/>
        <w:tblW w:w="14012" w:type="dxa"/>
        <w:tblInd w:w="-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659"/>
        <w:gridCol w:w="5618"/>
        <w:gridCol w:w="1838"/>
        <w:gridCol w:w="2644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tblHeader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210" w:leftChars="-100" w:right="-210" w:rightChars="-10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重点任务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具体举措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牵头单位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责任单位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持续提升企业开办便利度</w:t>
            </w:r>
          </w:p>
        </w:tc>
        <w:tc>
          <w:tcPr>
            <w:tcW w:w="5618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right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优化免费公章刻制、银行开户、税务登记、社保登记等工作流程，全面实现企业开办1个工作日内办结；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升级改造实名认证系统，支持企业名称依法转让，规范企业正常迁移，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持续深化企业开办注销改革，营造更加便利的市场准入和退出环境。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县公安局、人社局、税务局、市场监管局、医保局、住房公积金管理中心等部门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深化企业“一照多址”改革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进一步扩大“一照多址”改革适用范围，实现一般企业在同一县域内设立多个分支机构，可以按照“一张营业执照，多个经营地址”的一照多址模式进行登记注册，提升企业登记注册效率。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推进“证照联办”改革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持续减环节、减材料、减时限、减跑动，实现“一网受理、一单告知、联合审批、一口发证”，助力经营主体“快入准营”。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推进公平市场准入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全面落实市场准入负面清单制度，持续破除市场准入壁垒，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严禁以备案、注册、年检、认定、认证、指定、要求设立分公司等形式设定或变相设定准入障碍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、市场监管局等部门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推动“高效办成一件事”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线上线下政务服务能力整体提升，健全“高效办成一件事”重点事项清单管理机制和常态化推进机制，重点抓好实现企业信息变更、餐饮开办、水电气网联合报装、信用修复、运输业开办、企业上市合法合规信息核查等高频涉企“一件事”高效办理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县发改局、教体局、人社局、民政局、住建局、自然资源局、交通局、医保局、卫健局、市场监管局、税务局、残联等部门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健全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经营主体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歇业制度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研究制定税务、社保、公积金等有关经营主体歇业制度的配套措施，为经营困难的经营主体在“存续”状态和“注销”状态之间提供“歇业”缓冲。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县人社局、医保局、税务局、住房公积金管理中心等部门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开展“三整治四提升”专项行动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场准入壁垒排查清理专项整治、涉企乱收费乱罚款乱摊派专项整治、拖欠企业账款专项整治等重点行动。开展中小企业融资促进专项提升、促进中小企业融入产业链供应链专项提升、开展促进民间投资健康发展专项提升、开展促进民营经济人士健康成长专项提升等重点行动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县发改局、财政局、金融办、行政审批局、市场监管局、工商联等部门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建设涉企服务专区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县政务服务中心探索建立涉企服务专区、涉企服务窗口，深化金融、法律、帮办代办等相关服务，探索涉企政务服务增值化改革。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县金融办、司法局等部门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降低企业运行成本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落实国家减税降费政策，强化对中小微企业、个体工商户等支持力度。运用贷款市场报价利率（LPR）、结构性货币政策工具等降低企业融资成本。进一步提升综合运输效率，大力推进多式联运，全力优化运输结构，加快发展智慧物流和绿色物流，全力推进绿色货运配送示范工程创建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县税务局、金融办、财政局、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规范清理行政审批中介服务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建立中介服务清单，实行动态管理。放宽中介服务市场准入，禁止通过限额管理控制中介服务机构数量，破除中介服务垄断。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县市场监管局、民政局等部门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优化办税缴费体验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推动电子税务局优化升级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推进全面数字化的电子发票无纸化报销、入账、归档等工作。推动乐企直联。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畅通诉求反馈渠道，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健全税费服务诉求解决机制。进一步落实动态“信用+风险”监管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，简化无风险和低风险企业的涉税业务办理流程，实现从“以票管税”向“以数治税”分类精准监管转变。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深化供电可靠性管理提升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推行停电时户数预算管控，提升配网运维质量，压降频繁停电、重过载和低电压问题。推行“先复电、后抢修”服务模式，进一步减少故障停电感知。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县供电分公司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持续提高供电服务质量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深化新型电力负荷管理系统建设应用，大力实施“三先三后”。实行工单管控“三个提级”，提升“双零”投诉覆盖率。实现“零证办电”，应用率不低于50%。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县供电分公司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加大优质企业培育力度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深化“小升规”“专精特新”“单项冠军”企业培育，支持企业做大做强做优做久，支持产业链龙头企业发展壮大，促进大中小企业融通创新。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县农业农村局、工商联、市场监管局等部门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提升涉农服务水平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推进“十园百企千亿”工程，建设县级现代农副产品展销中心和镇村惠农综合服务站点，加强农村供水工程建设管理，深化集体林权制度改革，发展林业适度规模经营，新发展一批农民专业合作社。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县农业农村局、林业局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县水利局、林业局、供销联社等部门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完善公共服务配套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持续改善城市生态环境，强化基本公共服务供给，降低企业用电、用水成本，加快配套完善教育、医疗、社会保险等公共服务，以高品质人居环境吸引更多市场主体和人才来眉投资兴业。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县发改局、住建局、生态环境局、人社局、教体局、卫健局、医保局、供电分公司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完善开发区产业发展功能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县经开区管委会要突出主责主业，完善产业管理模式和运行机制。加强水、电、气等配套设施建设，推动各类政务服务事项向经开区延伸。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县经开区管委会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县行政审批局、发改局、住建局等部门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加大招商力度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大力推进产业链招商，依托市级重点招商目标企业库，用好各类平台，开展招商活动，加强服务保障，提升签约项目履约率。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县招商局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进一步优化政商环境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深化“双包一解”“两大两促”等联企帮扶活动，为企业经营和项目落地排忧解难；落实月度政企恳谈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会，推动党委政府和民营企业家面对面交流解决难题。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县委统战部、县发改局、商务和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县工商联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完善“陕企通”平台功能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依托“陕企通”中小企业诉求响应平台，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畅通企业家沟通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渠道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，加快完善从企业诉求收集、受理、转办到跟踪、反馈、评价的全程工作闭环，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着力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打造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一站式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涉企服务总平台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强化营商环境领域问题专项治理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建立健全问题线索核查办理、联动处置、督办问效和集中通报机制，及时有效回应涉企营商环境投诉举报和意见建议。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拓展“一网通管”应用场景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全面开展“双随机、一公开”监管、信用监管、非现场监管，推动监管信息共享互认，避免多头执法、重复检查。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深入推进跨部门综合监管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多个部门、管理难度大、风险隐患突出的监管事项，建立跨部门综合监管事项清单，并实施动态更新管理。加强行业监管，探索建立综合监管“一业一册”告知制度。推进“综合监管一件事”“综合查一次”“一业一查”等改革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000000" w:themeColor="text1"/>
                <w:spacing w:val="0"/>
                <w:kern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包容审慎监管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加强新兴业态包容审慎监管，落实“首违不罚”“轻微轻罚”两项清单，加强新兴业态监管，切实守牢民生安全底线。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优化完善新型监管机制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推进市场监管领域登记和审批事项联合办理，完善“通用+专业”分级分类监管模式，创新实施服务型执法模式，推进企业信用风险监测预警。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县行政审批局、县发改局等部门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推行工程建设项目并联办理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优化阶段并联审批协同机制，推动更多关联性强、办事需求量大的审批事项集成办理。允许建设单位分阶段申办施工许可。压缩审批时限50%以上，社会投资工业、住宅和政府投资房屋建筑等3类工程建设项目审批时间平均压减至80个工作日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县发改局、住建局、自然资源局、县气象局等部门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推进投资项目审批制度改革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创新投资管理和服务方式，推进企业投资项目“告知承诺+并联审批+事中事后监管”改革试点。进一步健全与信用体系联动的事中、事后监管制度，加强对企业承诺事项的过程监管和竣工验收管理。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县发改局、自然资源局、市场监管局等部门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推进市政接入工程并联审批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水电气网联合报装机制和联合服务“一支队伍”，设置联办服务专窗，实现“一表申请、一网通办”。对市政接入工程涉及的建设工程规划、绿化、涉路施工等事项，实行“一口受理、并联审批、限时办结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县自然资源局、住建局、水利局、城管执法局、公安局等部门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提升环评审批服务效能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对国家和省、市重点项目，高效精准开展服务，及时协调项目建设过程中的生态环境问题。对符合生态环境保护要求，具备受理审批条件的重大项目环评，环评按期办结率达到100%。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县生态环境局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深化生态环境准入改革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在各园区试点开展规划环评与项目环评联动改革，对除</w:t>
            </w:r>
            <w:bookmarkStart w:id="0" w:name="FunCunProofread9324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“两高</w:t>
            </w:r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”行业项目外满足</w:t>
            </w:r>
            <w:bookmarkStart w:id="1" w:name="FunCunProofread9435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“标准地</w:t>
            </w:r>
            <w:bookmarkEnd w:id="1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”生态环境准入要求的编制环境影响报告书（表）项目探索施行环评告知承诺制审批。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县生态环境局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县行政审批局、自然资源局等部门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提高文物勘探效率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深化文勘领域审批制度改革，创新工作方式方法，提高文物勘探效率。推行国有土地“先考古、后出让”政策机制。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县文化和旅游局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持续深化规划用地改革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推动规划用地“多审合一、多证合一”改革。探索建立建设工程规划许可豁免清单和告知承诺制。优化业务流程，实现土地供应、不动产登记等并联办理。增强土地要素对高质量发展保障能力。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持续深化“标准地”改革。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落实《陕西省“标准地”改革工作指引》，加快推进区域评价，合理设定控制性指标，推进各项改革任务落实。实现经开区管委会工业园区80%以上新增工业用地按照“标准地”供应。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县发改局、住建局、行政审批局等部门，各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1"/>
                <w:sz w:val="24"/>
                <w:szCs w:val="24"/>
                <w:highlight w:val="none"/>
                <w:lang w:val="en"/>
                <w14:textFill>
                  <w14:solidFill>
                    <w14:schemeClr w14:val="tx1"/>
                  </w14:solidFill>
                </w14:textFill>
              </w:rPr>
              <w:t>园区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常态化开展“交地即交证”改革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常态化开展“交地即交证”改革服务，为符合条件的项目用地“一站式”办理土地交付和土地不动产权证。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县发改局、住建局、行政审批局等部门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推行工程建设项目“多测合一”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完善工程建设项目“多测合一”测绘成果汇交和互认机制，优化测绘成果资料提交、利用、共享流程，巩固提升一站式施工许可、综合竣工验收、“多测合一”等改革成效。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县住建局、自然资源局等部门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推进分阶段施工许可和联合验收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在符合安全生产要求前提下，依法依规加快推进分阶段施工许可。开展房屋建筑和市政基础设施工程项目联合验收，除住宅以外的工程项目，建设单位可申办单位工程竣工联合验收。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县住建局、自然资源局等部门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深化“亩均论英雄”改革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进一步规范“亩均论英雄”改革，完善评价指标体系，持续提升亩均综合效益。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县自然资源局、发改局等部门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推进“项目管家”帮办代办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园区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加强项目全流程帮办代办，结合实际建立专班服务、专员跟进等机制，及时解决项目推进中的难点问题。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县行政审批局、住建局、自然资源局等部门，各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1"/>
                <w:sz w:val="24"/>
                <w:szCs w:val="24"/>
                <w:highlight w:val="none"/>
                <w:lang w:val="en"/>
                <w14:textFill>
                  <w14:solidFill>
                    <w14:schemeClr w14:val="tx1"/>
                  </w14:solidFill>
                </w14:textFill>
              </w:rPr>
              <w:t>园区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推出“税务项目管家”服务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围绕重大项目评估、决策、设计、施工、竣工、运营，“一企一策”配置税收服务专员，提供“全周期”“全流程”税费服务。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完善融资支持政策制度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健全银行、保险、担保、券商共同参与的融资支持体系，加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融资产品创新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力度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拓展创新服务模式。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持续组织开展银企对接活动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提升境外来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人员支付便利性。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支持企业上市和挂牌融资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准备上市、挂牌企业因改制、重组、并购而涉及的土地手续完善、税费补缴、产权过户等事项，建立健全绿色通过、限时办结等制度，加强政策指导和服务，协助企业妥善处理。依托区域性股权市场非上市证券集中托管平台，为企业提供股权登记、托管、转管、转让和融资等综合金融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县发改局、自然资源局、行政审批局、税务局等部门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推进落实“十行千亿惠万企专项行动”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加大惠企信贷产品推广力度，鼓励银行金融机构依法合规开展知识产权质押贷款，拓宽抵质押物范围，创新非抵押类信贷产品。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深化劳动力市场监管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加强劳动保障监察，规范企业用工行为，持续深化劳动争议化解机制，开展清理整顿人力资源市场秩序专项行动，加强《劳务派遣暂行规定》等相关法律法规落实情况监察执法工作。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人社事项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positio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办理效率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全面推行人社事项“网上办”“提速办”“打包办”，实现50%以上服务事项即时办结。推进职工基本养老保险、失业保险和工伤保险等业务实现省内通办。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全面实行清单化管理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实行全部行政许可和行政备案事项纳入清单管理，动态调整《眉县行政许可事项清单》《眉县行政备案事项清单》，编制完善行政许可实施规范。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设立一批综合性群众服务中心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试点在商圈、社区、集市等人流密集区域设立一批综合性群众服务中心，通过数字赋能、集成办理，真正实现群众生产生活高频事项就近办事、一次办。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县委组织部、县民政局、人社局、公安局等部门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优化和改善政务服务中心办事环境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推动政务服务中心标准化建设，完善配套设施，方便办事人员临时停车，全方位提供咨询导办、线上办理、休息等候、母婴护理、书刊阅览等服务，打造便民、亲民、利民的政务服务环境。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县公安局（交警支队）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推进政务服务事项标准化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政务服务事项基本要素“四级四同”的基础上，逐步推进实现受理条件、办理流程、申请材料、办结时限、办理结果等要素统一，重构跨部门办理业务流程，优化前后置环节，推动政务服务平台事项标准统一、业务协同联动、服务同质高效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推进高频实现“一网通办”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进一步强化跨部门政策、业务、系统协同和数据共享，实现100个政务服务事项上线“秦务员”APP，实现高频事项网上办、掌上办。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推进线下办事“只进一门”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县政务中心要合理设置综合服务窗口和专业服务窗口，除特殊情形外，原则上所有政务服务事项全部进驻政务大厅集中办理，实现统一受理和一站式办理。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推进现场办事“只跑一次”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全面梳理必须到现场办理事项目录，完善办事指南，重构办理流程，优化前后置环节，落实“告知承诺+容缺受理”审批服务模式，推动申请表单多表合一、材料一次提交、事项一次办成。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推进异地事项跨域办理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推动更多政务服务事项省内通办、跨省通办，做到就近办、异地办。推动数据跨域共享、系统无缝衔接，实现异地事项一站式网上办理。优化线下代收代办服务模式，建立收件、办理两地窗口协同联动工作机制，明确各单位责任分工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县发改局、人社局、民政局、医保局等部门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健全线上线下帮办代办体系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进一步提升帮办代办响应率、解决率和满意度。提供线上高频服务事项专业人工帮办代办，解决在线操作、材料上传、业务办理等方面问题。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优化线下帮办代办工作机制，为老年人、残疾人等特殊群体提供陪同办、代理办、优先办等服务。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re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县人社局、医保局、残联等部门，各镇街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“办不成事”反映窗口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规范办事流程，疏通办事堵点、难点，切实解决群众办事难、办事慢、多头跑、来回跑等问题，为企业群众提供兜底服务。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县纪委监委，各镇街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全面推行“周末不打烊”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涉及群众办事服务的政务大厅、办事窗口要全面落实“周末不打烊”服务，优化配置行政资源，逐步扩大延时服务事项范围，合理安排人员力量，确保延时服务期间工作不断、服务不减、标准不降。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县自然资源局、人社局、民政局、医保局、税务局、公积金管理中心等部门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开展市政公用基础设施接入联合服务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建立水电气网市政公用基础设施联合报装机制和联合服务“一支队伍”，上线联办服务专区，设置联办服务专窗，实现“一表申请、一网通办、一站式服务”。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县发改局、住建局水利局、供电分公司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县自然资源局、行政审批局等部门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创新不动产登记服务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推行“税费同缴、后台清分”改革，加强“互联网+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不动产登记”与“互联网+政府非税收入收缴”系统协作。全面开展不动产“代押过户”。全面推广“交房即交证”。攻坚解决群众不动产历史遗留“办证难”问题。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县税务局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便利群众办理公安业务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推行身份证业务“全程网办”、户籍业务“跨省通办”，实现交通违法处理、驾驶证业务等高频业务“一站式”办理，推动出入境证照办理便利化。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县公安局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深化住房公积金领域技术创新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依托“宝鸡智慧房产—房屋交易平台”网络数据和合作银行商业住房贷款数据，推动购房和还贷提取等高频业务“网上办、掌上办”。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县住房公积金管理中心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县自然资源局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推进一刻钟“便民生活圈”与“金融服务圈”双圈融合试点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深化普惠金融服务，加强金融消费者宣传教育，提供网点便民服务、金融志愿者服务及延伸服务；优化支付受理市场，为一刻钟便民生活圈内商户及居民提供高效便捷的金融服务。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实施智慧教育普及工程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推进“互联网+教育”，依托“宝鸡教育云平台”，构筑“课程资源+终身教育资源”公益工程，提升教育政务服务。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县教体局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高效推进企业群众诉求“一线应答”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依托12345政务服务便民热线加强政务服务热线归并，建立健全“接诉即办、办就办好”机制。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加强12345热线与政务服务平台投诉建议体系、“好差评”体系、行政执法监督体系等业务协同，打造便捷、高效、规范、智慧的政务服务“总客服”。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简化证明事项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编制公布依法保留的证明事项清单，深化拓展证明事项告知承诺制，加强告知承诺事中事后核查，完善虚假承诺信用惩戒机制。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持续推进电子证照使用范围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拓展电子营业执照在市场准入、纳税、金融、施工许可、招投标等高频服务领域应用。拓展居民身份证电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子证照在生育登记、不动产登记、公积金领取、户口登记变更、生育一件事等高频政务服务事项中广泛应用。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县公安局、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民政局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人社局、自然资源局、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推动信息实时共享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依托政务服务平台，推动办件信息实时共享、高频事项网上办、掌上办、一次办，实现办事申请“一次提交”、办理结果“多端获取”。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健全堵点数据分析应用机制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办事堵点的数据分析研究，查找政务服务优化、效能提升的薄弱环节，对苗头性、典型性、集中性问题提前研判，推动破解问题的关口前移，为优化流程、创新服务等提供参考，以民生“小切口”撬动政务服务能力“大提升”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县行政审批局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深化“坐窗口、走流程、跟执法”等活动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县政府及各相关部门主要负责同志每半年至少参加1次“坐窗口、走流程、跟执法”活动，体验窗口服务，查找办事堵点，规范行政执法，解决实际问题。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县行政审批局、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司法局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推进政策精准可及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落实好制造业高质量发展“1+5+N”系列政策，按照行业对中小微企业实施分类指导，精准施策。鼓励链上企业参与“揭榜挂帅”、产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业链项目、链主及配套企业奖励申报，对符合要求的进行支持。制定出台惠企政策时，明确申报流程、申请材料，促进各项惠企政策加快落地。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财政局、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税务局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出台切实可行硬举措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以“利企便民”为目标，围绕企业群众需求度高的事项或反映突出的堵点、难点问题，各单位至少出台1项改革硬举措，不断优化办理流程，提升企业群众满意度，并在市级以上平台宣传推广。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主动融入全国统一大市场建设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开展市场分割、地方保护等问题专项整治，健全公平竞争审查制度，全面清理废除妨碍全国统一市场和公平竞争的政策规定做法，预防和制止滥用行政权力排除、限制竞争行为。深入开展政策落实障碍清理行动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，强化政策沟通和预期引导。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县发改局、市场监管局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优化涉企政策服务机制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依托“陕企通”平台，推动涉企政策统一发布，完善涉企政策知识库，建立健全政策发布、解读、宣传机制，加强政策精准推送促进政策直达快享、免申即享。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加快数字营商建设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数字政府建设，推进政务数据资源共享，实现数字基础设施集约化、数据资源体系一体化。依托宝鸡市营商环境大数据分析管理系统建设，强化部门间协同配合和数据信息共享，在政务服务、行政执法、要素供给、政商关系等方面加强协作，努力形成审批最少、流程最优、效率最高、服务最好的办事环境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re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县信息中心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县财政局、司法局、行政审批局等相关部门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推进诚信政府建设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探索完善信用体系建设体制机制，完善政府诚信履约机制，打造“信用眉县”新名片。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加大政府失信线索监测发现力度，坚决整治“新官不理旧账”问题，及时挂牌督办，持续跟踪办理情况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，推动政府诚信履约。围绕“信用体系建设助力优化营商环境”开展调研并提出对策建议。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健全失信惩戒和信用修复机制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发挥征信市场积极作用，引导企业诚信守法经营，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优化重整破产企业在税务、金融、市场监管等领域信用修复服务，失信名单信息被依法删除或撤销的，经被执行人申请，执行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可出具信用修复证明，助力企业重新焕发经济活力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、发改局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10" w:lineRule="exact"/>
              <w:ind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县金融办、市场监管局、税务局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规范招标投标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深化全流程电子化招标投标、不见面开标、远程异地评标等改革，构建招标投标领域全链条监管机制。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提升政府采购效率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公开透明开展政府采购，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畅通供应商维权渠道。稳步提高中小企业政府采购合同金额。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-6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健全政府采购行政裁决机制，依法保障各类经营主体平等参与政府采购活动。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完善重大政策评估制度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建立健全重大政策评估评价制度，制定眉县重大行政决策事项目录并向社会公开，开展重大决策跟踪反馈和评估。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营造更具吸引力的人才发展环境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围绕秦创原、重点产业链发展关键岗位，坚持“引育留用”结合，拓展人才引进渠道，加强教育、医疗、住房、科研等配套支持，制定完善“高精尖缺”人才认定标准，加大人才政策推介力度，吸引更多人才来眉发展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县委组织部、县人社局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县教体局、商务和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、医保局等部门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完善科技创新体制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挥秦创原“卫星岛”协同科创载体、宝鸡市两链融合促进器作用，围绕六大产业链，深化产学研合作，鼓励企业加大研发投入，支持企业自建或与高校联建重点实验室等科技创新平台3个以上，推进科技型企业“登高、升规、晋位、上市”四大工程，培育科技型企业12户以上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县商务和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提高应急管理信息保障能力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各项安全生产防范措施，遏制较大生产安全事故，提升救援现场通信保障和基层应急指挥通信能力。完善应急指挥调度五级联动体系，打通应急管理信息保障“最后一公里”，全面提升突发事故、自然灾害应急指挥调度能力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县应急管理局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各相关部门、各镇街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落实营商环境特约监督员制度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完善营商环境社会监督机制，充分发挥营商环境监督员作用，在惠企便民政策落实、行政审批、执法检查、行业风气等方面组织开展重点监督，提出意见建议。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做好经营主体满意度评价工作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质量完成好每季度经营主体满意度评价工作，积极组织经营主体客观填写满意度调查问卷及意见建议。对各单位审批、执法、服务过的经营主体分类进行抽查回访，并对单位进行评分，进一步提升服务质量，促进经营主体满意度提升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县发改局、司法局、人社局、商务和</w:t>
            </w:r>
            <w:r>
              <w:rPr>
                <w:rFonts w:ascii="微软雅黑" w:hAnsi="微软雅黑" w:eastAsia="微软雅黑" w:cs="微软雅黑"/>
                <w:i w:val="0"/>
                <w:caps w:val="0"/>
                <w:color w:val="757575"/>
                <w:spacing w:val="0"/>
                <w:kern w:val="0"/>
                <w:sz w:val="18"/>
                <w:szCs w:val="18"/>
                <w:shd w:val="clear" w:fill="FFFFFF"/>
                <w:lang w:val="en" w:eastAsia="zh-CN" w:bidi="ar"/>
              </w:rPr>
              <w:t>人民法院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工业和信息化局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、市场监管局、行政审批局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、税务局等部门，各镇街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kern w:val="21"/>
                <w:positio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加强法治化营商环境建设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highlight w:val="none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全面宣传贯彻落实《优化营商环境条例》，在全社会营造学法尊法用法的良好氛围。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制定行政规范性文件及其他重大政策，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积极听取企业、行业协会、商会等经营主体和社会公众意见，加强合法性审核，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严格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备案审查纠错力度，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全力维护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企业群众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合法权益。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县政府办公室、司法局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加强法治化民主监督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县人大常委会、县政协要积极开展营商环境执法检查、工作审议、专题民主监督和调查研究等工作，推动营商环境持续优化。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县人大常委会办公室、县政协办公室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全面推进法治政府建设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制定出台关于进一步加强法治政府建设工作措施。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不断规范行政执法行为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积极探索构建“预防为主、轻微免罚、重违严惩、过罚相当、事后回访”等执法模式。推进全面落实行政执法“三项制度”，推广行政执法检查“白名单”制度。规范行使行政执法自由裁量权。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加大行政执法突出问题专项整治，推行行政执法事项清单管理制度，切实做到依法决策、依法用权、依法履职。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提升涉企法律服务水平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畅通“12368”热线，为企业提供常见法律咨询及诉讼指引服务。加大高层次法律服务人才引进和培育力度，优化完善法律服务产品供给，帮助企业建立健全投融资风险防范、权益维护机制。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、司法局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充分发挥诉前调解职能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深入开展“法官+”诉源治理，拓展诉源治理的广度和深度，聚焦矛盾纠纷多发易发的民间借贷、买卖合同、金融借款、劳务合同、追偿权等商事纠纷，强化诉前调解，提高诉前调解比率。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县人社局，各镇街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加快涉企矛盾纠纷化解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建立完善调解、行政裁决、行政复议、仲裁、诉讼、信访等相互协调、有机衔接的多元化纠纷解决机制，为经营主体提供高效、便捷的纠纷解决途径。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县委政法委、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县人民检察院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、信访局、司法局等部门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提升“执行合同”质效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引导经营主体树牢法治意识和契约精神，依法惩治恶意拖欠账款和逃债行为。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加强中小投资者保护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调解平台与证券期货、金融、银行保险等金融商事平台对接，推进代表人诉讼常态化开展，鼓励律师开展中小投资者维权咨询等活动。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加强知识产权保护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引导企业与高校院所加强高价值知识产权创造，严厉打击侵犯知识产权的违法犯罪行为，持续查处商标侵权行为。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县市场监管局、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县人民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深化企业破产处置府院联动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探索建立财政支持与市场化相结合的破产援助资金制度。推动“僵尸企业”有序通出与招商企业持续经营有效衔接。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人民法院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县财政局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保护经营主体合法权益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专项行动，加强对各类经营主体依法平等保护。常态化开展扫黑除恶，严厉打击干扰企业经营和项目建设的违法犯罪行为。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县人民检察院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、公安局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各相关部门，各镇街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6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16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凝聚工作合力</w:t>
            </w:r>
          </w:p>
        </w:tc>
        <w:tc>
          <w:tcPr>
            <w:tcW w:w="5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定期开展营商环境专题培训，提升全县营商环境系统干部能力水平。对全县优化营商环境改革推进情况、重点问题进行跟踪调研问效，及时报告改革措施落实情况并提出意见建议。对全县优化营商环境重大决策执行情况进行监测评估，提出针对性改进意见，合力打造一流营商环境。</w:t>
            </w:r>
          </w:p>
        </w:tc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县委党校、县统计局、审计局</w:t>
            </w:r>
          </w:p>
        </w:tc>
        <w:tc>
          <w:tcPr>
            <w:tcW w:w="2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各部门，各镇街</w:t>
            </w:r>
          </w:p>
        </w:tc>
        <w:tc>
          <w:tcPr>
            <w:tcW w:w="1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15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6838" w:h="11906" w:orient="landscape"/>
      <w:pgMar w:top="1633" w:right="1440" w:bottom="1633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- 11 -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- 11 -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MzJmYTJiMDgxMGYzNDE2NDFiYTEzNGU4MDdmYjcifQ=="/>
  </w:docVars>
  <w:rsids>
    <w:rsidRoot w:val="2DA573F2"/>
    <w:rsid w:val="00043144"/>
    <w:rsid w:val="002A5EB0"/>
    <w:rsid w:val="00F036C9"/>
    <w:rsid w:val="0134430B"/>
    <w:rsid w:val="018067FB"/>
    <w:rsid w:val="01CE2BB3"/>
    <w:rsid w:val="03525F75"/>
    <w:rsid w:val="03FB5394"/>
    <w:rsid w:val="04930C67"/>
    <w:rsid w:val="04BA2023"/>
    <w:rsid w:val="065E0421"/>
    <w:rsid w:val="06C929F2"/>
    <w:rsid w:val="07941252"/>
    <w:rsid w:val="094B46B8"/>
    <w:rsid w:val="0C105D9A"/>
    <w:rsid w:val="0D762FCD"/>
    <w:rsid w:val="0DB72AF5"/>
    <w:rsid w:val="0F165EE3"/>
    <w:rsid w:val="11460106"/>
    <w:rsid w:val="117F27A1"/>
    <w:rsid w:val="129640D0"/>
    <w:rsid w:val="13183A0F"/>
    <w:rsid w:val="13695CD0"/>
    <w:rsid w:val="1571543C"/>
    <w:rsid w:val="16647668"/>
    <w:rsid w:val="181F6915"/>
    <w:rsid w:val="18245CDA"/>
    <w:rsid w:val="18397E4E"/>
    <w:rsid w:val="19F142E2"/>
    <w:rsid w:val="1A692F42"/>
    <w:rsid w:val="1B8A42F6"/>
    <w:rsid w:val="1CB55FB1"/>
    <w:rsid w:val="1EE0650B"/>
    <w:rsid w:val="1FDB4AC4"/>
    <w:rsid w:val="1FDD5F55"/>
    <w:rsid w:val="205D3F27"/>
    <w:rsid w:val="20CE526A"/>
    <w:rsid w:val="22370D00"/>
    <w:rsid w:val="22407BB4"/>
    <w:rsid w:val="22701484"/>
    <w:rsid w:val="23435873"/>
    <w:rsid w:val="23AA2832"/>
    <w:rsid w:val="23C154B6"/>
    <w:rsid w:val="23DF164F"/>
    <w:rsid w:val="23FA7F94"/>
    <w:rsid w:val="24572958"/>
    <w:rsid w:val="250F1476"/>
    <w:rsid w:val="25205AED"/>
    <w:rsid w:val="25E70BC3"/>
    <w:rsid w:val="26321E41"/>
    <w:rsid w:val="28060F58"/>
    <w:rsid w:val="28E70A8E"/>
    <w:rsid w:val="2927387C"/>
    <w:rsid w:val="2ABF6281"/>
    <w:rsid w:val="2B4E3E18"/>
    <w:rsid w:val="2C9F1330"/>
    <w:rsid w:val="2CDC0C57"/>
    <w:rsid w:val="2D23439B"/>
    <w:rsid w:val="2D263ECA"/>
    <w:rsid w:val="2DA573F2"/>
    <w:rsid w:val="2E2920EE"/>
    <w:rsid w:val="2E6E40B7"/>
    <w:rsid w:val="30817EA3"/>
    <w:rsid w:val="30AA3260"/>
    <w:rsid w:val="313D4B6A"/>
    <w:rsid w:val="323B1BAB"/>
    <w:rsid w:val="32FB4B2C"/>
    <w:rsid w:val="336C5E30"/>
    <w:rsid w:val="33822A0F"/>
    <w:rsid w:val="33C12062"/>
    <w:rsid w:val="35092088"/>
    <w:rsid w:val="35BC55BD"/>
    <w:rsid w:val="35C506A4"/>
    <w:rsid w:val="37ED58F0"/>
    <w:rsid w:val="380B6AED"/>
    <w:rsid w:val="3832264B"/>
    <w:rsid w:val="3853706C"/>
    <w:rsid w:val="399F120C"/>
    <w:rsid w:val="3A751082"/>
    <w:rsid w:val="3BAB48D0"/>
    <w:rsid w:val="3BB56AC5"/>
    <w:rsid w:val="3C033EB3"/>
    <w:rsid w:val="3CC33464"/>
    <w:rsid w:val="3D5E3F5D"/>
    <w:rsid w:val="3DE07021"/>
    <w:rsid w:val="3E8F7AA2"/>
    <w:rsid w:val="3FBF1EDF"/>
    <w:rsid w:val="40A378DF"/>
    <w:rsid w:val="415423CE"/>
    <w:rsid w:val="42BB1F0B"/>
    <w:rsid w:val="431B5837"/>
    <w:rsid w:val="45286DFF"/>
    <w:rsid w:val="45392F4C"/>
    <w:rsid w:val="45533A0C"/>
    <w:rsid w:val="45B649CB"/>
    <w:rsid w:val="45F4468E"/>
    <w:rsid w:val="467E17BC"/>
    <w:rsid w:val="47DB5B06"/>
    <w:rsid w:val="47FA6EC0"/>
    <w:rsid w:val="48D8457A"/>
    <w:rsid w:val="493B7E1F"/>
    <w:rsid w:val="495A6EFE"/>
    <w:rsid w:val="49A85EBB"/>
    <w:rsid w:val="49FD1FA4"/>
    <w:rsid w:val="4AF74F7D"/>
    <w:rsid w:val="4B4F2D9B"/>
    <w:rsid w:val="4C183286"/>
    <w:rsid w:val="4CA664E8"/>
    <w:rsid w:val="4D3651B9"/>
    <w:rsid w:val="4E1A7D24"/>
    <w:rsid w:val="4EF77B04"/>
    <w:rsid w:val="4F822D0B"/>
    <w:rsid w:val="4FAC7D88"/>
    <w:rsid w:val="4FC7696F"/>
    <w:rsid w:val="50156DB6"/>
    <w:rsid w:val="501F267E"/>
    <w:rsid w:val="502B33A2"/>
    <w:rsid w:val="50785D93"/>
    <w:rsid w:val="51003BED"/>
    <w:rsid w:val="511A4433"/>
    <w:rsid w:val="537F7B8D"/>
    <w:rsid w:val="544D0350"/>
    <w:rsid w:val="56126E01"/>
    <w:rsid w:val="578917B2"/>
    <w:rsid w:val="587765BE"/>
    <w:rsid w:val="5900361E"/>
    <w:rsid w:val="5A0C736E"/>
    <w:rsid w:val="5A955FE8"/>
    <w:rsid w:val="5B2C48E2"/>
    <w:rsid w:val="5B68298E"/>
    <w:rsid w:val="5C4821F4"/>
    <w:rsid w:val="5C6313B2"/>
    <w:rsid w:val="5DA608F3"/>
    <w:rsid w:val="5E4C10B3"/>
    <w:rsid w:val="60674DB9"/>
    <w:rsid w:val="61156DF4"/>
    <w:rsid w:val="6125059E"/>
    <w:rsid w:val="62467FCB"/>
    <w:rsid w:val="62B344A2"/>
    <w:rsid w:val="638E46AF"/>
    <w:rsid w:val="63D101ED"/>
    <w:rsid w:val="653211DB"/>
    <w:rsid w:val="654E5A2E"/>
    <w:rsid w:val="65735178"/>
    <w:rsid w:val="660B0D95"/>
    <w:rsid w:val="6704338E"/>
    <w:rsid w:val="672955D4"/>
    <w:rsid w:val="67F85E08"/>
    <w:rsid w:val="680B1697"/>
    <w:rsid w:val="68923211"/>
    <w:rsid w:val="69A43514"/>
    <w:rsid w:val="69FD6A95"/>
    <w:rsid w:val="6CC60283"/>
    <w:rsid w:val="6CF50B68"/>
    <w:rsid w:val="6DA825BF"/>
    <w:rsid w:val="6DFA6436"/>
    <w:rsid w:val="6E1703AC"/>
    <w:rsid w:val="6E6B7334"/>
    <w:rsid w:val="6E7750F5"/>
    <w:rsid w:val="705F156B"/>
    <w:rsid w:val="71704C61"/>
    <w:rsid w:val="72B64306"/>
    <w:rsid w:val="737C3DCD"/>
    <w:rsid w:val="739966EA"/>
    <w:rsid w:val="73D67598"/>
    <w:rsid w:val="75C865EE"/>
    <w:rsid w:val="760F4A49"/>
    <w:rsid w:val="774442C4"/>
    <w:rsid w:val="77B34D3B"/>
    <w:rsid w:val="78243969"/>
    <w:rsid w:val="7A2B7977"/>
    <w:rsid w:val="7A327165"/>
    <w:rsid w:val="7A6B246A"/>
    <w:rsid w:val="7A814F9C"/>
    <w:rsid w:val="7B276391"/>
    <w:rsid w:val="7C070A7C"/>
    <w:rsid w:val="7C18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Arial" w:hAnsi="Arial"/>
      <w:sz w:val="24"/>
      <w:szCs w:val="20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ody Text 3"/>
    <w:basedOn w:val="1"/>
    <w:next w:val="6"/>
    <w:unhideWhenUsed/>
    <w:qFormat/>
    <w:uiPriority w:val="99"/>
    <w:pPr>
      <w:spacing w:after="120"/>
    </w:pPr>
    <w:rPr>
      <w:rFonts w:ascii="等线" w:hAnsi="等线" w:eastAsia="等线"/>
      <w:sz w:val="16"/>
      <w:szCs w:val="16"/>
    </w:rPr>
  </w:style>
  <w:style w:type="paragraph" w:customStyle="1" w:styleId="6">
    <w:name w:val="Char1"/>
    <w:basedOn w:val="1"/>
    <w:qFormat/>
    <w:uiPriority w:val="0"/>
    <w:pPr>
      <w:tabs>
        <w:tab w:val="left" w:pos="840"/>
      </w:tabs>
      <w:ind w:left="840" w:hanging="420"/>
    </w:pPr>
    <w:rPr>
      <w:rFonts w:ascii="Calibri" w:hAnsi="Calibri"/>
      <w:sz w:val="24"/>
      <w:szCs w:val="30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正文首缩两字 Char"/>
    <w:basedOn w:val="1"/>
    <w:qFormat/>
    <w:uiPriority w:val="99"/>
    <w:rPr>
      <w:rFonts w:ascii="Verdana" w:hAnsi="Verdana"/>
      <w:bCs/>
    </w:rPr>
  </w:style>
  <w:style w:type="character" w:customStyle="1" w:styleId="16">
    <w:name w:val="标题 1 Char"/>
    <w:link w:val="2"/>
    <w:qFormat/>
    <w:uiPriority w:val="0"/>
    <w:rPr>
      <w:b/>
      <w:kern w:val="44"/>
      <w:sz w:val="44"/>
    </w:rPr>
  </w:style>
  <w:style w:type="character" w:customStyle="1" w:styleId="1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15255</Words>
  <Characters>15455</Characters>
  <Lines>0</Lines>
  <Paragraphs>0</Paragraphs>
  <TotalTime>302</TotalTime>
  <ScaleCrop>false</ScaleCrop>
  <LinksUpToDate>false</LinksUpToDate>
  <CharactersWithSpaces>16841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2024-02-20T11:14:00Z</dcterms:created>
  <dc:creator>Administrator</dc:creator>
  <cp:lastModifiedBy>guest</cp:lastModifiedBy>
  <cp:lastPrinted>2024-04-02T03:34:00Z</cp:lastPrinted>
  <dcterms:modified xsi:type="dcterms:W3CDTF">2026-08-18T08:29:38Z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387CD2F2A8414680B2CC58781F679214_13</vt:lpwstr>
  </property>
  <property fmtid="{D5CDD505-2E9C-101B-9397-08002B2CF9AE}" pid="4" name="KSOTemplateDocerSaveRecord">
    <vt:lpwstr>eyJoZGlkIjoiOGQ2ZGQyZWY5MTY3MzE4YmMzYzBkYzA4NDFjM2UyZWIiLCJ1c2VySWQiOiI0NTM1NjEyMTQifQ==</vt:lpwstr>
  </property>
</Properties>
</file>