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57949C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 w:val="0"/>
        <w:bidi w:val="0"/>
        <w:adjustRightInd/>
        <w:snapToGrid/>
        <w:spacing w:line="64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354DEA33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 w:val="0"/>
        <w:bidi w:val="0"/>
        <w:adjustRightInd/>
        <w:snapToGrid/>
        <w:spacing w:line="64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28707CFB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 w:val="0"/>
        <w:bidi w:val="0"/>
        <w:adjustRightInd/>
        <w:snapToGrid/>
        <w:spacing w:line="64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bookmarkStart w:id="2" w:name="_GoBack"/>
    </w:p>
    <w:p w14:paraId="4EE3142A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关于征求《眉县深化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营商环境突破年</w:t>
      </w:r>
    </w:p>
    <w:p w14:paraId="0B915CE4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行动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方案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征求意见稿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》意见建议的函</w:t>
      </w:r>
    </w:p>
    <w:bookmarkEnd w:id="2"/>
    <w:p w14:paraId="6ECAF12D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3BB2D078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leftChars="0" w:right="0" w:rightChars="0" w:firstLine="0" w:firstLineChars="0"/>
        <w:jc w:val="both"/>
        <w:textAlignment w:val="baseline"/>
        <w:outlineLvl w:val="9"/>
        <w:rPr>
          <w:rFonts w:hint="eastAsia" w:asci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仿宋_GB2312"/>
          <w:snapToGrid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各镇人民政府、街道办事处，县政府各工作部门、各直属机构：</w:t>
      </w:r>
    </w:p>
    <w:p w14:paraId="1537F6C3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为深入贯彻落实省、市、县“三个年”活动决策部署，持续深化营商环境突破年活动，加快营造市场化、法治化、国际化一流营商环境，结合我县工作实际，起草了《眉县深化营商环境突破年行动方案（征求意见稿）》，现征求你单位意见建议。请高度重视，认真研究，结合本行业发展新趋势、新要求，提出意见建议，请于4月3日（星期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instrText xml:space="preserve"> HYPERLINK "mailto:)前，将修改意见反馈市营商办，无意见亦请反馈。电子版发送邮箱bjsysb6461@163.com，正式材料传真至3260678。" </w:instrTex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Style w:val="14"/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前，将修改意见反馈县职转和营商办，无意见亦请反馈。电子版发送邮箱mx5542309@1@163.com。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fldChar w:fldCharType="end"/>
      </w:r>
    </w:p>
    <w:p w14:paraId="7B8361DA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联系人：王  茹       联系电话：5677428</w:t>
      </w:r>
    </w:p>
    <w:p w14:paraId="7633F8B0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2560" w:firstLineChars="8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5EB59E2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2560" w:firstLineChars="8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7D4AC4F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2560" w:firstLineChars="8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987923D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4480" w:firstLineChars="14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眉县人民政府办公室</w:t>
      </w:r>
    </w:p>
    <w:p w14:paraId="5253A669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1500" w:firstLineChars="15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9"/>
          <w:pgMar w:top="1417" w:right="1417" w:bottom="1417" w:left="1701" w:header="0" w:footer="1032" w:gutter="0"/>
          <w:pgNumType w:fmt="numberInDash"/>
          <w:cols w:space="0" w:num="1"/>
          <w:rtlGutter w:val="0"/>
          <w:docGrid w:linePitch="312" w:charSpace="0"/>
        </w:sect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10"/>
          <w:szCs w:val="10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2024年4月1日</w:t>
      </w:r>
    </w:p>
    <w:p w14:paraId="49F69B1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眉县深化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营商环境突破年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行动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方案</w:t>
      </w:r>
    </w:p>
    <w:p w14:paraId="32AA54F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right="0"/>
        <w:jc w:val="center"/>
        <w:textAlignment w:val="baseline"/>
        <w:rPr>
          <w:rFonts w:hint="eastAsia" w:ascii="仿宋_GB2312" w:hAnsi="仿宋_GB2312" w:eastAsia="仿宋_GB2312" w:cs="仿宋_GB2312"/>
          <w:b/>
          <w:bCs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征求意见稿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68291CB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20BE4C6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深化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营商环境突破年活动，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推动全县经济社会高质量发展，结合我县实际，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制定如下行动方案。</w:t>
      </w:r>
    </w:p>
    <w:p w14:paraId="43AAEBB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baseline"/>
        <w:outlineLvl w:val="0"/>
        <w:rPr>
          <w:rFonts w:hint="eastAsia" w:ascii="黑体" w:hAnsi="黑体" w:eastAsia="黑体" w:cs="黑体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黑体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指导思想</w:t>
      </w:r>
    </w:p>
    <w:p w14:paraId="6D901AD4">
      <w:pPr>
        <w:pStyle w:val="10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以习近平新时代中国特色社会主义思想为指导，深入学习贯彻党的二十大精神，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贯彻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落实习近平总书记历次来陕考察重要讲话重要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指示精神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，按照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省市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决策部署，大抓服务、大抓效能，以政府有为促进市场有效，以重点突破带动整体提升，着力营造市场化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法治化、国际化一流营商环境，激发市场主体活力，增进市场预期信心，加快形成“近悦远来”的高质量发展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新高地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385E0EB2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Chars="304" w:right="0" w:rightChars="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二、主要目标</w:t>
      </w:r>
    </w:p>
    <w:p w14:paraId="55157F6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聚焦“陕西一流、西部有名”总目标，着力打造“政府最诚信、企业最舒心、办事最高效”三张名片。全面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实现市场主体满意度保持在90%以上，企业开办实现1个工作日内办结，不动产登记实现3个工作日内办结，企业年均纳税时间压减到65个工作日以内。加快推进数字经济工作有序快速发展。持续推动工业企业“云上平台”，培育“两化融合”贯标企业5户。推进13件高频涉企事项实现“一件事一次办”。进一步优化联合审图、联合验收等并联审批协同机制，社会投资工业、住宅和政府投资房屋建筑等3类工程建设项目审批时间平均压减至80个工作日。进一步</w:t>
      </w:r>
      <w:r>
        <w:rPr>
          <w:rFonts w:hint="default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提升环评审批服务效能，环评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按期办结率达到100%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 w14:paraId="12451AA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baseline"/>
        <w:outlineLvl w:val="0"/>
        <w:rPr>
          <w:rFonts w:ascii="黑体" w:hAnsi="黑体" w:eastAsia="黑体" w:cs="黑体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ascii="黑体" w:hAnsi="黑体" w:eastAsia="黑体" w:cs="黑体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、重点任务</w:t>
      </w:r>
    </w:p>
    <w:p w14:paraId="44892E5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）聚力打造便捷高效政务环境，持续提升群众获得感</w:t>
      </w:r>
    </w:p>
    <w:p w14:paraId="41C9C58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-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持续优化办理流程，实现企业开办1个工作日内办结。分类推进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131项涉企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经营许可事项审批制度改革，深化“一照多址”“证照联办”等改革。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探索实行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“一照通行”改革，实现重点经营许可事项与营业执照合并办理，证照信息“一码展示”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推动企业信息变更、运输企业开办、餐饮开办、水电气网联合报装、信用修复、企业上市合法合规信息核查等高频涉企“一件事”高效办理。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在商圈、社区、集市等人流密集区域设立一批群众服务中心，完善政务服务中心周边设施，全方位提供咨询导办、线上办理、休息等候、母婴护理、书刊阅览等服务，着力打造便民、亲民、利民的政务服务环境。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进一步强化跨部门政策、业务、系统协同和数据共享，推动更多高频事项网上办、掌上办。镇村政务中心（站点）合理设置综合服务窗口和专业服务窗口，实现统一受理和一站式办理。全面梳理现场办理事项目录，完善办事指南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重构办理流程，优化前后置环节，推动申请表单多表合一、材料一次提交、事项一次办成。充分发挥“办不成事”反映窗口作用，疏通办事堵点、难点，切实解决群众办事难、办事慢、多头跑、来回跑等问题。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行“告知承诺+容缺办理”审批服务模式。建立差异化的告知承诺事后核查和风险防范机制，并逐步推动将承诺和履约信息共享至全国信用信息共享平台。持续推动更多政务服务事项省内通办、跨省通办，做到就近办、异地办。推动数据跨域共享、系统无缝衔接，实现异地事项一站式网上办理。县政务服务大厅要全面推行“周末不打烊”，逐步扩大延时服务事项范围，合理安排人员力量，确保延时服务期间工作不断、服务不减、标准不降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-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依托12345政务服务便民热线加强政务服务热线归并，加强12345热线与政务服务平台投诉建议体系、“好差评”体系、行政执法监督体系等业务协同。</w:t>
      </w:r>
    </w:p>
    <w:p w14:paraId="635256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19" w:firstLineChars="200"/>
        <w:jc w:val="both"/>
        <w:textAlignment w:val="baseline"/>
        <w:outlineLvl w:val="9"/>
        <w:rPr>
          <w:rFonts w:hint="eastAsia" w:ascii="楷体_GB2312" w:hAnsi="楷体_GB2312" w:eastAsia="楷体_GB2312" w:cs="楷体_GB2312"/>
          <w:b/>
          <w:bCs/>
          <w:color w:val="000000" w:themeColor="text1"/>
          <w:spacing w:val="-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-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（二）聚力打造安全舒心市场环境，全力护航企业有序发展</w:t>
      </w:r>
    </w:p>
    <w:p w14:paraId="4C38803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深入开展“三整治四提升”专项行动，全面清理政府拖欠企业账款。规范行政审批中介服务，持续落实国家减税降费政策，强化对中小微企业、个体工商户等支持力度。运用贷款市场报价利率（LPR）、结构性货币政策工具等进一步降低企业融资成本。进一步提升综合运输效率，大力推进多式联运，全力优化运输结构。加快发展智慧物流和绿色物流。优化办税缴费体验，实现企业年均纳税时间压减到65个工作日以内。深化“双包一解”“两大两促”等联企帮扶活动。强化营商环境领域问题专项治理，建立健全问题线索核查办理、联动处置、督办问效和集中通报等机制。全面实施“双随机、一公开”监管、信用监管、非现场监管、包容审慎监管，推动监管信息共享互认，加强行业监管，落实综合监管“一业一册”告知制度。强化跨部门政策、业务、系统协同和数据共享，实现社会投资工业、住宅和政府投资房屋建筑等3类工程建设项目审批时间平均压减至80个工作日。进一步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提升环评审批服务效能，环评按期办结率达到100%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，深化生态环境准入改革，试点开展规划环评与项目环评联动改革。提高文物勘探效率，推行国有土地“先考古 、后出让”政策机制。推动规划用地“多审合一、多证合一”改革。探索建立建设工程规划许可豁免清单和告知承诺制，探索构建分阶段整合测绘测量事项，实现分阶段施工许可、分期验收等审批服务模式，实现“一次委托、统一测绘、成果共享”的“多测合一”。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持续深化“标准地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+承诺制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实现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经开区管委会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80%以上新增工业用地按照“标准地”供应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。推行“交地即交证”模式，为符合条件的项目用地“一站式”办理土地交付和土地不动产权证。加大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“亩均论英雄”改革，完善评价指标体系，持续提升亩均综合效应。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健全银行、保险、担保、券商共同参与的融资支持体系，加大融资产品创新力度，拓展创新服务模式。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推进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落实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“十行千亿惠万企专项行动”，鼓励银行金融机构依法合规开展知识产权质押贷款，拓宽抵质押物范围，创新非抵押类信贷产品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。规范企业用工行为，持续深化劳动争议化解机制，开展清理整顿人力资源市场秩序专项行动，依法依规进行劳动用工指导。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推行工程建设项目“多测合一”，优化测绘成果资料提交、利用、共享流程，巩固提升一站式施工许可、综合竣工验收等改革成效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在符合安全生产要求前提下，推进分阶段规划许可和联合验收，为在建项目快速交付使用提供保障；加强项目全流程帮办代办，结合实际建立专班服务、专员跟进等机制，及时解决项目推进中的难点问题。抓好省市支持制造业高质量发展等政策落地落实。依托“陕企通”平台，推动涉企政策统一发布，完善涉企政策知识库，建立健全政策发布、解读、宣传机制，加强政策精准推送促进政策直达快享、免申即享。加快数字政府建设，推进政务数据资源共享，实现数字基础设施集约化、数据资源体系一体化。形成审批最少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流程最优、效率最高、服务最好的办事环境。修订完善印发眉县个人、企业信用积分管理办法，推出眉县第二批“诚信企业”申报名单，坚决整治“新官不理旧账”问题，及时挂牌督办，持续跟踪办理情况，推动各级政府诚信履约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深化全流程电子化招标投标、不见面开标、远程异地评标等改革，构建招标投标领域全链条监管机制。健全公平竞争审查制度，全面清理废除妨碍全国统一市场和公平竞争的政策规定和做法，预防和制止滥用行政权力排除、限制竞争行为。深入开展政策落实障碍清理行动，强化政策沟通和预期引导。</w:t>
      </w:r>
    </w:p>
    <w:p w14:paraId="693A25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19" w:firstLineChars="200"/>
        <w:jc w:val="both"/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pacing w:val="-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-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（三）聚力打造公平有序法治环境，着力提升企业稳健发展</w:t>
      </w:r>
    </w:p>
    <w:p w14:paraId="200E31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全面宣传贯彻落实《优化营商环境条例》，深化“法治眉县”建设，探索建立法治问题公开曝光平台和典型案件通报机制，建立法治督察与纪检监察协作配合机制，助推法治建设提质增效。持续深化行政执法体制改革，全面落实县级行政执法权下放，推动执法队伍向镇街延伸,采取派驻等方式实现力量向一线下沉，加强行政执法监督机制和能力建设。聚焦矛盾纠纷多发易发的民间借贷、买卖合同、金融借款、劳务合同、追偿权、信用卡等商事纠纷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2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积极探索“法官+”诉源治理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2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拓展诉源治理的广度和深度，强化重点领域诉前调解，提高诉前调解比率。提升“执行合同”质效，引导市场主体树牢法治意识和契约精神，依法惩治恶意拖欠账款和逃债行为。开展专项行动，加强对各类经营主体依法平等保护。</w:t>
      </w:r>
    </w:p>
    <w:p w14:paraId="09FEC9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rPr>
          <w:rFonts w:hint="eastAsia" w:ascii="黑体" w:hAnsi="黑体" w:eastAsia="黑体" w:cs="黑体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四、创新举措</w:t>
      </w:r>
    </w:p>
    <w:p w14:paraId="2418BD8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580" w:lineRule="exact"/>
        <w:ind w:firstLine="643" w:firstLineChars="200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1.构筑数字经济新引擎。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围绕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业数字化和数字产业化为主线，坚持规划引领、因地制宜、彰显特色、重点突破的原则，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聚焦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新型产业培育孵化、传统产业数字化转型、数字治理能力提升，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统筹谋划数字经济产业项目，实施3个以上过亿元的产业融合发展项目。</w:t>
      </w:r>
    </w:p>
    <w:p w14:paraId="4CB74C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2.优化水电气网联合审批。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探索水、电、气、网等市政公用基础设施服务，实现联合报装、联合踏勘、联合检验、联合账单、联合缴费、联合过户，进一步提高市政公用基础设施接入服务效率。</w:t>
      </w:r>
    </w:p>
    <w:p w14:paraId="4837037A"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8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3.打造工程项目“极简审批”。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打造“项目管家”3.0版，细化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主题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情景式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审批套餐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实现精准审批。开展帮办代办服务，对重大项目、重点项目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提前介入，全方位提供咨询服务、实行“零条件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、零等待、零距离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帮办代办服务，加快项目审批，加速项目建设。</w:t>
      </w:r>
    </w:p>
    <w:p w14:paraId="7066EB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4.提升“眉”好政务品牌内涵。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全面推广电子营业执照、“一照多址”“个转企”“政银通”“证照联办”等便利化举措，实现营业执照即办即取，探索在民办非企业、社会团体领域实施简易注销审批模式。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推进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县镇村三级政务服务体系统一化管理，与汉阴县行政审批局等6个跨市行政审批单位立项制定省级镇村便民服务站点地方标准，做实“好差评”闭环管理，发挥“办不成事”窗口倒逼作用，畅通群众监督渠道。</w:t>
      </w:r>
    </w:p>
    <w:p w14:paraId="60C625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5.创新税费矛盾争议调解。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推行“枫桥经验”，完善纳税人缴费人权利救济、纳税服务投诉管理、税费争议解决机制，依托税收法律服务中心为市场主体在重大涉税争议调处、国际税收政策指引、税收法规政策咨询等方面提供优质服务。</w:t>
      </w:r>
    </w:p>
    <w:p w14:paraId="7C0A2B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6.拓展矛盾源头化解路径。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提升涉企案件审判执行质效，健全诉讼服务机制，开辟民营企业绿色通道，提高涉企案件审判效率。健全产权执法司法保护制度，完善涉企产权案件申诉、复核、重审等保护机制，推动涉产权冤错案件依法甄别纠正常态化机制化。</w:t>
      </w:r>
    </w:p>
    <w:p w14:paraId="284C54F5">
      <w:pPr>
        <w:pStyle w:val="15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80" w:lineRule="exact"/>
        <w:ind w:firstLine="640" w:firstLineChars="200"/>
        <w:rPr>
          <w:rFonts w:hint="eastAsia" w:ascii="黑体" w:hAnsi="黑体" w:eastAsia="黑体" w:cs="黑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pacing w:val="0"/>
          <w:kern w:val="21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五、组织保障</w:t>
      </w:r>
    </w:p>
    <w:p w14:paraId="30B5290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（一）加强组织实施。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kern w:val="21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全县优化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kern w:val="21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营商环境领导小组</w:t>
      </w:r>
      <w:r>
        <w:rPr>
          <w:rFonts w:hint="default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办公室要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kern w:val="21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抓统筹、抓协调、抓落实、抓攻坚、抓督导，全力推动各项工作任务保质保量完成。</w:t>
      </w:r>
      <w:r>
        <w:rPr>
          <w:rFonts w:hint="default" w:ascii="仿宋_GB2312" w:hAnsi="仿宋_GB2312" w:eastAsia="仿宋_GB2312" w:cs="仿宋_GB2312"/>
          <w:color w:val="000000" w:themeColor="text1"/>
          <w:spacing w:val="0"/>
          <w:kern w:val="21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领导小组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kern w:val="21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各专项工作组要认真协调解决工作中的重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kern w:val="21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点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kern w:val="21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问题、研究部署重点任务突破方向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各镇街、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各部门要提高政治站位，把企业群众满意作为第一标准，细化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改革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举措，出台配套措施，力求取得突破性标志性成效。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县委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党校要配合县职转和营商办开展营商环境专题培训，提升全县营商环境系统干部能力水平。</w:t>
      </w:r>
    </w:p>
    <w:p w14:paraId="1598F8C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（二）加强创新示范。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积极开展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营商环境创新示范区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创建和营商环境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小切口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改革试点。各镇街、各部门要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深化典型经验复制推广，建立健全谋划一批、推广一批、总结一批典型经验的工作机制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形成持续改革创新的浓厚氛围。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县职转和营商办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全县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优化营商环境改革推进情况进行跟踪调研问效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重点问题进行调查研究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及时报告改革措施落实情况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提出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意见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建议。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统计局要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全县优化营商环境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重大决策执行情况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进行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监测评估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提出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针对性改进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意见。</w:t>
      </w:r>
    </w:p>
    <w:p w14:paraId="7BC239F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（三）加强督导考核。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强化考核指挥棒作用，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既突出政策正向激励引导，又注重考核反向倒逼落实，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将各项任务落实情况纳入营商环境突破年专项任务考核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对考核结果优秀的单位和个人予以通报表彰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审计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局、县政府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督查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室要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与营商环境主管部门加强工作衔接，共同推动优化营商环境政策落实。</w:t>
      </w:r>
    </w:p>
    <w:p w14:paraId="1E7CC5C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580" w:lineRule="exact"/>
        <w:ind w:firstLine="643" w:firstLineChars="200"/>
        <w:textAlignment w:val="auto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（四）加强总结宣传。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各镇街、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各部门要加大对营商环境改革创新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举措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典型经验做法、工作成效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的宣传力度，增进社会公众对营商环境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工作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的了解支持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营造“人人都是营商环境、处处都是营商环境”的良好氛围。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镇街、各部门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每月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向县职转和营商办报送稿件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不少于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篇，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营商环境小切口改革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每季度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报送创新性改革案例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不少于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篇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各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园区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每月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送稿件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不少于1篇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kern w:val="2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各镇街、各部门、各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园区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kern w:val="2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每月10日前将深化营商环境突破年总体工作进展情况报县职转和营商办（邮箱：mx5542309@163.com）。</w:t>
      </w:r>
    </w:p>
    <w:p w14:paraId="67F0FA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4EECA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9"/>
          <w:pgMar w:top="1417" w:right="1417" w:bottom="1417" w:left="1701" w:header="0" w:footer="1032" w:gutter="0"/>
          <w:pgNumType w:fmt="numberInDash"/>
          <w:cols w:space="0" w:num="1"/>
          <w:rtlGutter w:val="0"/>
          <w:docGrid w:linePitch="312" w:charSpace="0"/>
        </w:sect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附件：眉县深化营商环境突破年重点任务清单</w:t>
      </w:r>
    </w:p>
    <w:p w14:paraId="087ED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pacing w:val="8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pacing w:val="8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</w:p>
    <w:p w14:paraId="609B7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8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8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眉县深化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8"/>
          <w:sz w:val="44"/>
          <w:szCs w:val="44"/>
          <w14:textFill>
            <w14:solidFill>
              <w14:schemeClr w14:val="tx1"/>
            </w14:solidFill>
          </w14:textFill>
        </w:rPr>
        <w:t>营商环境突破年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8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重点任务清单</w:t>
      </w:r>
    </w:p>
    <w:tbl>
      <w:tblPr>
        <w:tblStyle w:val="12"/>
        <w:tblW w:w="14012" w:type="dxa"/>
        <w:tblInd w:w="-1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659"/>
        <w:gridCol w:w="5618"/>
        <w:gridCol w:w="1838"/>
        <w:gridCol w:w="2644"/>
        <w:gridCol w:w="1593"/>
      </w:tblGrid>
      <w:tr w14:paraId="06B7E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tblHeader/>
        </w:trPr>
        <w:tc>
          <w:tcPr>
            <w:tcW w:w="660" w:type="dxa"/>
            <w:vAlign w:val="center"/>
          </w:tcPr>
          <w:p w14:paraId="5DBBF67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210" w:leftChars="-100" w:right="-210" w:rightChars="-100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659" w:type="dxa"/>
            <w:vAlign w:val="center"/>
          </w:tcPr>
          <w:p w14:paraId="2A84511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重点任务</w:t>
            </w:r>
          </w:p>
        </w:tc>
        <w:tc>
          <w:tcPr>
            <w:tcW w:w="5618" w:type="dxa"/>
            <w:vAlign w:val="center"/>
          </w:tcPr>
          <w:p w14:paraId="6C03B66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具体举措</w:t>
            </w:r>
          </w:p>
        </w:tc>
        <w:tc>
          <w:tcPr>
            <w:tcW w:w="1838" w:type="dxa"/>
            <w:vAlign w:val="center"/>
          </w:tcPr>
          <w:p w14:paraId="2D80507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牵头单位</w:t>
            </w:r>
          </w:p>
        </w:tc>
        <w:tc>
          <w:tcPr>
            <w:tcW w:w="2644" w:type="dxa"/>
            <w:vAlign w:val="center"/>
          </w:tcPr>
          <w:p w14:paraId="77E017F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责任单位</w:t>
            </w:r>
          </w:p>
        </w:tc>
        <w:tc>
          <w:tcPr>
            <w:tcW w:w="1593" w:type="dxa"/>
            <w:vAlign w:val="center"/>
          </w:tcPr>
          <w:p w14:paraId="30B5B46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进展情况</w:t>
            </w:r>
          </w:p>
        </w:tc>
      </w:tr>
      <w:tr w14:paraId="1D44D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0" w:type="dxa"/>
            <w:vAlign w:val="center"/>
          </w:tcPr>
          <w:p w14:paraId="60DE16A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59" w:type="dxa"/>
            <w:vAlign w:val="center"/>
          </w:tcPr>
          <w:p w14:paraId="7138488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持续提升企业开办便利度</w:t>
            </w:r>
          </w:p>
        </w:tc>
        <w:tc>
          <w:tcPr>
            <w:tcW w:w="5618" w:type="dxa"/>
            <w:vAlign w:val="center"/>
          </w:tcPr>
          <w:p w14:paraId="2ED5578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right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优化免费公章刻制、银行开户、税务登记、社保登记等工作流程，全面实现企业开办1个工作日内办结；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升级改造实名认证系统，支持企业名称依法转让，规范企业正常迁移，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持续深化企业开办注销改革，营造更加便利的市场准入和退出环境。</w:t>
            </w:r>
          </w:p>
        </w:tc>
        <w:tc>
          <w:tcPr>
            <w:tcW w:w="1838" w:type="dxa"/>
            <w:vAlign w:val="center"/>
          </w:tcPr>
          <w:p w14:paraId="42978AD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 w14:paraId="655A883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县公安局、人社局、税务局、市场监管局、医保局、住房公积金管理中心等部门</w:t>
            </w:r>
          </w:p>
        </w:tc>
        <w:tc>
          <w:tcPr>
            <w:tcW w:w="1593" w:type="dxa"/>
            <w:vAlign w:val="center"/>
          </w:tcPr>
          <w:p w14:paraId="4B81C55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D54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0" w:type="dxa"/>
            <w:vAlign w:val="center"/>
          </w:tcPr>
          <w:p w14:paraId="1804435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59" w:type="dxa"/>
            <w:vAlign w:val="center"/>
          </w:tcPr>
          <w:p w14:paraId="5D6A8A8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深化企业“一照多址”改革</w:t>
            </w:r>
          </w:p>
        </w:tc>
        <w:tc>
          <w:tcPr>
            <w:tcW w:w="5618" w:type="dxa"/>
            <w:vAlign w:val="center"/>
          </w:tcPr>
          <w:p w14:paraId="77B408A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进一步扩大“一照多址”改革适用范围，实现一般企业在同一县域内设立多个分支机构，可以按照“一张营业执照，多个经营地址”的一照多址模式进行登记注册，提升企业登记注册效率。</w:t>
            </w:r>
          </w:p>
        </w:tc>
        <w:tc>
          <w:tcPr>
            <w:tcW w:w="1838" w:type="dxa"/>
            <w:vAlign w:val="center"/>
          </w:tcPr>
          <w:p w14:paraId="6036089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 w14:paraId="33DA33D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县市场监管局</w:t>
            </w:r>
          </w:p>
        </w:tc>
        <w:tc>
          <w:tcPr>
            <w:tcW w:w="1593" w:type="dxa"/>
            <w:vAlign w:val="center"/>
          </w:tcPr>
          <w:p w14:paraId="3B47791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C78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660" w:type="dxa"/>
            <w:vAlign w:val="center"/>
          </w:tcPr>
          <w:p w14:paraId="3D56832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659" w:type="dxa"/>
            <w:vAlign w:val="center"/>
          </w:tcPr>
          <w:p w14:paraId="5C906CD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推进“证照联办”改革</w:t>
            </w:r>
          </w:p>
        </w:tc>
        <w:tc>
          <w:tcPr>
            <w:tcW w:w="5618" w:type="dxa"/>
            <w:vAlign w:val="center"/>
          </w:tcPr>
          <w:p w14:paraId="1A93E70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持续减环节、减材料、减时限、减跑动，实现“一网受理、一单告知、联合审批、一口发证”，助力经营主体“快入准营”。</w:t>
            </w:r>
          </w:p>
        </w:tc>
        <w:tc>
          <w:tcPr>
            <w:tcW w:w="1838" w:type="dxa"/>
            <w:vAlign w:val="center"/>
          </w:tcPr>
          <w:p w14:paraId="657D369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 w14:paraId="1705C2C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县市场监管局</w:t>
            </w:r>
          </w:p>
        </w:tc>
        <w:tc>
          <w:tcPr>
            <w:tcW w:w="1593" w:type="dxa"/>
            <w:vAlign w:val="center"/>
          </w:tcPr>
          <w:p w14:paraId="45E8ABB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78F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660" w:type="dxa"/>
            <w:vAlign w:val="center"/>
          </w:tcPr>
          <w:p w14:paraId="50AFAB1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59" w:type="dxa"/>
            <w:vAlign w:val="center"/>
          </w:tcPr>
          <w:p w14:paraId="5F12AB5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推进公平市场准入</w:t>
            </w:r>
          </w:p>
        </w:tc>
        <w:tc>
          <w:tcPr>
            <w:tcW w:w="5618" w:type="dxa"/>
            <w:vAlign w:val="center"/>
          </w:tcPr>
          <w:p w14:paraId="0A01BA1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全面落实市场准入负面清单制度，持续破除市场准入壁垒，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严禁以备案、注册、年检、认定、认证、指定、要求设立分公司等形式设定或变相设定准入障碍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838" w:type="dxa"/>
            <w:vAlign w:val="center"/>
          </w:tcPr>
          <w:p w14:paraId="6E58E9B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</w:t>
            </w:r>
          </w:p>
        </w:tc>
        <w:tc>
          <w:tcPr>
            <w:tcW w:w="2644" w:type="dxa"/>
            <w:vAlign w:val="center"/>
          </w:tcPr>
          <w:p w14:paraId="39D53C8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县商务和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工业和信息化局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、市场监管局等部门</w:t>
            </w:r>
          </w:p>
        </w:tc>
        <w:tc>
          <w:tcPr>
            <w:tcW w:w="1593" w:type="dxa"/>
            <w:vAlign w:val="center"/>
          </w:tcPr>
          <w:p w14:paraId="3C36370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55F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 w14:paraId="10165AD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659" w:type="dxa"/>
            <w:vAlign w:val="center"/>
          </w:tcPr>
          <w:p w14:paraId="1F63246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推动“高效办成一件事”</w:t>
            </w:r>
          </w:p>
        </w:tc>
        <w:tc>
          <w:tcPr>
            <w:tcW w:w="5618" w:type="dxa"/>
            <w:vAlign w:val="center"/>
          </w:tcPr>
          <w:p w14:paraId="710BDB0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动线上线下政务服务能力整体提升，健全“高效办成一件事”重点事项清单管理机制和常态化推进机制，重点抓好实现企业信息变更、餐饮开办、水电气网联合报装、信用修复、运输业开办、企业上市合法合规信息核查等高频涉企“一件事”高效办理。</w:t>
            </w:r>
          </w:p>
        </w:tc>
        <w:tc>
          <w:tcPr>
            <w:tcW w:w="1838" w:type="dxa"/>
            <w:vAlign w:val="center"/>
          </w:tcPr>
          <w:p w14:paraId="15C6678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 w14:paraId="6E6E374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县发改局、教体局、人社局、民政局、住建局、自然资源局、交通局、医保局、卫健局、市场监管局、税务局、残联等部门</w:t>
            </w:r>
          </w:p>
        </w:tc>
        <w:tc>
          <w:tcPr>
            <w:tcW w:w="1593" w:type="dxa"/>
            <w:vAlign w:val="center"/>
          </w:tcPr>
          <w:p w14:paraId="142A4A6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673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660" w:type="dxa"/>
            <w:vAlign w:val="center"/>
          </w:tcPr>
          <w:p w14:paraId="7F0F10E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659" w:type="dxa"/>
            <w:vAlign w:val="center"/>
          </w:tcPr>
          <w:p w14:paraId="6856624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健全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经营主体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歇业制度</w:t>
            </w:r>
          </w:p>
        </w:tc>
        <w:tc>
          <w:tcPr>
            <w:tcW w:w="5618" w:type="dxa"/>
            <w:vAlign w:val="center"/>
          </w:tcPr>
          <w:p w14:paraId="52B826F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研究制定税务、社保、公积金等有关经营主体歇业制度的配套措施，为经营困难的经营主体在“存续”状态和“注销”状态之间提供“歇业”缓冲。</w:t>
            </w:r>
          </w:p>
        </w:tc>
        <w:tc>
          <w:tcPr>
            <w:tcW w:w="1838" w:type="dxa"/>
            <w:vAlign w:val="center"/>
          </w:tcPr>
          <w:p w14:paraId="12DF78A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 w14:paraId="29CFA69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县人社局、医保局、税务局、住房公积金管理中心等部门</w:t>
            </w:r>
          </w:p>
        </w:tc>
        <w:tc>
          <w:tcPr>
            <w:tcW w:w="1593" w:type="dxa"/>
            <w:vAlign w:val="center"/>
          </w:tcPr>
          <w:p w14:paraId="4847BFE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173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</w:trPr>
        <w:tc>
          <w:tcPr>
            <w:tcW w:w="660" w:type="dxa"/>
            <w:vAlign w:val="center"/>
          </w:tcPr>
          <w:p w14:paraId="2B2E538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659" w:type="dxa"/>
            <w:vAlign w:val="center"/>
          </w:tcPr>
          <w:p w14:paraId="7DD71DF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开展“三整治四提升”专项行动</w:t>
            </w:r>
          </w:p>
        </w:tc>
        <w:tc>
          <w:tcPr>
            <w:tcW w:w="5618" w:type="dxa"/>
            <w:vAlign w:val="center"/>
          </w:tcPr>
          <w:p w14:paraId="6021F2C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展市场准入壁垒排查清理专项整治、涉企乱收费乱罚款乱摊派专项整治、拖欠企业账款专项整治等重点行动。开展中小企业融资促进专项提升、促进中小企业融入产业链供应链专项提升、开展促进民间投资健康发展专项提升、开展促进民营经济人士健康成长专项提升等重点行动。</w:t>
            </w:r>
          </w:p>
        </w:tc>
        <w:tc>
          <w:tcPr>
            <w:tcW w:w="1838" w:type="dxa"/>
            <w:vAlign w:val="center"/>
          </w:tcPr>
          <w:p w14:paraId="4B43AFD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县商务和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工业和信息化局</w:t>
            </w:r>
          </w:p>
        </w:tc>
        <w:tc>
          <w:tcPr>
            <w:tcW w:w="2644" w:type="dxa"/>
            <w:vAlign w:val="center"/>
          </w:tcPr>
          <w:p w14:paraId="5CF00F1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县发改局、财政局、金融办、行政审批局、市场监管局、工商联等部门</w:t>
            </w:r>
          </w:p>
        </w:tc>
        <w:tc>
          <w:tcPr>
            <w:tcW w:w="1593" w:type="dxa"/>
            <w:vAlign w:val="center"/>
          </w:tcPr>
          <w:p w14:paraId="662D1CA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02A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</w:trPr>
        <w:tc>
          <w:tcPr>
            <w:tcW w:w="660" w:type="dxa"/>
            <w:vAlign w:val="center"/>
          </w:tcPr>
          <w:p w14:paraId="76AC1B3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659" w:type="dxa"/>
            <w:vAlign w:val="center"/>
          </w:tcPr>
          <w:p w14:paraId="191352A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建设涉企服务专区</w:t>
            </w:r>
          </w:p>
        </w:tc>
        <w:tc>
          <w:tcPr>
            <w:tcW w:w="5618" w:type="dxa"/>
            <w:vAlign w:val="center"/>
          </w:tcPr>
          <w:p w14:paraId="7F7A779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县政务服务中心探索建立涉企服务专区、涉企服务窗口，深化金融、法律、帮办代办等相关服务，探索涉企政务服务增值化改革。</w:t>
            </w:r>
          </w:p>
        </w:tc>
        <w:tc>
          <w:tcPr>
            <w:tcW w:w="1838" w:type="dxa"/>
            <w:vAlign w:val="center"/>
          </w:tcPr>
          <w:p w14:paraId="0E1BF5F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 w14:paraId="0698E30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县金融办、司法局等部门</w:t>
            </w:r>
          </w:p>
        </w:tc>
        <w:tc>
          <w:tcPr>
            <w:tcW w:w="1593" w:type="dxa"/>
            <w:vAlign w:val="center"/>
          </w:tcPr>
          <w:p w14:paraId="559766D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C9D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</w:trPr>
        <w:tc>
          <w:tcPr>
            <w:tcW w:w="660" w:type="dxa"/>
            <w:vAlign w:val="center"/>
          </w:tcPr>
          <w:p w14:paraId="1BADA3C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659" w:type="dxa"/>
            <w:vAlign w:val="center"/>
          </w:tcPr>
          <w:p w14:paraId="7E9151A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降低企业运行成本</w:t>
            </w:r>
          </w:p>
        </w:tc>
        <w:tc>
          <w:tcPr>
            <w:tcW w:w="5618" w:type="dxa"/>
            <w:vAlign w:val="center"/>
          </w:tcPr>
          <w:p w14:paraId="3E73A69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持续落实国家减税降费政策，强化对中小微企业、个体工商户等支持力度。运用贷款市场报价利率（LPR）、结构性货币政策工具等降低企业融资成本。进一步提升综合运输效率，大力推进多式联运，全力优化运输结构，加快发展智慧物流和绿色物流，全力推进绿色货运配送示范工程创建。</w:t>
            </w:r>
          </w:p>
        </w:tc>
        <w:tc>
          <w:tcPr>
            <w:tcW w:w="1838" w:type="dxa"/>
            <w:vAlign w:val="center"/>
          </w:tcPr>
          <w:p w14:paraId="5072C87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县税务局、金融办、财政局、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交通局</w:t>
            </w:r>
          </w:p>
        </w:tc>
        <w:tc>
          <w:tcPr>
            <w:tcW w:w="2644" w:type="dxa"/>
            <w:vAlign w:val="center"/>
          </w:tcPr>
          <w:p w14:paraId="110C4F3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 w14:paraId="435360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806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</w:trPr>
        <w:tc>
          <w:tcPr>
            <w:tcW w:w="660" w:type="dxa"/>
            <w:vAlign w:val="center"/>
          </w:tcPr>
          <w:p w14:paraId="4FEADC3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659" w:type="dxa"/>
            <w:vAlign w:val="center"/>
          </w:tcPr>
          <w:p w14:paraId="38AB9D4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规范清理行政审批中介服务</w:t>
            </w:r>
          </w:p>
        </w:tc>
        <w:tc>
          <w:tcPr>
            <w:tcW w:w="5618" w:type="dxa"/>
            <w:vAlign w:val="center"/>
          </w:tcPr>
          <w:p w14:paraId="41D1F6E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建立中介服务清单，实行动态管理。放宽中介服务市场准入，禁止通过限额管理控制中介服务机构数量，破除中介服务垄断。</w:t>
            </w:r>
          </w:p>
        </w:tc>
        <w:tc>
          <w:tcPr>
            <w:tcW w:w="1838" w:type="dxa"/>
            <w:vAlign w:val="center"/>
          </w:tcPr>
          <w:p w14:paraId="12908E4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 w14:paraId="5F03BBD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县市场监管局、民政局等部门</w:t>
            </w:r>
          </w:p>
        </w:tc>
        <w:tc>
          <w:tcPr>
            <w:tcW w:w="1593" w:type="dxa"/>
            <w:vAlign w:val="center"/>
          </w:tcPr>
          <w:p w14:paraId="5A673B6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EAC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4" w:hRule="atLeast"/>
        </w:trPr>
        <w:tc>
          <w:tcPr>
            <w:tcW w:w="660" w:type="dxa"/>
            <w:vAlign w:val="center"/>
          </w:tcPr>
          <w:p w14:paraId="379F1F7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659" w:type="dxa"/>
            <w:vAlign w:val="center"/>
          </w:tcPr>
          <w:p w14:paraId="430A94E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优化办税缴费体验</w:t>
            </w:r>
          </w:p>
        </w:tc>
        <w:tc>
          <w:tcPr>
            <w:tcW w:w="5618" w:type="dxa"/>
            <w:vAlign w:val="center"/>
          </w:tcPr>
          <w:p w14:paraId="540145C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推动电子税务局优化升级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推进全面数字化的电子发票无纸化报销、入账、归档等工作。推动乐企直联。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畅通诉求反馈渠道，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健全税费服务诉求解决机制。进一步落实动态“信用+风险”监管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，简化无风险和低风险企业的涉税业务办理流程，实现从“以票管税”向“以数治税”分类精准监管转变。</w:t>
            </w:r>
          </w:p>
        </w:tc>
        <w:tc>
          <w:tcPr>
            <w:tcW w:w="1838" w:type="dxa"/>
            <w:vAlign w:val="center"/>
          </w:tcPr>
          <w:p w14:paraId="7D6F6F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县税务局</w:t>
            </w:r>
          </w:p>
        </w:tc>
        <w:tc>
          <w:tcPr>
            <w:tcW w:w="2644" w:type="dxa"/>
            <w:vAlign w:val="center"/>
          </w:tcPr>
          <w:p w14:paraId="22EC5A5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 w14:paraId="544BDA2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8B3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 w14:paraId="2403F13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659" w:type="dxa"/>
            <w:vAlign w:val="center"/>
          </w:tcPr>
          <w:p w14:paraId="0113999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深化供电可靠性管理提升</w:t>
            </w:r>
          </w:p>
        </w:tc>
        <w:tc>
          <w:tcPr>
            <w:tcW w:w="5618" w:type="dxa"/>
            <w:vAlign w:val="center"/>
          </w:tcPr>
          <w:p w14:paraId="64514AF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推行停电时户数预算管控，提升配网运维质量，压降频繁停电、重过载和低电压问题。推行“先复电、后抢修”服务模式，进一步减少故障停电感知。</w:t>
            </w:r>
          </w:p>
        </w:tc>
        <w:tc>
          <w:tcPr>
            <w:tcW w:w="1838" w:type="dxa"/>
            <w:vAlign w:val="center"/>
          </w:tcPr>
          <w:p w14:paraId="6B1527E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县供电分公司</w:t>
            </w:r>
          </w:p>
        </w:tc>
        <w:tc>
          <w:tcPr>
            <w:tcW w:w="2644" w:type="dxa"/>
            <w:vAlign w:val="center"/>
          </w:tcPr>
          <w:p w14:paraId="29E540A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 w14:paraId="1CE6E2C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A27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60" w:type="dxa"/>
            <w:vAlign w:val="center"/>
          </w:tcPr>
          <w:p w14:paraId="15FA517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659" w:type="dxa"/>
            <w:vAlign w:val="center"/>
          </w:tcPr>
          <w:p w14:paraId="40FB49B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持续提高供电服务质量</w:t>
            </w:r>
          </w:p>
        </w:tc>
        <w:tc>
          <w:tcPr>
            <w:tcW w:w="5618" w:type="dxa"/>
            <w:vAlign w:val="center"/>
          </w:tcPr>
          <w:p w14:paraId="7A9FE99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深化新型电力负荷管理系统建设应用，大力实施“三先三后”。实行工单管控“三个提级”，提升“双零”投诉覆盖率。实现“零证办电”，应用率不低于50%。</w:t>
            </w:r>
          </w:p>
        </w:tc>
        <w:tc>
          <w:tcPr>
            <w:tcW w:w="1838" w:type="dxa"/>
            <w:vAlign w:val="center"/>
          </w:tcPr>
          <w:p w14:paraId="0EF79F9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县供电分公司</w:t>
            </w:r>
          </w:p>
        </w:tc>
        <w:tc>
          <w:tcPr>
            <w:tcW w:w="2644" w:type="dxa"/>
            <w:vAlign w:val="center"/>
          </w:tcPr>
          <w:p w14:paraId="6AC8953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 w14:paraId="072E25C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54E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 w14:paraId="0EFB070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659" w:type="dxa"/>
            <w:vAlign w:val="center"/>
          </w:tcPr>
          <w:p w14:paraId="7904740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加大优质企业培育力度</w:t>
            </w:r>
          </w:p>
        </w:tc>
        <w:tc>
          <w:tcPr>
            <w:tcW w:w="5618" w:type="dxa"/>
            <w:vAlign w:val="center"/>
          </w:tcPr>
          <w:p w14:paraId="3D4E12E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深化“小升规”“专精特新”“单项冠军”企业培育，支持企业做大做强做优做久，支持产业链龙头企业发展壮大，促进大中小企业融通创新。</w:t>
            </w:r>
          </w:p>
        </w:tc>
        <w:tc>
          <w:tcPr>
            <w:tcW w:w="1838" w:type="dxa"/>
            <w:vAlign w:val="center"/>
          </w:tcPr>
          <w:p w14:paraId="36AC722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县商务和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工业和信息化局</w:t>
            </w:r>
          </w:p>
        </w:tc>
        <w:tc>
          <w:tcPr>
            <w:tcW w:w="2644" w:type="dxa"/>
            <w:vAlign w:val="center"/>
          </w:tcPr>
          <w:p w14:paraId="15F177A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县农业农村局、工商联、市场监管局等部门</w:t>
            </w:r>
          </w:p>
        </w:tc>
        <w:tc>
          <w:tcPr>
            <w:tcW w:w="1593" w:type="dxa"/>
            <w:vAlign w:val="center"/>
          </w:tcPr>
          <w:p w14:paraId="5A66538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A01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 w14:paraId="4965D33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659" w:type="dxa"/>
            <w:vAlign w:val="center"/>
          </w:tcPr>
          <w:p w14:paraId="7A18B6F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提升涉农服务水平</w:t>
            </w:r>
          </w:p>
        </w:tc>
        <w:tc>
          <w:tcPr>
            <w:tcW w:w="5618" w:type="dxa"/>
            <w:vAlign w:val="center"/>
          </w:tcPr>
          <w:p w14:paraId="13E042C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推进“十园百企千亿”工程，建设县级现代农副产品展销中心和镇村惠农综合服务站点，加强农村供水工程建设管理，深化集体林权制度改革，发展林业适度规模经营，新发展一批农民专业合作社。</w:t>
            </w:r>
          </w:p>
        </w:tc>
        <w:tc>
          <w:tcPr>
            <w:tcW w:w="1838" w:type="dxa"/>
            <w:vAlign w:val="center"/>
          </w:tcPr>
          <w:p w14:paraId="6366239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县农业农村局、林业局</w:t>
            </w:r>
          </w:p>
        </w:tc>
        <w:tc>
          <w:tcPr>
            <w:tcW w:w="2644" w:type="dxa"/>
            <w:vAlign w:val="center"/>
          </w:tcPr>
          <w:p w14:paraId="731B7D1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县水利局、林业局、供销联社等部门</w:t>
            </w:r>
          </w:p>
        </w:tc>
        <w:tc>
          <w:tcPr>
            <w:tcW w:w="1593" w:type="dxa"/>
            <w:vAlign w:val="center"/>
          </w:tcPr>
          <w:p w14:paraId="6FF47C0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9EC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atLeast"/>
        </w:trPr>
        <w:tc>
          <w:tcPr>
            <w:tcW w:w="660" w:type="dxa"/>
            <w:vAlign w:val="center"/>
          </w:tcPr>
          <w:p w14:paraId="48C99AD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659" w:type="dxa"/>
            <w:vAlign w:val="center"/>
          </w:tcPr>
          <w:p w14:paraId="2547DCB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完善公共服务配套</w:t>
            </w:r>
          </w:p>
        </w:tc>
        <w:tc>
          <w:tcPr>
            <w:tcW w:w="5618" w:type="dxa"/>
            <w:vAlign w:val="center"/>
          </w:tcPr>
          <w:p w14:paraId="41FD040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持续改善城市生态环境，强化基本公共服务供给，降低企业用电、用水成本，加快配套完善教育、医疗、社会保险等公共服务，以高品质人居环境吸引更多市场主体和人才来眉投资兴业。</w:t>
            </w:r>
          </w:p>
        </w:tc>
        <w:tc>
          <w:tcPr>
            <w:tcW w:w="1838" w:type="dxa"/>
            <w:vAlign w:val="center"/>
          </w:tcPr>
          <w:p w14:paraId="53AB89E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县发改局、住建局、生态环境局、人社局、教体局、卫健局、医保局、供电分公司</w:t>
            </w:r>
          </w:p>
        </w:tc>
        <w:tc>
          <w:tcPr>
            <w:tcW w:w="2644" w:type="dxa"/>
            <w:vAlign w:val="center"/>
          </w:tcPr>
          <w:p w14:paraId="5214BD1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 w14:paraId="7ECC71B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CBC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660" w:type="dxa"/>
            <w:vAlign w:val="center"/>
          </w:tcPr>
          <w:p w14:paraId="7C6DA5F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659" w:type="dxa"/>
            <w:vAlign w:val="center"/>
          </w:tcPr>
          <w:p w14:paraId="1CC11B7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完善开发区产业发展功能</w:t>
            </w:r>
          </w:p>
        </w:tc>
        <w:tc>
          <w:tcPr>
            <w:tcW w:w="5618" w:type="dxa"/>
            <w:vAlign w:val="center"/>
          </w:tcPr>
          <w:p w14:paraId="0D52C2D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县经开区管委会要突出主责主业，完善产业管理模式和运行机制。加强水、电、气等配套设施建设，推动各类政务服务事项向经开区延伸。</w:t>
            </w:r>
          </w:p>
        </w:tc>
        <w:tc>
          <w:tcPr>
            <w:tcW w:w="1838" w:type="dxa"/>
            <w:vAlign w:val="center"/>
          </w:tcPr>
          <w:p w14:paraId="1B2EA53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县经开区管委会</w:t>
            </w:r>
          </w:p>
        </w:tc>
        <w:tc>
          <w:tcPr>
            <w:tcW w:w="2644" w:type="dxa"/>
            <w:vAlign w:val="center"/>
          </w:tcPr>
          <w:p w14:paraId="0AE739C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县行政审批局、发改局、住建局等部门</w:t>
            </w:r>
          </w:p>
        </w:tc>
        <w:tc>
          <w:tcPr>
            <w:tcW w:w="1593" w:type="dxa"/>
            <w:vAlign w:val="center"/>
          </w:tcPr>
          <w:p w14:paraId="79B1B3E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1E3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 w14:paraId="09D6F54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659" w:type="dxa"/>
            <w:vAlign w:val="center"/>
          </w:tcPr>
          <w:p w14:paraId="7CF11DC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positio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加大招商力度</w:t>
            </w:r>
          </w:p>
        </w:tc>
        <w:tc>
          <w:tcPr>
            <w:tcW w:w="5618" w:type="dxa"/>
            <w:vAlign w:val="center"/>
          </w:tcPr>
          <w:p w14:paraId="0358242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大力推进产业链招商，依托市级重点招商目标企业库，用好各类平台，开展招商活动，加强服务保障，提升签约项目履约率。</w:t>
            </w:r>
          </w:p>
        </w:tc>
        <w:tc>
          <w:tcPr>
            <w:tcW w:w="1838" w:type="dxa"/>
            <w:vAlign w:val="center"/>
          </w:tcPr>
          <w:p w14:paraId="7CD5B70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县招商局</w:t>
            </w:r>
          </w:p>
        </w:tc>
        <w:tc>
          <w:tcPr>
            <w:tcW w:w="2644" w:type="dxa"/>
            <w:vAlign w:val="center"/>
          </w:tcPr>
          <w:p w14:paraId="0A258ED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各部门，各镇街</w:t>
            </w:r>
          </w:p>
        </w:tc>
        <w:tc>
          <w:tcPr>
            <w:tcW w:w="1593" w:type="dxa"/>
            <w:vAlign w:val="center"/>
          </w:tcPr>
          <w:p w14:paraId="4CE1129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C24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 w14:paraId="3EABB11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659" w:type="dxa"/>
            <w:vAlign w:val="center"/>
          </w:tcPr>
          <w:p w14:paraId="4EA0A1F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进一步优化政商环境</w:t>
            </w:r>
          </w:p>
        </w:tc>
        <w:tc>
          <w:tcPr>
            <w:tcW w:w="5618" w:type="dxa"/>
            <w:vAlign w:val="center"/>
          </w:tcPr>
          <w:p w14:paraId="5CB4E62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深化“双包一解”“两大两促”等联企帮扶活动，为企业经营和项目落地排忧解难；落实月度政企恳谈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会，推动党委政府和民营企业家面对面交流解决难题。</w:t>
            </w:r>
          </w:p>
        </w:tc>
        <w:tc>
          <w:tcPr>
            <w:tcW w:w="1838" w:type="dxa"/>
            <w:vAlign w:val="center"/>
          </w:tcPr>
          <w:p w14:paraId="14237AC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县委统战部、县发改局、商务和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工业和信息化局</w:t>
            </w:r>
          </w:p>
        </w:tc>
        <w:tc>
          <w:tcPr>
            <w:tcW w:w="2644" w:type="dxa"/>
            <w:vAlign w:val="center"/>
          </w:tcPr>
          <w:p w14:paraId="2448494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县工商联</w:t>
            </w:r>
          </w:p>
        </w:tc>
        <w:tc>
          <w:tcPr>
            <w:tcW w:w="1593" w:type="dxa"/>
            <w:vAlign w:val="center"/>
          </w:tcPr>
          <w:p w14:paraId="6E4C497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336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 w14:paraId="36B75BF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659" w:type="dxa"/>
            <w:vAlign w:val="center"/>
          </w:tcPr>
          <w:p w14:paraId="3936402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完善“陕企通”平台功能</w:t>
            </w:r>
          </w:p>
        </w:tc>
        <w:tc>
          <w:tcPr>
            <w:tcW w:w="5618" w:type="dxa"/>
            <w:vAlign w:val="center"/>
          </w:tcPr>
          <w:p w14:paraId="39F6D5C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依托“陕企通”中小企业诉求响应平台，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畅通企业家沟通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渠道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，加快完善从企业诉求收集、受理、转办到跟踪、反馈、评价的全程工作闭环，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着力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打造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一站式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涉企服务总平台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838" w:type="dxa"/>
            <w:vAlign w:val="center"/>
          </w:tcPr>
          <w:p w14:paraId="71A989F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县商务和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工业和信息化局</w:t>
            </w:r>
          </w:p>
        </w:tc>
        <w:tc>
          <w:tcPr>
            <w:tcW w:w="2644" w:type="dxa"/>
            <w:vAlign w:val="center"/>
          </w:tcPr>
          <w:p w14:paraId="76E7FD2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 w14:paraId="7D72848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A5E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660" w:type="dxa"/>
            <w:vAlign w:val="center"/>
          </w:tcPr>
          <w:p w14:paraId="7845365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659" w:type="dxa"/>
            <w:vAlign w:val="center"/>
          </w:tcPr>
          <w:p w14:paraId="2E6E183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强化营商环境领域问题专项治理</w:t>
            </w:r>
          </w:p>
        </w:tc>
        <w:tc>
          <w:tcPr>
            <w:tcW w:w="5618" w:type="dxa"/>
            <w:vAlign w:val="center"/>
          </w:tcPr>
          <w:p w14:paraId="6916B10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建立健全问题线索核查办理、联动处置、督办问效和集中通报机制，及时有效回应涉企营商环境投诉举报和意见建议。</w:t>
            </w:r>
          </w:p>
        </w:tc>
        <w:tc>
          <w:tcPr>
            <w:tcW w:w="1838" w:type="dxa"/>
            <w:vAlign w:val="center"/>
          </w:tcPr>
          <w:p w14:paraId="5490BD8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县政府办公室</w:t>
            </w:r>
          </w:p>
        </w:tc>
        <w:tc>
          <w:tcPr>
            <w:tcW w:w="2644" w:type="dxa"/>
            <w:vAlign w:val="center"/>
          </w:tcPr>
          <w:p w14:paraId="46542F0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 w14:paraId="7E2259E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C6C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660" w:type="dxa"/>
            <w:vAlign w:val="center"/>
          </w:tcPr>
          <w:p w14:paraId="6BE2967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659" w:type="dxa"/>
            <w:vAlign w:val="center"/>
          </w:tcPr>
          <w:p w14:paraId="16E6654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拓展“一网通管”应用场景</w:t>
            </w:r>
          </w:p>
        </w:tc>
        <w:tc>
          <w:tcPr>
            <w:tcW w:w="5618" w:type="dxa"/>
            <w:vAlign w:val="center"/>
          </w:tcPr>
          <w:p w14:paraId="54FF7E5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全面开展“双随机、一公开”监管、信用监管、非现场监管，推动监管信息共享互认，避免多头执法、重复检查。</w:t>
            </w:r>
          </w:p>
        </w:tc>
        <w:tc>
          <w:tcPr>
            <w:tcW w:w="1838" w:type="dxa"/>
            <w:vAlign w:val="center"/>
          </w:tcPr>
          <w:p w14:paraId="2F6ADAC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县市场监管局</w:t>
            </w:r>
          </w:p>
        </w:tc>
        <w:tc>
          <w:tcPr>
            <w:tcW w:w="2644" w:type="dxa"/>
            <w:vAlign w:val="center"/>
          </w:tcPr>
          <w:p w14:paraId="782C0BC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 w14:paraId="6A7C3B9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2F8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 w14:paraId="3FC1B91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659" w:type="dxa"/>
            <w:vAlign w:val="center"/>
          </w:tcPr>
          <w:p w14:paraId="08C74DC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深入推进跨部门综合监管</w:t>
            </w:r>
          </w:p>
        </w:tc>
        <w:tc>
          <w:tcPr>
            <w:tcW w:w="5618" w:type="dxa"/>
            <w:vAlign w:val="center"/>
          </w:tcPr>
          <w:p w14:paraId="69A7AE0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涉及多个部门、管理难度大、风险隐患突出的监管事项，建立跨部门综合监管事项清单，并实施动态更新管理。加强行业监管，探索建立综合监管“一业一册”告知制度。推进“综合监管一件事”“综合查一次”“一业一查”等改革。</w:t>
            </w:r>
          </w:p>
        </w:tc>
        <w:tc>
          <w:tcPr>
            <w:tcW w:w="1838" w:type="dxa"/>
            <w:vAlign w:val="center"/>
          </w:tcPr>
          <w:p w14:paraId="0811799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县市场监管局</w:t>
            </w:r>
          </w:p>
        </w:tc>
        <w:tc>
          <w:tcPr>
            <w:tcW w:w="2644" w:type="dxa"/>
            <w:vAlign w:val="center"/>
          </w:tcPr>
          <w:p w14:paraId="4C77F27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 w14:paraId="65EF5E3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429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60" w:type="dxa"/>
            <w:vAlign w:val="center"/>
          </w:tcPr>
          <w:p w14:paraId="3B4123A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659" w:type="dxa"/>
            <w:vAlign w:val="center"/>
          </w:tcPr>
          <w:p w14:paraId="0C38F95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000000" w:themeColor="text1"/>
                <w:spacing w:val="0"/>
                <w:kern w:val="2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推行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包容审慎监管</w:t>
            </w:r>
          </w:p>
        </w:tc>
        <w:tc>
          <w:tcPr>
            <w:tcW w:w="5618" w:type="dxa"/>
            <w:vAlign w:val="center"/>
          </w:tcPr>
          <w:p w14:paraId="16D6B83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加强新兴业态包容审慎监管，落实“首违不罚”“轻微轻罚”两项清单，加强新兴业态监管，切实守牢民生安全底线。</w:t>
            </w:r>
          </w:p>
        </w:tc>
        <w:tc>
          <w:tcPr>
            <w:tcW w:w="1838" w:type="dxa"/>
            <w:vAlign w:val="center"/>
          </w:tcPr>
          <w:p w14:paraId="77A3FAD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县市场监管局</w:t>
            </w:r>
          </w:p>
        </w:tc>
        <w:tc>
          <w:tcPr>
            <w:tcW w:w="2644" w:type="dxa"/>
            <w:vAlign w:val="center"/>
          </w:tcPr>
          <w:p w14:paraId="2BFA0FA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 w14:paraId="185ED2B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677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660" w:type="dxa"/>
            <w:vAlign w:val="center"/>
          </w:tcPr>
          <w:p w14:paraId="5144A01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659" w:type="dxa"/>
            <w:vAlign w:val="center"/>
          </w:tcPr>
          <w:p w14:paraId="0BC755C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优化完善新型监管机制</w:t>
            </w:r>
          </w:p>
        </w:tc>
        <w:tc>
          <w:tcPr>
            <w:tcW w:w="5618" w:type="dxa"/>
            <w:vAlign w:val="center"/>
          </w:tcPr>
          <w:p w14:paraId="7B366E0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推进市场监管领域登记和审批事项联合办理，完善“通用+专业”分级分类监管模式，创新实施服务型执法模式，推进企业信用风险监测预警。</w:t>
            </w:r>
          </w:p>
        </w:tc>
        <w:tc>
          <w:tcPr>
            <w:tcW w:w="1838" w:type="dxa"/>
            <w:vAlign w:val="center"/>
          </w:tcPr>
          <w:p w14:paraId="4D79380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县市场监管局</w:t>
            </w:r>
          </w:p>
        </w:tc>
        <w:tc>
          <w:tcPr>
            <w:tcW w:w="2644" w:type="dxa"/>
            <w:vAlign w:val="center"/>
          </w:tcPr>
          <w:p w14:paraId="4E30337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县行政审批局、县发改局等部门</w:t>
            </w:r>
          </w:p>
        </w:tc>
        <w:tc>
          <w:tcPr>
            <w:tcW w:w="1593" w:type="dxa"/>
            <w:vAlign w:val="center"/>
          </w:tcPr>
          <w:p w14:paraId="7DDB9C4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4CC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6" w:hRule="atLeast"/>
        </w:trPr>
        <w:tc>
          <w:tcPr>
            <w:tcW w:w="660" w:type="dxa"/>
            <w:vAlign w:val="center"/>
          </w:tcPr>
          <w:p w14:paraId="596F5F1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1659" w:type="dxa"/>
            <w:vAlign w:val="center"/>
          </w:tcPr>
          <w:p w14:paraId="7E859C4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推行工程建设项目并联办理</w:t>
            </w:r>
          </w:p>
        </w:tc>
        <w:tc>
          <w:tcPr>
            <w:tcW w:w="5618" w:type="dxa"/>
            <w:vAlign w:val="center"/>
          </w:tcPr>
          <w:p w14:paraId="65802CA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一步优化阶段并联审批协同机制，推动更多关联性强、办事需求量大的审批事项集成办理。允许建设单位分阶段申办施工许可。压缩审批时限50%以上，社会投资工业、住宅和政府投资房屋建筑等3类工程建设项目审批时间平均压减至80个工作日。</w:t>
            </w:r>
          </w:p>
        </w:tc>
        <w:tc>
          <w:tcPr>
            <w:tcW w:w="1838" w:type="dxa"/>
            <w:vAlign w:val="center"/>
          </w:tcPr>
          <w:p w14:paraId="56606A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 w14:paraId="5A82CA8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县发改局、住建局、自然资源局、县气象局等部门</w:t>
            </w:r>
          </w:p>
        </w:tc>
        <w:tc>
          <w:tcPr>
            <w:tcW w:w="1593" w:type="dxa"/>
            <w:vAlign w:val="center"/>
          </w:tcPr>
          <w:p w14:paraId="5B336AA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D71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</w:trPr>
        <w:tc>
          <w:tcPr>
            <w:tcW w:w="660" w:type="dxa"/>
            <w:vAlign w:val="center"/>
          </w:tcPr>
          <w:p w14:paraId="758CB86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659" w:type="dxa"/>
            <w:vAlign w:val="center"/>
          </w:tcPr>
          <w:p w14:paraId="0E73264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推进投资项目审批制度改革</w:t>
            </w:r>
          </w:p>
        </w:tc>
        <w:tc>
          <w:tcPr>
            <w:tcW w:w="5618" w:type="dxa"/>
            <w:vAlign w:val="center"/>
          </w:tcPr>
          <w:p w14:paraId="5C8AD91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创新投资管理和服务方式，推进企业投资项目“告知承诺+并联审批+事中事后监管”改革试点。进一步健全与信用体系联动的事中、事后监管制度，加强对企业承诺事项的过程监管和竣工验收管理。</w:t>
            </w:r>
          </w:p>
        </w:tc>
        <w:tc>
          <w:tcPr>
            <w:tcW w:w="1838" w:type="dxa"/>
            <w:vAlign w:val="center"/>
          </w:tcPr>
          <w:p w14:paraId="0BE4A1A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 w14:paraId="4A75AB8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县发改局、自然资源局、市场监管局等部门</w:t>
            </w:r>
          </w:p>
        </w:tc>
        <w:tc>
          <w:tcPr>
            <w:tcW w:w="1593" w:type="dxa"/>
            <w:vAlign w:val="center"/>
          </w:tcPr>
          <w:p w14:paraId="1D05FDC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DBF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atLeast"/>
        </w:trPr>
        <w:tc>
          <w:tcPr>
            <w:tcW w:w="660" w:type="dxa"/>
            <w:vAlign w:val="center"/>
          </w:tcPr>
          <w:p w14:paraId="54674CB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659" w:type="dxa"/>
            <w:vAlign w:val="center"/>
          </w:tcPr>
          <w:p w14:paraId="56FC082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推进市政接入工程并联审批</w:t>
            </w:r>
          </w:p>
        </w:tc>
        <w:tc>
          <w:tcPr>
            <w:tcW w:w="5618" w:type="dxa"/>
            <w:vAlign w:val="center"/>
          </w:tcPr>
          <w:p w14:paraId="499BF50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立水电气网联合报装机制和联合服务“一支队伍”，设置联办服务专窗，实现“一表申请、一网通办”。对市政接入工程涉及的建设工程规划、绿化、涉路施工等事项，实行“一口受理、并联审批、限时办结”。</w:t>
            </w:r>
          </w:p>
        </w:tc>
        <w:tc>
          <w:tcPr>
            <w:tcW w:w="1838" w:type="dxa"/>
            <w:vAlign w:val="center"/>
          </w:tcPr>
          <w:p w14:paraId="6E8C86A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 w14:paraId="37388AC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县自然资源局、住建局、水利局、城管执法局、公安局等部门</w:t>
            </w:r>
          </w:p>
        </w:tc>
        <w:tc>
          <w:tcPr>
            <w:tcW w:w="1593" w:type="dxa"/>
            <w:vAlign w:val="center"/>
          </w:tcPr>
          <w:p w14:paraId="7728B77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F40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</w:trPr>
        <w:tc>
          <w:tcPr>
            <w:tcW w:w="660" w:type="dxa"/>
            <w:vAlign w:val="center"/>
          </w:tcPr>
          <w:p w14:paraId="032E889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659" w:type="dxa"/>
            <w:vAlign w:val="center"/>
          </w:tcPr>
          <w:p w14:paraId="0F2E3CC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提升环评审批服务效能</w:t>
            </w:r>
          </w:p>
        </w:tc>
        <w:tc>
          <w:tcPr>
            <w:tcW w:w="5618" w:type="dxa"/>
            <w:vAlign w:val="center"/>
          </w:tcPr>
          <w:p w14:paraId="7FECEC6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对国家和省、市重点项目，高效精准开展服务，及时协调项目建设过程中的生态环境问题。对符合生态环境保护要求，具备受理审批条件的重大项目环评，环评按期办结率达到100%。</w:t>
            </w:r>
          </w:p>
        </w:tc>
        <w:tc>
          <w:tcPr>
            <w:tcW w:w="1838" w:type="dxa"/>
            <w:vAlign w:val="center"/>
          </w:tcPr>
          <w:p w14:paraId="2944F25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县生态环境局</w:t>
            </w:r>
          </w:p>
        </w:tc>
        <w:tc>
          <w:tcPr>
            <w:tcW w:w="2644" w:type="dxa"/>
            <w:vAlign w:val="center"/>
          </w:tcPr>
          <w:p w14:paraId="63F6C44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县行政审批局等部门</w:t>
            </w:r>
          </w:p>
        </w:tc>
        <w:tc>
          <w:tcPr>
            <w:tcW w:w="1593" w:type="dxa"/>
            <w:vAlign w:val="center"/>
          </w:tcPr>
          <w:p w14:paraId="0AADDD4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86C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0" w:type="dxa"/>
            <w:vAlign w:val="center"/>
          </w:tcPr>
          <w:p w14:paraId="56F6B24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659" w:type="dxa"/>
            <w:vAlign w:val="center"/>
          </w:tcPr>
          <w:p w14:paraId="4CA43B2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深化生态环境准入改革</w:t>
            </w:r>
          </w:p>
        </w:tc>
        <w:tc>
          <w:tcPr>
            <w:tcW w:w="5618" w:type="dxa"/>
            <w:vAlign w:val="center"/>
          </w:tcPr>
          <w:p w14:paraId="55300D5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在各园区试点开展规划环评与项目环评联动改革，对除</w:t>
            </w:r>
            <w:bookmarkStart w:id="0" w:name="FunCunProofread9324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“两高</w:t>
            </w:r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”行业项目外满足</w:t>
            </w:r>
            <w:bookmarkStart w:id="1" w:name="FunCunProofread9435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“标准地</w:t>
            </w:r>
            <w:bookmarkEnd w:id="1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”生态环境准入要求的编制环境影响报告书（表）项目探索施行环评告知承诺制审批。</w:t>
            </w:r>
          </w:p>
        </w:tc>
        <w:tc>
          <w:tcPr>
            <w:tcW w:w="1838" w:type="dxa"/>
            <w:vAlign w:val="center"/>
          </w:tcPr>
          <w:p w14:paraId="489E541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县生态环境局</w:t>
            </w:r>
          </w:p>
        </w:tc>
        <w:tc>
          <w:tcPr>
            <w:tcW w:w="2644" w:type="dxa"/>
            <w:vAlign w:val="center"/>
          </w:tcPr>
          <w:p w14:paraId="34585CA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县行政审批局、自然资源局等部门</w:t>
            </w:r>
          </w:p>
        </w:tc>
        <w:tc>
          <w:tcPr>
            <w:tcW w:w="1593" w:type="dxa"/>
            <w:vAlign w:val="center"/>
          </w:tcPr>
          <w:p w14:paraId="112EBDB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E76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660" w:type="dxa"/>
            <w:vAlign w:val="center"/>
          </w:tcPr>
          <w:p w14:paraId="64DF74C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659" w:type="dxa"/>
            <w:vAlign w:val="center"/>
          </w:tcPr>
          <w:p w14:paraId="48619F9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提高文物勘探效率</w:t>
            </w:r>
          </w:p>
        </w:tc>
        <w:tc>
          <w:tcPr>
            <w:tcW w:w="5618" w:type="dxa"/>
            <w:vAlign w:val="center"/>
          </w:tcPr>
          <w:p w14:paraId="12EF93A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深化文勘领域审批制度改革，创新工作方式方法，提高文物勘探效率。推行国有土地“先考古、后出让”政策机制。</w:t>
            </w:r>
          </w:p>
        </w:tc>
        <w:tc>
          <w:tcPr>
            <w:tcW w:w="1838" w:type="dxa"/>
            <w:vAlign w:val="center"/>
          </w:tcPr>
          <w:p w14:paraId="6910582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县文化和旅游局</w:t>
            </w:r>
          </w:p>
        </w:tc>
        <w:tc>
          <w:tcPr>
            <w:tcW w:w="2644" w:type="dxa"/>
            <w:vAlign w:val="center"/>
          </w:tcPr>
          <w:p w14:paraId="0882CBB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 w14:paraId="2FCDA0C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4E9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60" w:type="dxa"/>
            <w:vAlign w:val="center"/>
          </w:tcPr>
          <w:p w14:paraId="352ECB4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659" w:type="dxa"/>
            <w:vAlign w:val="center"/>
          </w:tcPr>
          <w:p w14:paraId="1835304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持续深化规划用地改革</w:t>
            </w:r>
          </w:p>
        </w:tc>
        <w:tc>
          <w:tcPr>
            <w:tcW w:w="5618" w:type="dxa"/>
            <w:vAlign w:val="center"/>
          </w:tcPr>
          <w:p w14:paraId="461AB81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推动规划用地“多审合一、多证合一”改革。探索建立建设工程规划许可豁免清单和告知承诺制。优化业务流程，实现土地供应、不动产登记等并联办理。增强土地要素对高质量发展保障能力。</w:t>
            </w:r>
          </w:p>
        </w:tc>
        <w:tc>
          <w:tcPr>
            <w:tcW w:w="1838" w:type="dxa"/>
            <w:vAlign w:val="center"/>
          </w:tcPr>
          <w:p w14:paraId="34B3EAB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县自然资源局</w:t>
            </w:r>
          </w:p>
        </w:tc>
        <w:tc>
          <w:tcPr>
            <w:tcW w:w="2644" w:type="dxa"/>
            <w:vAlign w:val="center"/>
          </w:tcPr>
          <w:p w14:paraId="446C59E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 w14:paraId="5E0B494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1CD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660" w:type="dxa"/>
            <w:vAlign w:val="center"/>
          </w:tcPr>
          <w:p w14:paraId="2E4A567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1659" w:type="dxa"/>
            <w:vAlign w:val="center"/>
          </w:tcPr>
          <w:p w14:paraId="4CC3B4B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持续深化“标准地”改革。</w:t>
            </w:r>
          </w:p>
        </w:tc>
        <w:tc>
          <w:tcPr>
            <w:tcW w:w="5618" w:type="dxa"/>
            <w:vAlign w:val="center"/>
          </w:tcPr>
          <w:p w14:paraId="417DFEE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落实《陕西省“标准地”改革工作指引》，加快推进区域评价，合理设定控制性指标，推进各项改革任务落实。实现经开区管委会工业园区80%以上新增工业用地按照“标准地”供应。</w:t>
            </w:r>
          </w:p>
        </w:tc>
        <w:tc>
          <w:tcPr>
            <w:tcW w:w="1838" w:type="dxa"/>
            <w:vAlign w:val="center"/>
          </w:tcPr>
          <w:p w14:paraId="6726C06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县自然资源局</w:t>
            </w:r>
          </w:p>
        </w:tc>
        <w:tc>
          <w:tcPr>
            <w:tcW w:w="2644" w:type="dxa"/>
            <w:vAlign w:val="center"/>
          </w:tcPr>
          <w:p w14:paraId="1D582BB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县发改局、住建局、行政审批局等部门，各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21"/>
                <w:sz w:val="24"/>
                <w:szCs w:val="24"/>
                <w:highlight w:val="none"/>
                <w:lang w:val="en"/>
                <w14:textFill>
                  <w14:solidFill>
                    <w14:schemeClr w14:val="tx1"/>
                  </w14:solidFill>
                </w14:textFill>
              </w:rPr>
              <w:t>园区</w:t>
            </w:r>
          </w:p>
        </w:tc>
        <w:tc>
          <w:tcPr>
            <w:tcW w:w="1593" w:type="dxa"/>
            <w:vAlign w:val="center"/>
          </w:tcPr>
          <w:p w14:paraId="1F4D237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3AF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660" w:type="dxa"/>
            <w:vAlign w:val="center"/>
          </w:tcPr>
          <w:p w14:paraId="38A4021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1659" w:type="dxa"/>
            <w:vAlign w:val="center"/>
          </w:tcPr>
          <w:p w14:paraId="3CCDA7C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常态化开展“交地即交证”改革</w:t>
            </w:r>
          </w:p>
        </w:tc>
        <w:tc>
          <w:tcPr>
            <w:tcW w:w="5618" w:type="dxa"/>
            <w:vAlign w:val="center"/>
          </w:tcPr>
          <w:p w14:paraId="1F93928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常态化开展“交地即交证”改革服务，为符合条件的项目用地“一站式”办理土地交付和土地不动产权证。</w:t>
            </w:r>
          </w:p>
        </w:tc>
        <w:tc>
          <w:tcPr>
            <w:tcW w:w="1838" w:type="dxa"/>
            <w:vAlign w:val="center"/>
          </w:tcPr>
          <w:p w14:paraId="709B239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县自然资源局</w:t>
            </w:r>
          </w:p>
        </w:tc>
        <w:tc>
          <w:tcPr>
            <w:tcW w:w="2644" w:type="dxa"/>
            <w:vAlign w:val="center"/>
          </w:tcPr>
          <w:p w14:paraId="37425BC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县发改局、住建局、行政审批局等部门</w:t>
            </w:r>
          </w:p>
        </w:tc>
        <w:tc>
          <w:tcPr>
            <w:tcW w:w="1593" w:type="dxa"/>
            <w:vAlign w:val="center"/>
          </w:tcPr>
          <w:p w14:paraId="2D9C05B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B17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 w14:paraId="2BFEA1C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659" w:type="dxa"/>
            <w:vAlign w:val="center"/>
          </w:tcPr>
          <w:p w14:paraId="11EDC7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推行工程建设项目“多测合一”</w:t>
            </w:r>
          </w:p>
        </w:tc>
        <w:tc>
          <w:tcPr>
            <w:tcW w:w="5618" w:type="dxa"/>
            <w:vAlign w:val="center"/>
          </w:tcPr>
          <w:p w14:paraId="43C5B4E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完善工程建设项目“多测合一”测绘成果汇交和互认机制，优化测绘成果资料提交、利用、共享流程，巩固提升一站式施工许可、综合竣工验收、“多测合一”等改革成效。</w:t>
            </w:r>
          </w:p>
        </w:tc>
        <w:tc>
          <w:tcPr>
            <w:tcW w:w="1838" w:type="dxa"/>
            <w:vAlign w:val="center"/>
          </w:tcPr>
          <w:p w14:paraId="1D5ACE7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 w14:paraId="28DEC94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县住建局、自然资源局等部门</w:t>
            </w:r>
          </w:p>
        </w:tc>
        <w:tc>
          <w:tcPr>
            <w:tcW w:w="1593" w:type="dxa"/>
            <w:vAlign w:val="center"/>
          </w:tcPr>
          <w:p w14:paraId="57A43E1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7ED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660" w:type="dxa"/>
            <w:vAlign w:val="center"/>
          </w:tcPr>
          <w:p w14:paraId="2CB7458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1659" w:type="dxa"/>
            <w:vAlign w:val="center"/>
          </w:tcPr>
          <w:p w14:paraId="6A58F3A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推进分阶段施工许可和联合验收</w:t>
            </w:r>
          </w:p>
        </w:tc>
        <w:tc>
          <w:tcPr>
            <w:tcW w:w="5618" w:type="dxa"/>
            <w:vAlign w:val="center"/>
          </w:tcPr>
          <w:p w14:paraId="3D04AC4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在符合安全生产要求前提下，依法依规加快推进分阶段施工许可。开展房屋建筑和市政基础设施工程项目联合验收，除住宅以外的工程项目，建设单位可申办单位工程竣工联合验收。</w:t>
            </w:r>
          </w:p>
        </w:tc>
        <w:tc>
          <w:tcPr>
            <w:tcW w:w="1838" w:type="dxa"/>
            <w:vAlign w:val="center"/>
          </w:tcPr>
          <w:p w14:paraId="0CAE4DD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 w14:paraId="7196B36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县住建局、自然资源局等部门</w:t>
            </w:r>
          </w:p>
        </w:tc>
        <w:tc>
          <w:tcPr>
            <w:tcW w:w="1593" w:type="dxa"/>
            <w:vAlign w:val="center"/>
          </w:tcPr>
          <w:p w14:paraId="41CA841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B71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660" w:type="dxa"/>
            <w:vAlign w:val="center"/>
          </w:tcPr>
          <w:p w14:paraId="50DC69F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1659" w:type="dxa"/>
            <w:vAlign w:val="center"/>
          </w:tcPr>
          <w:p w14:paraId="61B0345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深化“亩均论英雄”改革</w:t>
            </w:r>
          </w:p>
        </w:tc>
        <w:tc>
          <w:tcPr>
            <w:tcW w:w="5618" w:type="dxa"/>
            <w:vAlign w:val="center"/>
          </w:tcPr>
          <w:p w14:paraId="375CF57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进一步规范“亩均论英雄”改革，完善评价指标体系，持续提升亩均综合效益。</w:t>
            </w:r>
          </w:p>
        </w:tc>
        <w:tc>
          <w:tcPr>
            <w:tcW w:w="1838" w:type="dxa"/>
            <w:vAlign w:val="center"/>
          </w:tcPr>
          <w:p w14:paraId="2EA63E0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县商务和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工业和信息化局</w:t>
            </w:r>
          </w:p>
        </w:tc>
        <w:tc>
          <w:tcPr>
            <w:tcW w:w="2644" w:type="dxa"/>
            <w:vAlign w:val="center"/>
          </w:tcPr>
          <w:p w14:paraId="2BF69B0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县自然资源局、发改局等部门</w:t>
            </w:r>
          </w:p>
        </w:tc>
        <w:tc>
          <w:tcPr>
            <w:tcW w:w="1593" w:type="dxa"/>
            <w:vAlign w:val="center"/>
          </w:tcPr>
          <w:p w14:paraId="0E8FCB7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4DF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660" w:type="dxa"/>
            <w:vAlign w:val="center"/>
          </w:tcPr>
          <w:p w14:paraId="4D5CECC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1659" w:type="dxa"/>
            <w:vAlign w:val="center"/>
          </w:tcPr>
          <w:p w14:paraId="4CAB217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推进“项目管家”帮办代办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机制</w:t>
            </w:r>
          </w:p>
        </w:tc>
        <w:tc>
          <w:tcPr>
            <w:tcW w:w="5618" w:type="dxa"/>
            <w:vAlign w:val="center"/>
          </w:tcPr>
          <w:p w14:paraId="40D3DE2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在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各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园区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加强项目全流程帮办代办，结合实际建立专班服务、专员跟进等机制，及时解决项目推进中的难点问题。</w:t>
            </w:r>
          </w:p>
        </w:tc>
        <w:tc>
          <w:tcPr>
            <w:tcW w:w="1838" w:type="dxa"/>
            <w:vAlign w:val="center"/>
          </w:tcPr>
          <w:p w14:paraId="7B4CF23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</w:t>
            </w:r>
          </w:p>
        </w:tc>
        <w:tc>
          <w:tcPr>
            <w:tcW w:w="2644" w:type="dxa"/>
            <w:vAlign w:val="center"/>
          </w:tcPr>
          <w:p w14:paraId="75C9FCA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县行政审批局、住建局、自然资源局等部门，各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21"/>
                <w:sz w:val="24"/>
                <w:szCs w:val="24"/>
                <w:highlight w:val="none"/>
                <w:lang w:val="en"/>
                <w14:textFill>
                  <w14:solidFill>
                    <w14:schemeClr w14:val="tx1"/>
                  </w14:solidFill>
                </w14:textFill>
              </w:rPr>
              <w:t>园区</w:t>
            </w:r>
          </w:p>
        </w:tc>
        <w:tc>
          <w:tcPr>
            <w:tcW w:w="1593" w:type="dxa"/>
            <w:vAlign w:val="center"/>
          </w:tcPr>
          <w:p w14:paraId="5092C05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51D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 w14:paraId="59C76B2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1659" w:type="dxa"/>
            <w:vAlign w:val="center"/>
          </w:tcPr>
          <w:p w14:paraId="05006E5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推出“税务项目管家”服务</w:t>
            </w:r>
          </w:p>
        </w:tc>
        <w:tc>
          <w:tcPr>
            <w:tcW w:w="5618" w:type="dxa"/>
            <w:vAlign w:val="center"/>
          </w:tcPr>
          <w:p w14:paraId="73A4088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围绕重大项目评估、决策、设计、施工、竣工、运营，“一企一策”配置税收服务专员，提供“全周期”“全流程”税费服务。</w:t>
            </w:r>
          </w:p>
        </w:tc>
        <w:tc>
          <w:tcPr>
            <w:tcW w:w="1838" w:type="dxa"/>
            <w:vAlign w:val="center"/>
          </w:tcPr>
          <w:p w14:paraId="39C1B15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县税务局</w:t>
            </w:r>
          </w:p>
        </w:tc>
        <w:tc>
          <w:tcPr>
            <w:tcW w:w="2644" w:type="dxa"/>
            <w:vAlign w:val="center"/>
          </w:tcPr>
          <w:p w14:paraId="565CFCE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 w14:paraId="6332F98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089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 w14:paraId="06F1D73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659" w:type="dxa"/>
            <w:vAlign w:val="center"/>
          </w:tcPr>
          <w:p w14:paraId="71A2144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完善融资支持政策制度</w:t>
            </w:r>
          </w:p>
        </w:tc>
        <w:tc>
          <w:tcPr>
            <w:tcW w:w="5618" w:type="dxa"/>
            <w:vAlign w:val="center"/>
          </w:tcPr>
          <w:p w14:paraId="512380C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健全银行、保险、担保、券商共同参与的融资支持体系，加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融资产品创新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力度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拓展创新服务模式。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持续组织开展银企对接活动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提升境外来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眉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人员支付便利性。</w:t>
            </w:r>
          </w:p>
        </w:tc>
        <w:tc>
          <w:tcPr>
            <w:tcW w:w="1838" w:type="dxa"/>
            <w:vAlign w:val="center"/>
          </w:tcPr>
          <w:p w14:paraId="5D42E15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县金融办、商务和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工业和信息化局</w:t>
            </w:r>
          </w:p>
        </w:tc>
        <w:tc>
          <w:tcPr>
            <w:tcW w:w="2644" w:type="dxa"/>
            <w:vAlign w:val="center"/>
          </w:tcPr>
          <w:p w14:paraId="0F620D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 w14:paraId="4C19C9E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FB0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 w14:paraId="21EEF7D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1659" w:type="dxa"/>
            <w:vAlign w:val="center"/>
          </w:tcPr>
          <w:p w14:paraId="48034BD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支持企业上市和挂牌融资</w:t>
            </w:r>
          </w:p>
        </w:tc>
        <w:tc>
          <w:tcPr>
            <w:tcW w:w="5618" w:type="dxa"/>
            <w:vAlign w:val="center"/>
          </w:tcPr>
          <w:p w14:paraId="011E55D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对准备上市、挂牌企业因改制、重组、并购而涉及的土地手续完善、税费补缴、产权过户等事项，建立健全绿色通过、限时办结等制度，加强政策指导和服务，协助企业妥善处理。依托区域性股权市场非上市证券集中托管平台，为企业提供股权登记、托管、转管、转让和融资等综合金融服务。</w:t>
            </w:r>
          </w:p>
        </w:tc>
        <w:tc>
          <w:tcPr>
            <w:tcW w:w="1838" w:type="dxa"/>
            <w:vAlign w:val="center"/>
          </w:tcPr>
          <w:p w14:paraId="642BDF9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县金融办</w:t>
            </w:r>
          </w:p>
        </w:tc>
        <w:tc>
          <w:tcPr>
            <w:tcW w:w="2644" w:type="dxa"/>
            <w:vAlign w:val="center"/>
          </w:tcPr>
          <w:p w14:paraId="566216E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县发改局、自然资源局、行政审批局、税务局等部门</w:t>
            </w:r>
          </w:p>
        </w:tc>
        <w:tc>
          <w:tcPr>
            <w:tcW w:w="1593" w:type="dxa"/>
            <w:vAlign w:val="center"/>
          </w:tcPr>
          <w:p w14:paraId="4CC7F70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41C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660" w:type="dxa"/>
            <w:vAlign w:val="center"/>
          </w:tcPr>
          <w:p w14:paraId="409D08A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1659" w:type="dxa"/>
            <w:vAlign w:val="center"/>
          </w:tcPr>
          <w:p w14:paraId="62E3D88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推进落实“十行千亿惠万企专项行动”</w:t>
            </w:r>
          </w:p>
        </w:tc>
        <w:tc>
          <w:tcPr>
            <w:tcW w:w="5618" w:type="dxa"/>
            <w:vAlign w:val="center"/>
          </w:tcPr>
          <w:p w14:paraId="1E1E57C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加大惠企信贷产品推广力度，鼓励银行金融机构依法合规开展知识产权质押贷款，拓宽抵质押物范围，创新非抵押类信贷产品。</w:t>
            </w:r>
          </w:p>
        </w:tc>
        <w:tc>
          <w:tcPr>
            <w:tcW w:w="1838" w:type="dxa"/>
            <w:vAlign w:val="center"/>
          </w:tcPr>
          <w:p w14:paraId="14B44EB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县金融办</w:t>
            </w:r>
          </w:p>
        </w:tc>
        <w:tc>
          <w:tcPr>
            <w:tcW w:w="2644" w:type="dxa"/>
            <w:vAlign w:val="center"/>
          </w:tcPr>
          <w:p w14:paraId="09DFD49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县市场监管局</w:t>
            </w:r>
          </w:p>
        </w:tc>
        <w:tc>
          <w:tcPr>
            <w:tcW w:w="1593" w:type="dxa"/>
            <w:vAlign w:val="center"/>
          </w:tcPr>
          <w:p w14:paraId="2E9EA37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A1B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660" w:type="dxa"/>
            <w:vAlign w:val="center"/>
          </w:tcPr>
          <w:p w14:paraId="6E53587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1659" w:type="dxa"/>
            <w:vAlign w:val="center"/>
          </w:tcPr>
          <w:p w14:paraId="3D8A9EC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position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深化劳动力市场监管</w:t>
            </w:r>
          </w:p>
        </w:tc>
        <w:tc>
          <w:tcPr>
            <w:tcW w:w="5618" w:type="dxa"/>
            <w:vAlign w:val="center"/>
          </w:tcPr>
          <w:p w14:paraId="4D96F27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加强劳动保障监察，规范企业用工行为，持续深化劳动争议化解机制，开展清理整顿人力资源市场秩序专项行动，加强《劳务派遣暂行规定》等相关法律法规落实情况监察执法工作。</w:t>
            </w:r>
          </w:p>
        </w:tc>
        <w:tc>
          <w:tcPr>
            <w:tcW w:w="1838" w:type="dxa"/>
            <w:vAlign w:val="center"/>
          </w:tcPr>
          <w:p w14:paraId="0055422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县人社局</w:t>
            </w:r>
          </w:p>
        </w:tc>
        <w:tc>
          <w:tcPr>
            <w:tcW w:w="2644" w:type="dxa"/>
            <w:vAlign w:val="center"/>
          </w:tcPr>
          <w:p w14:paraId="0C506B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 w14:paraId="3D86D91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E93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660" w:type="dxa"/>
            <w:vAlign w:val="center"/>
          </w:tcPr>
          <w:p w14:paraId="03F20DD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1659" w:type="dxa"/>
            <w:vAlign w:val="center"/>
          </w:tcPr>
          <w:p w14:paraId="66C861E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提高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positio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人社事项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positio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办理效率</w:t>
            </w:r>
          </w:p>
        </w:tc>
        <w:tc>
          <w:tcPr>
            <w:tcW w:w="5618" w:type="dxa"/>
            <w:vAlign w:val="center"/>
          </w:tcPr>
          <w:p w14:paraId="4511575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全面推行人社事项“网上办”“提速办”“打包办”，实现50%以上服务事项即时办结。推进职工基本养老保险、失业保险和工伤保险等业务实现省内通办。</w:t>
            </w:r>
          </w:p>
        </w:tc>
        <w:tc>
          <w:tcPr>
            <w:tcW w:w="1838" w:type="dxa"/>
            <w:vAlign w:val="center"/>
          </w:tcPr>
          <w:p w14:paraId="4CDE53D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县人社局</w:t>
            </w:r>
          </w:p>
        </w:tc>
        <w:tc>
          <w:tcPr>
            <w:tcW w:w="2644" w:type="dxa"/>
            <w:vAlign w:val="center"/>
          </w:tcPr>
          <w:p w14:paraId="38DE424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 w14:paraId="5DEE056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87B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60" w:type="dxa"/>
            <w:vAlign w:val="center"/>
          </w:tcPr>
          <w:p w14:paraId="589A13A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1659" w:type="dxa"/>
            <w:vAlign w:val="center"/>
          </w:tcPr>
          <w:p w14:paraId="3189C0E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全面实行清单化管理</w:t>
            </w:r>
          </w:p>
        </w:tc>
        <w:tc>
          <w:tcPr>
            <w:tcW w:w="5618" w:type="dxa"/>
            <w:vAlign w:val="center"/>
          </w:tcPr>
          <w:p w14:paraId="66D3E44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实行全部行政许可和行政备案事项纳入清单管理，动态调整《眉县行政许可事项清单》《眉县行政备案事项清单》，编制完善行政许可实施规范。</w:t>
            </w:r>
          </w:p>
        </w:tc>
        <w:tc>
          <w:tcPr>
            <w:tcW w:w="1838" w:type="dxa"/>
            <w:vAlign w:val="center"/>
          </w:tcPr>
          <w:p w14:paraId="3172C1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 w14:paraId="13653D4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 w14:paraId="3650104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FE3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660" w:type="dxa"/>
            <w:vAlign w:val="center"/>
          </w:tcPr>
          <w:p w14:paraId="384211E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1659" w:type="dxa"/>
            <w:vAlign w:val="center"/>
          </w:tcPr>
          <w:p w14:paraId="4B4F666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设立一批综合性群众服务中心</w:t>
            </w:r>
          </w:p>
        </w:tc>
        <w:tc>
          <w:tcPr>
            <w:tcW w:w="5618" w:type="dxa"/>
            <w:vAlign w:val="center"/>
          </w:tcPr>
          <w:p w14:paraId="7F56E29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试点在商圈、社区、集市等人流密集区域设立一批综合性群众服务中心，通过数字赋能、集成办理，真正实现群众生产生活高频事项就近办事、一次办。</w:t>
            </w:r>
          </w:p>
        </w:tc>
        <w:tc>
          <w:tcPr>
            <w:tcW w:w="1838" w:type="dxa"/>
            <w:vAlign w:val="center"/>
          </w:tcPr>
          <w:p w14:paraId="1CEB7FF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 w14:paraId="42FD076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县委组织部、县民政局、人社局、公安局等部门</w:t>
            </w:r>
          </w:p>
        </w:tc>
        <w:tc>
          <w:tcPr>
            <w:tcW w:w="1593" w:type="dxa"/>
            <w:vAlign w:val="center"/>
          </w:tcPr>
          <w:p w14:paraId="3F39CEA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34C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60" w:type="dxa"/>
            <w:vAlign w:val="center"/>
          </w:tcPr>
          <w:p w14:paraId="5689422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1659" w:type="dxa"/>
            <w:vAlign w:val="center"/>
          </w:tcPr>
          <w:p w14:paraId="4F54EF4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优化和改善政务服务中心办事环境</w:t>
            </w:r>
          </w:p>
        </w:tc>
        <w:tc>
          <w:tcPr>
            <w:tcW w:w="5618" w:type="dxa"/>
            <w:vAlign w:val="center"/>
          </w:tcPr>
          <w:p w14:paraId="16EC3BF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推动政务服务中心标准化建设，完善配套设施，方便办事人员临时停车，全方位提供咨询导办、线上办理、休息等候、母婴护理、书刊阅览等服务，打造便民、亲民、利民的政务服务环境。</w:t>
            </w:r>
          </w:p>
        </w:tc>
        <w:tc>
          <w:tcPr>
            <w:tcW w:w="1838" w:type="dxa"/>
            <w:vAlign w:val="center"/>
          </w:tcPr>
          <w:p w14:paraId="7351D69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 w14:paraId="1D24CCF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县公安局（交警支队）</w:t>
            </w:r>
          </w:p>
        </w:tc>
        <w:tc>
          <w:tcPr>
            <w:tcW w:w="1593" w:type="dxa"/>
            <w:vAlign w:val="center"/>
          </w:tcPr>
          <w:p w14:paraId="39FD3F4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36B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 w14:paraId="287F0BF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1659" w:type="dxa"/>
            <w:vAlign w:val="center"/>
          </w:tcPr>
          <w:p w14:paraId="7F716A2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推进政务服务事项标准化</w:t>
            </w:r>
          </w:p>
        </w:tc>
        <w:tc>
          <w:tcPr>
            <w:tcW w:w="5618" w:type="dxa"/>
            <w:vAlign w:val="center"/>
          </w:tcPr>
          <w:p w14:paraId="1C68D24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政务服务事项基本要素“四级四同”的基础上，逐步推进实现受理条件、办理流程、申请材料、办结时限、办理结果等要素统一，重构跨部门办理业务流程，优化前后置环节，推动政务服务平台事项标准统一、业务协同联动、服务同质高效。</w:t>
            </w:r>
          </w:p>
        </w:tc>
        <w:tc>
          <w:tcPr>
            <w:tcW w:w="1838" w:type="dxa"/>
            <w:vAlign w:val="center"/>
          </w:tcPr>
          <w:p w14:paraId="70C81E8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 w14:paraId="083C45F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 w14:paraId="505F2BE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497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660" w:type="dxa"/>
            <w:vAlign w:val="center"/>
          </w:tcPr>
          <w:p w14:paraId="0DA3899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1659" w:type="dxa"/>
            <w:vAlign w:val="center"/>
          </w:tcPr>
          <w:p w14:paraId="6748724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推进高频实现“一网通办”</w:t>
            </w:r>
          </w:p>
        </w:tc>
        <w:tc>
          <w:tcPr>
            <w:tcW w:w="5618" w:type="dxa"/>
            <w:vAlign w:val="center"/>
          </w:tcPr>
          <w:p w14:paraId="45A1563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进一步强化跨部门政策、业务、系统协同和数据共享，实现100个政务服务事项上线“秦务员”APP，实现高频事项网上办、掌上办。</w:t>
            </w:r>
          </w:p>
        </w:tc>
        <w:tc>
          <w:tcPr>
            <w:tcW w:w="1838" w:type="dxa"/>
            <w:vAlign w:val="center"/>
          </w:tcPr>
          <w:p w14:paraId="5DBF830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 w14:paraId="093B4D7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县信息中心</w:t>
            </w:r>
          </w:p>
        </w:tc>
        <w:tc>
          <w:tcPr>
            <w:tcW w:w="1593" w:type="dxa"/>
            <w:vAlign w:val="center"/>
          </w:tcPr>
          <w:p w14:paraId="4C9303D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BA4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</w:trPr>
        <w:tc>
          <w:tcPr>
            <w:tcW w:w="660" w:type="dxa"/>
            <w:vAlign w:val="center"/>
          </w:tcPr>
          <w:p w14:paraId="111C2BD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659" w:type="dxa"/>
            <w:vAlign w:val="center"/>
          </w:tcPr>
          <w:p w14:paraId="43146B5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推进线下办事“只进一门”</w:t>
            </w:r>
          </w:p>
        </w:tc>
        <w:tc>
          <w:tcPr>
            <w:tcW w:w="5618" w:type="dxa"/>
            <w:vAlign w:val="center"/>
          </w:tcPr>
          <w:p w14:paraId="6CBF4B2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县政务中心要合理设置综合服务窗口和专业服务窗口，除特殊情形外，原则上所有政务服务事项全部进驻政务大厅集中办理，实现统一受理和一站式办理。</w:t>
            </w:r>
          </w:p>
        </w:tc>
        <w:tc>
          <w:tcPr>
            <w:tcW w:w="1838" w:type="dxa"/>
            <w:vAlign w:val="center"/>
          </w:tcPr>
          <w:p w14:paraId="7F3CA59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 w14:paraId="2F90CF0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 w14:paraId="47507D3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804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</w:trPr>
        <w:tc>
          <w:tcPr>
            <w:tcW w:w="660" w:type="dxa"/>
            <w:vAlign w:val="center"/>
          </w:tcPr>
          <w:p w14:paraId="73716D9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1659" w:type="dxa"/>
            <w:vAlign w:val="center"/>
          </w:tcPr>
          <w:p w14:paraId="2B05731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推进现场办事“只跑一次”</w:t>
            </w:r>
          </w:p>
        </w:tc>
        <w:tc>
          <w:tcPr>
            <w:tcW w:w="5618" w:type="dxa"/>
            <w:vAlign w:val="center"/>
          </w:tcPr>
          <w:p w14:paraId="075EAFD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全面梳理必须到现场办理事项目录，完善办事指南，重构办理流程，优化前后置环节，落实“告知承诺+容缺受理”审批服务模式，推动申请表单多表合一、材料一次提交、事项一次办成。</w:t>
            </w:r>
          </w:p>
        </w:tc>
        <w:tc>
          <w:tcPr>
            <w:tcW w:w="1838" w:type="dxa"/>
            <w:vAlign w:val="center"/>
          </w:tcPr>
          <w:p w14:paraId="741EB7D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 w14:paraId="2E78F02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 w14:paraId="77B0BA6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299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 w14:paraId="0D7BFA2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1659" w:type="dxa"/>
            <w:vAlign w:val="center"/>
          </w:tcPr>
          <w:p w14:paraId="419F584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推进异地事项跨域办理</w:t>
            </w:r>
          </w:p>
        </w:tc>
        <w:tc>
          <w:tcPr>
            <w:tcW w:w="5618" w:type="dxa"/>
            <w:vAlign w:val="center"/>
          </w:tcPr>
          <w:p w14:paraId="357F1EA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持续推动更多政务服务事项省内通办、跨省通办，做到就近办、异地办。推动数据跨域共享、系统无缝衔接，实现异地事项一站式网上办理。优化线下代收代办服务模式，建立收件、办理两地窗口协同联动工作机制，明确各单位责任分工。</w:t>
            </w:r>
          </w:p>
        </w:tc>
        <w:tc>
          <w:tcPr>
            <w:tcW w:w="1838" w:type="dxa"/>
            <w:vAlign w:val="center"/>
          </w:tcPr>
          <w:p w14:paraId="5E1BC8E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 w14:paraId="5BC3C2E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县发改局、人社局、民政局、医保局等部门</w:t>
            </w:r>
          </w:p>
        </w:tc>
        <w:tc>
          <w:tcPr>
            <w:tcW w:w="1593" w:type="dxa"/>
            <w:vAlign w:val="center"/>
          </w:tcPr>
          <w:p w14:paraId="733E087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764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 w14:paraId="256B602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1659" w:type="dxa"/>
            <w:vAlign w:val="center"/>
          </w:tcPr>
          <w:p w14:paraId="54F518E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健全线上线下帮办代办体系</w:t>
            </w:r>
          </w:p>
        </w:tc>
        <w:tc>
          <w:tcPr>
            <w:tcW w:w="5618" w:type="dxa"/>
            <w:vAlign w:val="center"/>
          </w:tcPr>
          <w:p w14:paraId="4E40738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进一步提升帮办代办响应率、解决率和满意度。提供线上高频服务事项专业人工帮办代办，解决在线操作、材料上传、业务办理等方面问题。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优化线下帮办代办工作机制，为老年人、残疾人等特殊群体提供陪同办、代理办、优先办等服务。</w:t>
            </w:r>
          </w:p>
        </w:tc>
        <w:tc>
          <w:tcPr>
            <w:tcW w:w="1838" w:type="dxa"/>
            <w:vAlign w:val="center"/>
          </w:tcPr>
          <w:p w14:paraId="414BAE7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 w14:paraId="59FAED2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re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县人社局、医保局、残联等部门，各镇街</w:t>
            </w:r>
          </w:p>
        </w:tc>
        <w:tc>
          <w:tcPr>
            <w:tcW w:w="1593" w:type="dxa"/>
            <w:vAlign w:val="center"/>
          </w:tcPr>
          <w:p w14:paraId="42E128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84D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 w14:paraId="5311A42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1659" w:type="dxa"/>
            <w:vAlign w:val="center"/>
          </w:tcPr>
          <w:p w14:paraId="64AB71F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完善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“办不成事”反映窗口</w:t>
            </w:r>
          </w:p>
        </w:tc>
        <w:tc>
          <w:tcPr>
            <w:tcW w:w="5618" w:type="dxa"/>
            <w:vAlign w:val="center"/>
          </w:tcPr>
          <w:p w14:paraId="6874F86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规范办事流程，疏通办事堵点、难点，切实解决群众办事难、办事慢、多头跑、来回跑等问题，为企业群众提供兜底服务。</w:t>
            </w:r>
          </w:p>
        </w:tc>
        <w:tc>
          <w:tcPr>
            <w:tcW w:w="1838" w:type="dxa"/>
            <w:vAlign w:val="center"/>
          </w:tcPr>
          <w:p w14:paraId="0E60EBF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 w14:paraId="017BEFB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县纪委监委，各镇街</w:t>
            </w:r>
          </w:p>
        </w:tc>
        <w:tc>
          <w:tcPr>
            <w:tcW w:w="1593" w:type="dxa"/>
            <w:vAlign w:val="center"/>
          </w:tcPr>
          <w:p w14:paraId="611660A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839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660" w:type="dxa"/>
            <w:vAlign w:val="center"/>
          </w:tcPr>
          <w:p w14:paraId="10D9C17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1659" w:type="dxa"/>
            <w:vAlign w:val="center"/>
          </w:tcPr>
          <w:p w14:paraId="529454F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全面推行“周末不打烊”</w:t>
            </w:r>
          </w:p>
        </w:tc>
        <w:tc>
          <w:tcPr>
            <w:tcW w:w="5618" w:type="dxa"/>
            <w:vAlign w:val="center"/>
          </w:tcPr>
          <w:p w14:paraId="3FE6666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涉及群众办事服务的政务大厅、办事窗口要全面落实“周末不打烊”服务，优化配置行政资源，逐步扩大延时服务事项范围，合理安排人员力量，确保延时服务期间工作不断、服务不减、标准不降。</w:t>
            </w:r>
          </w:p>
        </w:tc>
        <w:tc>
          <w:tcPr>
            <w:tcW w:w="1838" w:type="dxa"/>
            <w:vAlign w:val="center"/>
          </w:tcPr>
          <w:p w14:paraId="4FA1860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 w14:paraId="79658D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县自然资源局、人社局、民政局、医保局、税务局、公积金管理中心等部门</w:t>
            </w:r>
          </w:p>
        </w:tc>
        <w:tc>
          <w:tcPr>
            <w:tcW w:w="1593" w:type="dxa"/>
            <w:vAlign w:val="center"/>
          </w:tcPr>
          <w:p w14:paraId="311B44C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E5B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 w14:paraId="0D7BFCE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1659" w:type="dxa"/>
            <w:vAlign w:val="center"/>
          </w:tcPr>
          <w:p w14:paraId="4EF422A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开展市政公用基础设施接入联合服务</w:t>
            </w:r>
          </w:p>
        </w:tc>
        <w:tc>
          <w:tcPr>
            <w:tcW w:w="5618" w:type="dxa"/>
            <w:vAlign w:val="center"/>
          </w:tcPr>
          <w:p w14:paraId="23954CF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建立水电气网市政公用基础设施联合报装机制和联合服务“一支队伍”，上线联办服务专区，设置联办服务专窗，实现“一表申请、一网通办、一站式服务”。</w:t>
            </w:r>
          </w:p>
        </w:tc>
        <w:tc>
          <w:tcPr>
            <w:tcW w:w="1838" w:type="dxa"/>
            <w:vAlign w:val="center"/>
          </w:tcPr>
          <w:p w14:paraId="35FEFF8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县发改局、住建局水利局、供电分公司</w:t>
            </w:r>
          </w:p>
        </w:tc>
        <w:tc>
          <w:tcPr>
            <w:tcW w:w="2644" w:type="dxa"/>
            <w:vAlign w:val="center"/>
          </w:tcPr>
          <w:p w14:paraId="58E90A2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县自然资源局、行政审批局等部门</w:t>
            </w:r>
          </w:p>
        </w:tc>
        <w:tc>
          <w:tcPr>
            <w:tcW w:w="1593" w:type="dxa"/>
            <w:vAlign w:val="center"/>
          </w:tcPr>
          <w:p w14:paraId="6CF5D1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8DE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 w14:paraId="159A179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1659" w:type="dxa"/>
            <w:vAlign w:val="center"/>
          </w:tcPr>
          <w:p w14:paraId="2C4229C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创新不动产登记服务</w:t>
            </w:r>
          </w:p>
        </w:tc>
        <w:tc>
          <w:tcPr>
            <w:tcW w:w="5618" w:type="dxa"/>
            <w:vAlign w:val="center"/>
          </w:tcPr>
          <w:p w14:paraId="1E317B7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推行“税费同缴、后台清分”改革，加强“互联网+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不动产登记”与“互联网+政府非税收入收缴”系统协作。全面开展不动产“代押过户”。全面推广“交房即交证”。攻坚解决群众不动产历史遗留“办证难”问题。</w:t>
            </w:r>
          </w:p>
        </w:tc>
        <w:tc>
          <w:tcPr>
            <w:tcW w:w="1838" w:type="dxa"/>
            <w:vAlign w:val="center"/>
          </w:tcPr>
          <w:p w14:paraId="11BC890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县自然资源局</w:t>
            </w:r>
          </w:p>
        </w:tc>
        <w:tc>
          <w:tcPr>
            <w:tcW w:w="2644" w:type="dxa"/>
            <w:vAlign w:val="center"/>
          </w:tcPr>
          <w:p w14:paraId="4AF4284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县税务局</w:t>
            </w:r>
          </w:p>
        </w:tc>
        <w:tc>
          <w:tcPr>
            <w:tcW w:w="1593" w:type="dxa"/>
            <w:vAlign w:val="center"/>
          </w:tcPr>
          <w:p w14:paraId="3638F29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CA9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 w14:paraId="3D92C21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1659" w:type="dxa"/>
            <w:vAlign w:val="center"/>
          </w:tcPr>
          <w:p w14:paraId="47AFEDA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便利群众办理公安业务</w:t>
            </w:r>
          </w:p>
        </w:tc>
        <w:tc>
          <w:tcPr>
            <w:tcW w:w="5618" w:type="dxa"/>
            <w:vAlign w:val="center"/>
          </w:tcPr>
          <w:p w14:paraId="1F38108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推行身份证业务“全程网办”、户籍业务“跨省通办”，实现交通违法处理、驾驶证业务等高频业务“一站式”办理，推动出入境证照办理便利化。</w:t>
            </w:r>
          </w:p>
        </w:tc>
        <w:tc>
          <w:tcPr>
            <w:tcW w:w="1838" w:type="dxa"/>
            <w:vAlign w:val="center"/>
          </w:tcPr>
          <w:p w14:paraId="547B7F6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县公安局</w:t>
            </w:r>
          </w:p>
        </w:tc>
        <w:tc>
          <w:tcPr>
            <w:tcW w:w="2644" w:type="dxa"/>
            <w:vAlign w:val="center"/>
          </w:tcPr>
          <w:p w14:paraId="4DEB53A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 w14:paraId="014DA5D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880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660" w:type="dxa"/>
            <w:vAlign w:val="center"/>
          </w:tcPr>
          <w:p w14:paraId="7E6468D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1659" w:type="dxa"/>
            <w:vAlign w:val="center"/>
          </w:tcPr>
          <w:p w14:paraId="611C355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深化住房公积金领域技术创新</w:t>
            </w:r>
          </w:p>
        </w:tc>
        <w:tc>
          <w:tcPr>
            <w:tcW w:w="5618" w:type="dxa"/>
            <w:vAlign w:val="center"/>
          </w:tcPr>
          <w:p w14:paraId="36E4B55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依托“宝鸡智慧房产—房屋交易平台”网络数据和合作银行商业住房贷款数据，推动购房和还贷提取等高频业务“网上办、掌上办”。</w:t>
            </w:r>
          </w:p>
        </w:tc>
        <w:tc>
          <w:tcPr>
            <w:tcW w:w="1838" w:type="dxa"/>
            <w:vAlign w:val="center"/>
          </w:tcPr>
          <w:p w14:paraId="50FDD83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县住房公积金管理中心</w:t>
            </w:r>
          </w:p>
        </w:tc>
        <w:tc>
          <w:tcPr>
            <w:tcW w:w="2644" w:type="dxa"/>
            <w:vAlign w:val="center"/>
          </w:tcPr>
          <w:p w14:paraId="40C5428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县自然资源局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住建局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等部门</w:t>
            </w:r>
          </w:p>
        </w:tc>
        <w:tc>
          <w:tcPr>
            <w:tcW w:w="1593" w:type="dxa"/>
            <w:vAlign w:val="center"/>
          </w:tcPr>
          <w:p w14:paraId="49A944E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DDC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660" w:type="dxa"/>
            <w:vAlign w:val="center"/>
          </w:tcPr>
          <w:p w14:paraId="37562BA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659" w:type="dxa"/>
            <w:vAlign w:val="center"/>
          </w:tcPr>
          <w:p w14:paraId="049899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推进一刻钟“便民生活圈”与“金融服务圈”双圈融合试点</w:t>
            </w:r>
          </w:p>
        </w:tc>
        <w:tc>
          <w:tcPr>
            <w:tcW w:w="5618" w:type="dxa"/>
            <w:vAlign w:val="center"/>
          </w:tcPr>
          <w:p w14:paraId="1B6D54C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深化普惠金融服务，加强金融消费者宣传教育，提供网点便民服务、金融志愿者服务及延伸服务；优化支付受理市场，为一刻钟便民生活圈内商户及居民提供高效便捷的金融服务。</w:t>
            </w:r>
          </w:p>
        </w:tc>
        <w:tc>
          <w:tcPr>
            <w:tcW w:w="1838" w:type="dxa"/>
            <w:vAlign w:val="center"/>
          </w:tcPr>
          <w:p w14:paraId="61EA9CF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县金融办</w:t>
            </w:r>
          </w:p>
        </w:tc>
        <w:tc>
          <w:tcPr>
            <w:tcW w:w="2644" w:type="dxa"/>
            <w:vAlign w:val="center"/>
          </w:tcPr>
          <w:p w14:paraId="68AB26B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 w14:paraId="3C7D282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2C9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660" w:type="dxa"/>
            <w:vAlign w:val="center"/>
          </w:tcPr>
          <w:p w14:paraId="6A28391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61</w:t>
            </w:r>
          </w:p>
        </w:tc>
        <w:tc>
          <w:tcPr>
            <w:tcW w:w="1659" w:type="dxa"/>
            <w:vAlign w:val="center"/>
          </w:tcPr>
          <w:p w14:paraId="22838C1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实施智慧教育普及工程</w:t>
            </w:r>
          </w:p>
        </w:tc>
        <w:tc>
          <w:tcPr>
            <w:tcW w:w="5618" w:type="dxa"/>
            <w:vAlign w:val="center"/>
          </w:tcPr>
          <w:p w14:paraId="0373874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推进“互联网+教育”，依托“宝鸡教育云平台”，构筑“课程资源+终身教育资源”公益工程，提升教育政务服务。</w:t>
            </w:r>
          </w:p>
        </w:tc>
        <w:tc>
          <w:tcPr>
            <w:tcW w:w="1838" w:type="dxa"/>
            <w:vAlign w:val="center"/>
          </w:tcPr>
          <w:p w14:paraId="203FA2E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县教体局</w:t>
            </w:r>
          </w:p>
        </w:tc>
        <w:tc>
          <w:tcPr>
            <w:tcW w:w="2644" w:type="dxa"/>
            <w:vAlign w:val="center"/>
          </w:tcPr>
          <w:p w14:paraId="5D7F164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 w14:paraId="292545F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CCD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0" w:type="dxa"/>
            <w:vAlign w:val="center"/>
          </w:tcPr>
          <w:p w14:paraId="30C0882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  <w:tc>
          <w:tcPr>
            <w:tcW w:w="1659" w:type="dxa"/>
            <w:vAlign w:val="center"/>
          </w:tcPr>
          <w:p w14:paraId="262776C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高效推进企业群众诉求“一线应答”</w:t>
            </w:r>
          </w:p>
        </w:tc>
        <w:tc>
          <w:tcPr>
            <w:tcW w:w="5618" w:type="dxa"/>
            <w:vAlign w:val="center"/>
          </w:tcPr>
          <w:p w14:paraId="2594FE0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依托12345政务服务便民热线加强政务服务热线归并，建立健全“接诉即办、办就办好”机制。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加强12345热线与政务服务平台投诉建议体系、“好差评”体系、行政执法监督体系等业务协同，打造便捷、高效、规范、智慧的政务服务“总客服”。</w:t>
            </w:r>
          </w:p>
        </w:tc>
        <w:tc>
          <w:tcPr>
            <w:tcW w:w="1838" w:type="dxa"/>
            <w:vAlign w:val="center"/>
          </w:tcPr>
          <w:p w14:paraId="608D3D4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县信息中心</w:t>
            </w:r>
          </w:p>
        </w:tc>
        <w:tc>
          <w:tcPr>
            <w:tcW w:w="2644" w:type="dxa"/>
            <w:vAlign w:val="center"/>
          </w:tcPr>
          <w:p w14:paraId="5B07891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 w14:paraId="5C2547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374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660" w:type="dxa"/>
            <w:vAlign w:val="center"/>
          </w:tcPr>
          <w:p w14:paraId="1610AF4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63</w:t>
            </w:r>
          </w:p>
        </w:tc>
        <w:tc>
          <w:tcPr>
            <w:tcW w:w="1659" w:type="dxa"/>
            <w:vAlign w:val="center"/>
          </w:tcPr>
          <w:p w14:paraId="37786AB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简化证明事项</w:t>
            </w:r>
          </w:p>
        </w:tc>
        <w:tc>
          <w:tcPr>
            <w:tcW w:w="5618" w:type="dxa"/>
            <w:vAlign w:val="center"/>
          </w:tcPr>
          <w:p w14:paraId="701D5B9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编制公布依法保留的证明事项清单，深化拓展证明事项告知承诺制，加强告知承诺事中事后核查，完善虚假承诺信用惩戒机制。</w:t>
            </w:r>
          </w:p>
        </w:tc>
        <w:tc>
          <w:tcPr>
            <w:tcW w:w="1838" w:type="dxa"/>
            <w:vAlign w:val="center"/>
          </w:tcPr>
          <w:p w14:paraId="4747027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县司法局</w:t>
            </w:r>
          </w:p>
        </w:tc>
        <w:tc>
          <w:tcPr>
            <w:tcW w:w="2644" w:type="dxa"/>
            <w:vAlign w:val="center"/>
          </w:tcPr>
          <w:p w14:paraId="79EEB53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等部门</w:t>
            </w:r>
          </w:p>
        </w:tc>
        <w:tc>
          <w:tcPr>
            <w:tcW w:w="1593" w:type="dxa"/>
            <w:vAlign w:val="center"/>
          </w:tcPr>
          <w:p w14:paraId="0175C14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DEE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 w14:paraId="36593F4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1659" w:type="dxa"/>
            <w:vAlign w:val="center"/>
          </w:tcPr>
          <w:p w14:paraId="7ABDF76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持续推进电子证照使用范围</w:t>
            </w:r>
          </w:p>
        </w:tc>
        <w:tc>
          <w:tcPr>
            <w:tcW w:w="5618" w:type="dxa"/>
            <w:vAlign w:val="center"/>
          </w:tcPr>
          <w:p w14:paraId="487DFE6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拓展电子营业执照在市场准入、纳税、金融、施工许可、招投标等高频服务领域应用。拓展居民身份证电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子证照在生育登记、不动产登记、公积金领取、户口登记变更、生育一件事等高频政务服务事项中广泛应用。</w:t>
            </w:r>
          </w:p>
        </w:tc>
        <w:tc>
          <w:tcPr>
            <w:tcW w:w="1838" w:type="dxa"/>
            <w:vAlign w:val="center"/>
          </w:tcPr>
          <w:p w14:paraId="343C898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县信息中心</w:t>
            </w:r>
          </w:p>
        </w:tc>
        <w:tc>
          <w:tcPr>
            <w:tcW w:w="2644" w:type="dxa"/>
            <w:vAlign w:val="center"/>
          </w:tcPr>
          <w:p w14:paraId="1626F0D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县公安局、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民政局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人社局、自然资源局、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行政审批局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等部门</w:t>
            </w:r>
          </w:p>
        </w:tc>
        <w:tc>
          <w:tcPr>
            <w:tcW w:w="1593" w:type="dxa"/>
            <w:vAlign w:val="center"/>
          </w:tcPr>
          <w:p w14:paraId="73D0216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95B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60" w:type="dxa"/>
            <w:vAlign w:val="center"/>
          </w:tcPr>
          <w:p w14:paraId="3E6E876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1659" w:type="dxa"/>
            <w:vAlign w:val="center"/>
          </w:tcPr>
          <w:p w14:paraId="2ED8A24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推动信息实时共享</w:t>
            </w:r>
          </w:p>
        </w:tc>
        <w:tc>
          <w:tcPr>
            <w:tcW w:w="5618" w:type="dxa"/>
            <w:vAlign w:val="center"/>
          </w:tcPr>
          <w:p w14:paraId="15A8D7A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依托政务服务平台，推动办件信息实时共享、高频事项网上办、掌上办、一次办，实现办事申请“一次提交”、办理结果“多端获取”。</w:t>
            </w:r>
          </w:p>
        </w:tc>
        <w:tc>
          <w:tcPr>
            <w:tcW w:w="1838" w:type="dxa"/>
            <w:vAlign w:val="center"/>
          </w:tcPr>
          <w:p w14:paraId="3C3DF01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 w14:paraId="47B80A2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县信息中心</w:t>
            </w:r>
          </w:p>
        </w:tc>
        <w:tc>
          <w:tcPr>
            <w:tcW w:w="1593" w:type="dxa"/>
            <w:vAlign w:val="center"/>
          </w:tcPr>
          <w:p w14:paraId="627F2A1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D3F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660" w:type="dxa"/>
            <w:vAlign w:val="center"/>
          </w:tcPr>
          <w:p w14:paraId="78E4FF0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66</w:t>
            </w:r>
          </w:p>
        </w:tc>
        <w:tc>
          <w:tcPr>
            <w:tcW w:w="1659" w:type="dxa"/>
            <w:vAlign w:val="center"/>
          </w:tcPr>
          <w:p w14:paraId="2FDD7E6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健全堵点数据分析应用机制</w:t>
            </w:r>
          </w:p>
        </w:tc>
        <w:tc>
          <w:tcPr>
            <w:tcW w:w="5618" w:type="dxa"/>
            <w:vAlign w:val="center"/>
          </w:tcPr>
          <w:p w14:paraId="5ACD5B0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强办事堵点的数据分析研究，查找政务服务优化、效能提升的薄弱环节，对苗头性、典型性、集中性问题提前研判，推动破解问题的关口前移，为优化流程、创新服务等提供参考，以民生“小切口”撬动政务服务能力“大提升”。</w:t>
            </w:r>
          </w:p>
        </w:tc>
        <w:tc>
          <w:tcPr>
            <w:tcW w:w="1838" w:type="dxa"/>
            <w:vAlign w:val="center"/>
          </w:tcPr>
          <w:p w14:paraId="5D65A28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 w14:paraId="63337F9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各部门，各镇街</w:t>
            </w:r>
          </w:p>
        </w:tc>
        <w:tc>
          <w:tcPr>
            <w:tcW w:w="1593" w:type="dxa"/>
            <w:vAlign w:val="center"/>
          </w:tcPr>
          <w:p w14:paraId="7D0CF83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870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660" w:type="dxa"/>
            <w:vAlign w:val="center"/>
          </w:tcPr>
          <w:p w14:paraId="6E9F71E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67</w:t>
            </w:r>
          </w:p>
        </w:tc>
        <w:tc>
          <w:tcPr>
            <w:tcW w:w="1659" w:type="dxa"/>
            <w:vAlign w:val="center"/>
          </w:tcPr>
          <w:p w14:paraId="3DB3C64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深化“坐窗口、走流程、跟执法”等活动</w:t>
            </w:r>
          </w:p>
        </w:tc>
        <w:tc>
          <w:tcPr>
            <w:tcW w:w="5618" w:type="dxa"/>
            <w:vAlign w:val="center"/>
          </w:tcPr>
          <w:p w14:paraId="479DC39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县政府及各相关部门主要负责同志每半年至少参加1次“坐窗口、走流程、跟执法”活动，体验窗口服务，查找办事堵点，规范行政执法，解决实际问题。</w:t>
            </w:r>
          </w:p>
        </w:tc>
        <w:tc>
          <w:tcPr>
            <w:tcW w:w="1838" w:type="dxa"/>
            <w:vAlign w:val="center"/>
          </w:tcPr>
          <w:p w14:paraId="540327B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县政府办公室</w:t>
            </w:r>
          </w:p>
        </w:tc>
        <w:tc>
          <w:tcPr>
            <w:tcW w:w="2644" w:type="dxa"/>
            <w:vAlign w:val="center"/>
          </w:tcPr>
          <w:p w14:paraId="4AAE2B5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县行政审批局、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司法局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等部门</w:t>
            </w:r>
          </w:p>
        </w:tc>
        <w:tc>
          <w:tcPr>
            <w:tcW w:w="1593" w:type="dxa"/>
            <w:vAlign w:val="center"/>
          </w:tcPr>
          <w:p w14:paraId="1A2AED5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4C5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660" w:type="dxa"/>
            <w:vAlign w:val="center"/>
          </w:tcPr>
          <w:p w14:paraId="6DFE3D5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68</w:t>
            </w:r>
          </w:p>
        </w:tc>
        <w:tc>
          <w:tcPr>
            <w:tcW w:w="1659" w:type="dxa"/>
            <w:vAlign w:val="center"/>
          </w:tcPr>
          <w:p w14:paraId="6FD7A1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推进政策精准可及</w:t>
            </w:r>
          </w:p>
        </w:tc>
        <w:tc>
          <w:tcPr>
            <w:tcW w:w="5618" w:type="dxa"/>
            <w:vAlign w:val="center"/>
          </w:tcPr>
          <w:p w14:paraId="5AE7AA7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落实好制造业高质量发展“1+5+N”系列政策，按照行业对中小微企业实施分类指导，精准施策。鼓励链上企业参与“揭榜挂帅”、产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业链项目、链主及配套企业奖励申报，对符合要求的进行支持。制定出台惠企政策时，明确申报流程、申请材料，促进各项惠企政策加快落地。</w:t>
            </w:r>
          </w:p>
        </w:tc>
        <w:tc>
          <w:tcPr>
            <w:tcW w:w="1838" w:type="dxa"/>
            <w:vAlign w:val="center"/>
          </w:tcPr>
          <w:p w14:paraId="792BA4F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县商务和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工业和信息化局</w:t>
            </w:r>
          </w:p>
        </w:tc>
        <w:tc>
          <w:tcPr>
            <w:tcW w:w="2644" w:type="dxa"/>
            <w:vAlign w:val="center"/>
          </w:tcPr>
          <w:p w14:paraId="12FB92F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财政局、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税务局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等部门</w:t>
            </w:r>
          </w:p>
        </w:tc>
        <w:tc>
          <w:tcPr>
            <w:tcW w:w="1593" w:type="dxa"/>
            <w:vAlign w:val="center"/>
          </w:tcPr>
          <w:p w14:paraId="6BC40BB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253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660" w:type="dxa"/>
            <w:vAlign w:val="center"/>
          </w:tcPr>
          <w:p w14:paraId="398C76A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69</w:t>
            </w:r>
          </w:p>
        </w:tc>
        <w:tc>
          <w:tcPr>
            <w:tcW w:w="1659" w:type="dxa"/>
            <w:vAlign w:val="center"/>
          </w:tcPr>
          <w:p w14:paraId="4CA248F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出台切实可行硬举措</w:t>
            </w:r>
          </w:p>
        </w:tc>
        <w:tc>
          <w:tcPr>
            <w:tcW w:w="5618" w:type="dxa"/>
            <w:vAlign w:val="center"/>
          </w:tcPr>
          <w:p w14:paraId="2139C3D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以“利企便民”为目标，围绕企业群众需求度高的事项或反映突出的堵点、难点问题，各单位至少出台1项改革硬举措，不断优化办理流程，提升企业群众满意度，并在市级以上平台宣传推广。</w:t>
            </w:r>
          </w:p>
        </w:tc>
        <w:tc>
          <w:tcPr>
            <w:tcW w:w="1838" w:type="dxa"/>
            <w:vAlign w:val="center"/>
          </w:tcPr>
          <w:p w14:paraId="31B3CE5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县政府办公室</w:t>
            </w:r>
          </w:p>
        </w:tc>
        <w:tc>
          <w:tcPr>
            <w:tcW w:w="2644" w:type="dxa"/>
            <w:vAlign w:val="center"/>
          </w:tcPr>
          <w:p w14:paraId="7E54039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 w14:paraId="484BCB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440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0" w:type="dxa"/>
            <w:vAlign w:val="center"/>
          </w:tcPr>
          <w:p w14:paraId="4239BAC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1659" w:type="dxa"/>
            <w:vAlign w:val="center"/>
          </w:tcPr>
          <w:p w14:paraId="4B2B382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主动融入全国统一大市场建设</w:t>
            </w:r>
          </w:p>
        </w:tc>
        <w:tc>
          <w:tcPr>
            <w:tcW w:w="5618" w:type="dxa"/>
            <w:vAlign w:val="center"/>
          </w:tcPr>
          <w:p w14:paraId="1A905DD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开展市场分割、地方保护等问题专项整治，健全公平竞争审查制度，全面清理废除妨碍全国统一市场和公平竞争的政策规定做法，预防和制止滥用行政权力排除、限制竞争行为。深入开展政策落实障碍清理行动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，强化政策沟通和预期引导。</w:t>
            </w:r>
          </w:p>
        </w:tc>
        <w:tc>
          <w:tcPr>
            <w:tcW w:w="1838" w:type="dxa"/>
            <w:vAlign w:val="center"/>
          </w:tcPr>
          <w:p w14:paraId="4810E65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县发改局、市场监管局</w:t>
            </w:r>
          </w:p>
        </w:tc>
        <w:tc>
          <w:tcPr>
            <w:tcW w:w="2644" w:type="dxa"/>
            <w:vAlign w:val="center"/>
          </w:tcPr>
          <w:p w14:paraId="5406E09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 w14:paraId="46842B9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ADF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0" w:type="dxa"/>
            <w:vAlign w:val="center"/>
          </w:tcPr>
          <w:p w14:paraId="542A491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71</w:t>
            </w:r>
          </w:p>
        </w:tc>
        <w:tc>
          <w:tcPr>
            <w:tcW w:w="1659" w:type="dxa"/>
            <w:vAlign w:val="center"/>
          </w:tcPr>
          <w:p w14:paraId="523F944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优化涉企政策服务机制</w:t>
            </w:r>
          </w:p>
        </w:tc>
        <w:tc>
          <w:tcPr>
            <w:tcW w:w="5618" w:type="dxa"/>
            <w:vAlign w:val="center"/>
          </w:tcPr>
          <w:p w14:paraId="54FAB53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依托“陕企通”平台，推动涉企政策统一发布，完善涉企政策知识库，建立健全政策发布、解读、宣传机制，加强政策精准推送促进政策直达快享、免申即享。</w:t>
            </w:r>
          </w:p>
        </w:tc>
        <w:tc>
          <w:tcPr>
            <w:tcW w:w="1838" w:type="dxa"/>
            <w:vAlign w:val="center"/>
          </w:tcPr>
          <w:p w14:paraId="4281843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县商务和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工业和信息化局</w:t>
            </w:r>
          </w:p>
        </w:tc>
        <w:tc>
          <w:tcPr>
            <w:tcW w:w="2644" w:type="dxa"/>
            <w:vAlign w:val="center"/>
          </w:tcPr>
          <w:p w14:paraId="5949408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 w14:paraId="0F6B8AB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BFF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</w:trPr>
        <w:tc>
          <w:tcPr>
            <w:tcW w:w="660" w:type="dxa"/>
            <w:vAlign w:val="center"/>
          </w:tcPr>
          <w:p w14:paraId="77B2333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72</w:t>
            </w:r>
          </w:p>
        </w:tc>
        <w:tc>
          <w:tcPr>
            <w:tcW w:w="1659" w:type="dxa"/>
            <w:vAlign w:val="center"/>
          </w:tcPr>
          <w:p w14:paraId="02FC1BA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加快数字营商建设</w:t>
            </w:r>
          </w:p>
        </w:tc>
        <w:tc>
          <w:tcPr>
            <w:tcW w:w="5618" w:type="dxa"/>
            <w:vAlign w:val="center"/>
          </w:tcPr>
          <w:p w14:paraId="555C97F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快数字政府建设，推进政务数据资源共享，实现数字基础设施集约化、数据资源体系一体化。依托宝鸡市营商环境大数据分析管理系统建设，强化部门间协同配合和数据信息共享，在政务服务、行政执法、要素供给、政商关系等方面加强协作，努力形成审批最少、流程最优、效率最高、服务最好的办事环境。</w:t>
            </w:r>
          </w:p>
        </w:tc>
        <w:tc>
          <w:tcPr>
            <w:tcW w:w="1838" w:type="dxa"/>
            <w:vAlign w:val="center"/>
          </w:tcPr>
          <w:p w14:paraId="6AA94F4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re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县信息中心</w:t>
            </w:r>
          </w:p>
        </w:tc>
        <w:tc>
          <w:tcPr>
            <w:tcW w:w="2644" w:type="dxa"/>
            <w:vAlign w:val="center"/>
          </w:tcPr>
          <w:p w14:paraId="449E77F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县财政局、司法局、行政审批局等相关部门</w:t>
            </w:r>
          </w:p>
        </w:tc>
        <w:tc>
          <w:tcPr>
            <w:tcW w:w="1593" w:type="dxa"/>
            <w:vAlign w:val="center"/>
          </w:tcPr>
          <w:p w14:paraId="021F45C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2FF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0" w:type="dxa"/>
            <w:vAlign w:val="center"/>
          </w:tcPr>
          <w:p w14:paraId="062069C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1659" w:type="dxa"/>
            <w:vAlign w:val="center"/>
          </w:tcPr>
          <w:p w14:paraId="00BF637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推进诚信政府建设</w:t>
            </w:r>
          </w:p>
        </w:tc>
        <w:tc>
          <w:tcPr>
            <w:tcW w:w="5618" w:type="dxa"/>
            <w:vAlign w:val="center"/>
          </w:tcPr>
          <w:p w14:paraId="52629F3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探索完善信用体系建设体制机制，完善政府诚信履约机制，打造“信用眉县”新名片。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加大政府失信线索监测发现力度，坚决整治“新官不理旧账”问题，及时挂牌督办，持续跟踪办理情况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，推动政府诚信履约。围绕“信用体系建设助力优化营商环境”开展调研并提出对策建议。</w:t>
            </w:r>
          </w:p>
        </w:tc>
        <w:tc>
          <w:tcPr>
            <w:tcW w:w="1838" w:type="dxa"/>
            <w:vAlign w:val="center"/>
          </w:tcPr>
          <w:p w14:paraId="52610C5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人民法院</w:t>
            </w:r>
          </w:p>
        </w:tc>
        <w:tc>
          <w:tcPr>
            <w:tcW w:w="2644" w:type="dxa"/>
            <w:vAlign w:val="center"/>
          </w:tcPr>
          <w:p w14:paraId="0914323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各部门，各镇街</w:t>
            </w:r>
          </w:p>
        </w:tc>
        <w:tc>
          <w:tcPr>
            <w:tcW w:w="1593" w:type="dxa"/>
            <w:vAlign w:val="center"/>
          </w:tcPr>
          <w:p w14:paraId="01C841E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E26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660" w:type="dxa"/>
            <w:vAlign w:val="center"/>
          </w:tcPr>
          <w:p w14:paraId="7C600BC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1659" w:type="dxa"/>
            <w:vAlign w:val="center"/>
          </w:tcPr>
          <w:p w14:paraId="3584AAF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健全失信惩戒和信用修复机制</w:t>
            </w:r>
          </w:p>
        </w:tc>
        <w:tc>
          <w:tcPr>
            <w:tcW w:w="5618" w:type="dxa"/>
            <w:vAlign w:val="center"/>
          </w:tcPr>
          <w:p w14:paraId="5FA75B4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发挥征信市场积极作用，引导企业诚信守法经营，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优化重整破产企业在税务、金融、市场监管等领域信用修复服务，失信名单信息被依法删除或撤销的，经被执行人申请，执行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人民法院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可出具信用修复证明，助力企业重新焕发经济活力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838" w:type="dxa"/>
            <w:vAlign w:val="center"/>
          </w:tcPr>
          <w:p w14:paraId="125311B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人民法院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、发改局</w:t>
            </w:r>
          </w:p>
        </w:tc>
        <w:tc>
          <w:tcPr>
            <w:tcW w:w="2644" w:type="dxa"/>
            <w:vAlign w:val="center"/>
          </w:tcPr>
          <w:p w14:paraId="40632C4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县金融办、市场监管局、税务局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等部门</w:t>
            </w:r>
          </w:p>
        </w:tc>
        <w:tc>
          <w:tcPr>
            <w:tcW w:w="1593" w:type="dxa"/>
            <w:vAlign w:val="center"/>
          </w:tcPr>
          <w:p w14:paraId="2A41BBB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105" w:rightChars="-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35F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60" w:type="dxa"/>
            <w:vAlign w:val="center"/>
          </w:tcPr>
          <w:p w14:paraId="4BE33BF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1659" w:type="dxa"/>
            <w:vAlign w:val="center"/>
          </w:tcPr>
          <w:p w14:paraId="5FC6FCB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规范招标投标</w:t>
            </w:r>
          </w:p>
        </w:tc>
        <w:tc>
          <w:tcPr>
            <w:tcW w:w="5618" w:type="dxa"/>
            <w:vAlign w:val="center"/>
          </w:tcPr>
          <w:p w14:paraId="793ADB2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深化全流程电子化招标投标、不见面开标、远程异地评标等改革，构建招标投标领域全链条监管机制。</w:t>
            </w:r>
          </w:p>
        </w:tc>
        <w:tc>
          <w:tcPr>
            <w:tcW w:w="1838" w:type="dxa"/>
            <w:vAlign w:val="center"/>
          </w:tcPr>
          <w:p w14:paraId="67066F7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县财政局</w:t>
            </w:r>
          </w:p>
        </w:tc>
        <w:tc>
          <w:tcPr>
            <w:tcW w:w="2644" w:type="dxa"/>
            <w:vAlign w:val="center"/>
          </w:tcPr>
          <w:p w14:paraId="7AE929C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 w14:paraId="67B8339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66C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0" w:type="dxa"/>
            <w:vAlign w:val="center"/>
          </w:tcPr>
          <w:p w14:paraId="5579AFC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1659" w:type="dxa"/>
            <w:vAlign w:val="center"/>
          </w:tcPr>
          <w:p w14:paraId="31B3AB3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提升政府采购效率</w:t>
            </w:r>
          </w:p>
        </w:tc>
        <w:tc>
          <w:tcPr>
            <w:tcW w:w="5618" w:type="dxa"/>
            <w:vAlign w:val="center"/>
          </w:tcPr>
          <w:p w14:paraId="647C28D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公开透明开展政府采购，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畅通供应商维权渠道。稳步提高中小企业政府采购合同金额。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健全政府采购行政裁决机制，依法保障各类经营主体平等参与政府采购活动。</w:t>
            </w:r>
          </w:p>
        </w:tc>
        <w:tc>
          <w:tcPr>
            <w:tcW w:w="1838" w:type="dxa"/>
            <w:vAlign w:val="center"/>
          </w:tcPr>
          <w:p w14:paraId="407A6C6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县财政局</w:t>
            </w:r>
          </w:p>
        </w:tc>
        <w:tc>
          <w:tcPr>
            <w:tcW w:w="2644" w:type="dxa"/>
            <w:vAlign w:val="center"/>
          </w:tcPr>
          <w:p w14:paraId="030F02C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 w14:paraId="03FEBEB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841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660" w:type="dxa"/>
            <w:vAlign w:val="center"/>
          </w:tcPr>
          <w:p w14:paraId="14EBD94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77</w:t>
            </w:r>
          </w:p>
        </w:tc>
        <w:tc>
          <w:tcPr>
            <w:tcW w:w="1659" w:type="dxa"/>
            <w:vAlign w:val="center"/>
          </w:tcPr>
          <w:p w14:paraId="223023C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完善重大政策评估制度</w:t>
            </w:r>
          </w:p>
        </w:tc>
        <w:tc>
          <w:tcPr>
            <w:tcW w:w="5618" w:type="dxa"/>
            <w:vAlign w:val="center"/>
          </w:tcPr>
          <w:p w14:paraId="42D6FF7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建立健全重大政策评估评价制度，制定眉县重大行政决策事项目录并向社会公开，开展重大决策跟踪反馈和评估。</w:t>
            </w:r>
          </w:p>
        </w:tc>
        <w:tc>
          <w:tcPr>
            <w:tcW w:w="1838" w:type="dxa"/>
            <w:vAlign w:val="center"/>
          </w:tcPr>
          <w:p w14:paraId="54A1342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县司法局</w:t>
            </w:r>
          </w:p>
        </w:tc>
        <w:tc>
          <w:tcPr>
            <w:tcW w:w="2644" w:type="dxa"/>
            <w:vAlign w:val="center"/>
          </w:tcPr>
          <w:p w14:paraId="061641E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 w14:paraId="4ED9299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7C2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 w14:paraId="0E97CA8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78</w:t>
            </w:r>
          </w:p>
        </w:tc>
        <w:tc>
          <w:tcPr>
            <w:tcW w:w="1659" w:type="dxa"/>
            <w:vAlign w:val="center"/>
          </w:tcPr>
          <w:p w14:paraId="1AAFD3B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营造更具吸引力的人才发展环境</w:t>
            </w:r>
          </w:p>
        </w:tc>
        <w:tc>
          <w:tcPr>
            <w:tcW w:w="5618" w:type="dxa"/>
            <w:vAlign w:val="center"/>
          </w:tcPr>
          <w:p w14:paraId="2C235A2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围绕秦创原、重点产业链发展关键岗位，坚持“引育留用”结合，拓展人才引进渠道，加强教育、医疗、住房、科研等配套支持，制定完善“高精尖缺”人才认定标准，加大人才政策推介力度，吸引更多人才来眉发展。</w:t>
            </w:r>
          </w:p>
        </w:tc>
        <w:tc>
          <w:tcPr>
            <w:tcW w:w="1838" w:type="dxa"/>
            <w:vAlign w:val="center"/>
          </w:tcPr>
          <w:p w14:paraId="62C35A4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县委组织部、县人社局</w:t>
            </w:r>
          </w:p>
        </w:tc>
        <w:tc>
          <w:tcPr>
            <w:tcW w:w="2644" w:type="dxa"/>
            <w:vAlign w:val="center"/>
          </w:tcPr>
          <w:p w14:paraId="48E53FD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县教体局、商务和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工业和信息化局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、医保局等部门</w:t>
            </w:r>
          </w:p>
        </w:tc>
        <w:tc>
          <w:tcPr>
            <w:tcW w:w="1593" w:type="dxa"/>
            <w:vAlign w:val="center"/>
          </w:tcPr>
          <w:p w14:paraId="1D37D0C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812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 w14:paraId="5A080AC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79</w:t>
            </w:r>
          </w:p>
        </w:tc>
        <w:tc>
          <w:tcPr>
            <w:tcW w:w="1659" w:type="dxa"/>
            <w:vAlign w:val="center"/>
          </w:tcPr>
          <w:p w14:paraId="42ADD10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完善科技创新体制</w:t>
            </w:r>
          </w:p>
        </w:tc>
        <w:tc>
          <w:tcPr>
            <w:tcW w:w="5618" w:type="dxa"/>
            <w:vAlign w:val="center"/>
          </w:tcPr>
          <w:p w14:paraId="2214B3B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发挥秦创原“卫星岛”协同科创载体、宝鸡市两链融合促进器作用，围绕六大产业链，深化产学研合作，鼓励企业加大研发投入，支持企业自建或与高校联建重点实验室等科技创新平台3个以上，推进科技型企业“登高、升规、晋位、上市”四大工程，培育科技型企业12户以上。</w:t>
            </w:r>
          </w:p>
        </w:tc>
        <w:tc>
          <w:tcPr>
            <w:tcW w:w="1838" w:type="dxa"/>
            <w:vAlign w:val="center"/>
          </w:tcPr>
          <w:p w14:paraId="61231E3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县商务和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工业和信息化局</w:t>
            </w:r>
          </w:p>
        </w:tc>
        <w:tc>
          <w:tcPr>
            <w:tcW w:w="2644" w:type="dxa"/>
            <w:vAlign w:val="center"/>
          </w:tcPr>
          <w:p w14:paraId="126B941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 w14:paraId="5D58095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764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3" w:hRule="atLeast"/>
        </w:trPr>
        <w:tc>
          <w:tcPr>
            <w:tcW w:w="660" w:type="dxa"/>
            <w:vAlign w:val="center"/>
          </w:tcPr>
          <w:p w14:paraId="2653073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659" w:type="dxa"/>
            <w:vAlign w:val="center"/>
          </w:tcPr>
          <w:p w14:paraId="031D52D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提高应急管理信息保障能力</w:t>
            </w:r>
          </w:p>
        </w:tc>
        <w:tc>
          <w:tcPr>
            <w:tcW w:w="5618" w:type="dxa"/>
            <w:vAlign w:val="center"/>
          </w:tcPr>
          <w:p w14:paraId="4E7FB42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落实各项安全生产防范措施，遏制较大生产安全事故，提升救援现场通信保障和基层应急指挥通信能力。完善应急指挥调度五级联动体系，打通应急管理信息保障“最后一公里”，全面提升突发事故、自然灾害应急指挥调度能力。</w:t>
            </w:r>
          </w:p>
        </w:tc>
        <w:tc>
          <w:tcPr>
            <w:tcW w:w="1838" w:type="dxa"/>
            <w:vAlign w:val="center"/>
          </w:tcPr>
          <w:p w14:paraId="189C4CA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县应急管理局</w:t>
            </w:r>
          </w:p>
        </w:tc>
        <w:tc>
          <w:tcPr>
            <w:tcW w:w="2644" w:type="dxa"/>
            <w:vAlign w:val="center"/>
          </w:tcPr>
          <w:p w14:paraId="43CF687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各相关部门、各镇街</w:t>
            </w:r>
          </w:p>
        </w:tc>
        <w:tc>
          <w:tcPr>
            <w:tcW w:w="1593" w:type="dxa"/>
            <w:vAlign w:val="center"/>
          </w:tcPr>
          <w:p w14:paraId="35DBB2D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9E8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660" w:type="dxa"/>
            <w:vAlign w:val="center"/>
          </w:tcPr>
          <w:p w14:paraId="1D46B99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81</w:t>
            </w:r>
          </w:p>
        </w:tc>
        <w:tc>
          <w:tcPr>
            <w:tcW w:w="1659" w:type="dxa"/>
            <w:vAlign w:val="center"/>
          </w:tcPr>
          <w:p w14:paraId="3BBFA1F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落实营商环境特约监督员制度</w:t>
            </w:r>
          </w:p>
        </w:tc>
        <w:tc>
          <w:tcPr>
            <w:tcW w:w="5618" w:type="dxa"/>
            <w:vAlign w:val="center"/>
          </w:tcPr>
          <w:p w14:paraId="20C92B0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完善营商环境社会监督机制，充分发挥营商环境监督员作用，在惠企便民政策落实、行政审批、执法检查、行业风气等方面组织开展重点监督，提出意见建议。</w:t>
            </w:r>
          </w:p>
        </w:tc>
        <w:tc>
          <w:tcPr>
            <w:tcW w:w="1838" w:type="dxa"/>
            <w:vAlign w:val="center"/>
          </w:tcPr>
          <w:p w14:paraId="4F44817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县政府办公室</w:t>
            </w:r>
          </w:p>
        </w:tc>
        <w:tc>
          <w:tcPr>
            <w:tcW w:w="2644" w:type="dxa"/>
            <w:vAlign w:val="center"/>
          </w:tcPr>
          <w:p w14:paraId="6C8AC13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 w14:paraId="471AAC7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DF8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660" w:type="dxa"/>
            <w:vAlign w:val="center"/>
          </w:tcPr>
          <w:p w14:paraId="532466B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82</w:t>
            </w:r>
          </w:p>
        </w:tc>
        <w:tc>
          <w:tcPr>
            <w:tcW w:w="1659" w:type="dxa"/>
            <w:vAlign w:val="center"/>
          </w:tcPr>
          <w:p w14:paraId="0E2D0A2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做好经营主体满意度评价工作</w:t>
            </w:r>
          </w:p>
        </w:tc>
        <w:tc>
          <w:tcPr>
            <w:tcW w:w="5618" w:type="dxa"/>
            <w:vAlign w:val="center"/>
          </w:tcPr>
          <w:p w14:paraId="27DCD8D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质量完成好每季度经营主体满意度评价工作，积极组织经营主体客观填写满意度调查问卷及意见建议。对各单位审批、执法、服务过的经营主体分类进行抽查回访，并对单位进行评分，进一步提升服务质量，促进经营主体满意度提升。</w:t>
            </w:r>
          </w:p>
        </w:tc>
        <w:tc>
          <w:tcPr>
            <w:tcW w:w="1838" w:type="dxa"/>
            <w:vAlign w:val="center"/>
          </w:tcPr>
          <w:p w14:paraId="21EEC01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县政府办公室</w:t>
            </w:r>
          </w:p>
        </w:tc>
        <w:tc>
          <w:tcPr>
            <w:tcW w:w="2644" w:type="dxa"/>
            <w:vAlign w:val="center"/>
          </w:tcPr>
          <w:p w14:paraId="357069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县发改局、司法局、人社局、商务和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757575"/>
                <w:spacing w:val="0"/>
                <w:kern w:val="0"/>
                <w:sz w:val="18"/>
                <w:szCs w:val="18"/>
                <w:shd w:val="clear" w:fill="FFFFFF"/>
                <w:lang w:val="en" w:eastAsia="zh-CN" w:bidi="ar"/>
              </w:rPr>
              <w:t>人民法院</w:t>
            </w:r>
          </w:p>
          <w:p w14:paraId="45A5416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工业和信息化局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、市场监管局、行政审批局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、税务局等部门，各镇街</w:t>
            </w:r>
          </w:p>
        </w:tc>
        <w:tc>
          <w:tcPr>
            <w:tcW w:w="1593" w:type="dxa"/>
            <w:vAlign w:val="center"/>
          </w:tcPr>
          <w:p w14:paraId="4AF212D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C12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</w:trPr>
        <w:tc>
          <w:tcPr>
            <w:tcW w:w="660" w:type="dxa"/>
            <w:vAlign w:val="center"/>
          </w:tcPr>
          <w:p w14:paraId="6BC96B1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83</w:t>
            </w:r>
          </w:p>
        </w:tc>
        <w:tc>
          <w:tcPr>
            <w:tcW w:w="1659" w:type="dxa"/>
            <w:vAlign w:val="center"/>
          </w:tcPr>
          <w:p w14:paraId="682CBE7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加强法治化营商环境建设</w:t>
            </w:r>
          </w:p>
        </w:tc>
        <w:tc>
          <w:tcPr>
            <w:tcW w:w="5618" w:type="dxa"/>
            <w:vAlign w:val="center"/>
          </w:tcPr>
          <w:p w14:paraId="63A09DE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0"/>
                <w:sz w:val="24"/>
                <w:szCs w:val="24"/>
                <w:highlight w:val="none"/>
                <w:lang w:val="en" w:eastAsia="zh-CN" w:bidi="ar"/>
                <w14:textFill>
                  <w14:solidFill>
                    <w14:schemeClr w14:val="tx1"/>
                  </w14:solidFill>
                </w14:textFill>
              </w:rPr>
              <w:t>全面宣传贯彻落实《优化营商环境条例》，在全社会营造学法尊法用法的良好氛围。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制定行政规范性文件及其他重大政策，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积极听取企业、行业协会、商会等经营主体和社会公众意见，加强合法性审核，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0"/>
                <w:sz w:val="24"/>
                <w:szCs w:val="24"/>
                <w:lang w:val="en" w:eastAsia="zh-CN" w:bidi="ar"/>
                <w14:textFill>
                  <w14:solidFill>
                    <w14:schemeClr w14:val="tx1"/>
                  </w14:solidFill>
                </w14:textFill>
              </w:rPr>
              <w:t>严格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备案审查纠错力度，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0"/>
                <w:sz w:val="24"/>
                <w:szCs w:val="24"/>
                <w:lang w:val="en" w:eastAsia="zh-CN" w:bidi="ar"/>
                <w14:textFill>
                  <w14:solidFill>
                    <w14:schemeClr w14:val="tx1"/>
                  </w14:solidFill>
                </w14:textFill>
              </w:rPr>
              <w:t>全力维护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企业群众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0"/>
                <w:sz w:val="24"/>
                <w:szCs w:val="24"/>
                <w:lang w:val="en" w:eastAsia="zh-CN" w:bidi="ar"/>
                <w14:textFill>
                  <w14:solidFill>
                    <w14:schemeClr w14:val="tx1"/>
                  </w14:solidFill>
                </w14:textFill>
              </w:rPr>
              <w:t>合法权益。</w:t>
            </w:r>
          </w:p>
        </w:tc>
        <w:tc>
          <w:tcPr>
            <w:tcW w:w="1838" w:type="dxa"/>
            <w:vAlign w:val="center"/>
          </w:tcPr>
          <w:p w14:paraId="4EB59B0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县政府办公室、司法局</w:t>
            </w:r>
          </w:p>
        </w:tc>
        <w:tc>
          <w:tcPr>
            <w:tcW w:w="2644" w:type="dxa"/>
            <w:vAlign w:val="center"/>
          </w:tcPr>
          <w:p w14:paraId="20E7C9F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各部门，各镇街</w:t>
            </w:r>
          </w:p>
        </w:tc>
        <w:tc>
          <w:tcPr>
            <w:tcW w:w="1593" w:type="dxa"/>
            <w:vAlign w:val="center"/>
          </w:tcPr>
          <w:p w14:paraId="288BBE5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767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60" w:type="dxa"/>
            <w:vAlign w:val="center"/>
          </w:tcPr>
          <w:p w14:paraId="7D7EEB4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84</w:t>
            </w:r>
          </w:p>
        </w:tc>
        <w:tc>
          <w:tcPr>
            <w:tcW w:w="1659" w:type="dxa"/>
            <w:vAlign w:val="center"/>
          </w:tcPr>
          <w:p w14:paraId="5B23A36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加强法治化民主监督</w:t>
            </w:r>
          </w:p>
        </w:tc>
        <w:tc>
          <w:tcPr>
            <w:tcW w:w="5618" w:type="dxa"/>
            <w:vAlign w:val="center"/>
          </w:tcPr>
          <w:p w14:paraId="7CBD2B6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县人大常委会、县政协要积极开展营商环境执法检查、工作审议、专题民主监督和调查研究等工作，推动营商环境持续优化。</w:t>
            </w:r>
          </w:p>
        </w:tc>
        <w:tc>
          <w:tcPr>
            <w:tcW w:w="1838" w:type="dxa"/>
            <w:vAlign w:val="center"/>
          </w:tcPr>
          <w:p w14:paraId="106459A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县人大常委会办公室、县政协办公室</w:t>
            </w:r>
          </w:p>
        </w:tc>
        <w:tc>
          <w:tcPr>
            <w:tcW w:w="2644" w:type="dxa"/>
            <w:vAlign w:val="center"/>
          </w:tcPr>
          <w:p w14:paraId="7790CA8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各部门，各镇街</w:t>
            </w:r>
          </w:p>
        </w:tc>
        <w:tc>
          <w:tcPr>
            <w:tcW w:w="1593" w:type="dxa"/>
            <w:vAlign w:val="center"/>
          </w:tcPr>
          <w:p w14:paraId="3BA3C49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A4A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 w14:paraId="7F3FF89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85</w:t>
            </w:r>
          </w:p>
        </w:tc>
        <w:tc>
          <w:tcPr>
            <w:tcW w:w="1659" w:type="dxa"/>
            <w:vAlign w:val="center"/>
          </w:tcPr>
          <w:p w14:paraId="67C8EDC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全面推进法治政府建设</w:t>
            </w:r>
          </w:p>
        </w:tc>
        <w:tc>
          <w:tcPr>
            <w:tcW w:w="5618" w:type="dxa"/>
            <w:vAlign w:val="center"/>
          </w:tcPr>
          <w:p w14:paraId="1CEB56C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制定出台关于进一步加强法治政府建设工作措施。</w:t>
            </w:r>
          </w:p>
        </w:tc>
        <w:tc>
          <w:tcPr>
            <w:tcW w:w="1838" w:type="dxa"/>
            <w:vAlign w:val="center"/>
          </w:tcPr>
          <w:p w14:paraId="2F19ACC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县司法局</w:t>
            </w:r>
          </w:p>
        </w:tc>
        <w:tc>
          <w:tcPr>
            <w:tcW w:w="2644" w:type="dxa"/>
            <w:vAlign w:val="center"/>
          </w:tcPr>
          <w:p w14:paraId="7DEE95F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 w14:paraId="0E50168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480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</w:trPr>
        <w:tc>
          <w:tcPr>
            <w:tcW w:w="660" w:type="dxa"/>
            <w:vAlign w:val="center"/>
          </w:tcPr>
          <w:p w14:paraId="0FFEAB7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86</w:t>
            </w:r>
          </w:p>
        </w:tc>
        <w:tc>
          <w:tcPr>
            <w:tcW w:w="1659" w:type="dxa"/>
            <w:vAlign w:val="center"/>
          </w:tcPr>
          <w:p w14:paraId="0B5A9A4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不断规范行政执法行为</w:t>
            </w:r>
          </w:p>
        </w:tc>
        <w:tc>
          <w:tcPr>
            <w:tcW w:w="5618" w:type="dxa"/>
            <w:vAlign w:val="center"/>
          </w:tcPr>
          <w:p w14:paraId="76B64B7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积极探索构建“预防为主、轻微免罚、重违严惩、过罚相当、事后回访”等执法模式。推进全面落实行政执法“三项制度”，推广行政执法检查“白名单”制度。规范行使行政执法自由裁量权。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加大行政执法突出问题专项整治，推行行政执法事项清单管理制度，切实做到依法决策、依法用权、依法履职。</w:t>
            </w:r>
          </w:p>
        </w:tc>
        <w:tc>
          <w:tcPr>
            <w:tcW w:w="1838" w:type="dxa"/>
            <w:vAlign w:val="center"/>
          </w:tcPr>
          <w:p w14:paraId="6372BD8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县司法局</w:t>
            </w:r>
          </w:p>
        </w:tc>
        <w:tc>
          <w:tcPr>
            <w:tcW w:w="2644" w:type="dxa"/>
            <w:vAlign w:val="center"/>
          </w:tcPr>
          <w:p w14:paraId="070E8C4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县市场监管局，各镇街</w:t>
            </w:r>
          </w:p>
        </w:tc>
        <w:tc>
          <w:tcPr>
            <w:tcW w:w="1593" w:type="dxa"/>
            <w:vAlign w:val="center"/>
          </w:tcPr>
          <w:p w14:paraId="5174EA8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83A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</w:trPr>
        <w:tc>
          <w:tcPr>
            <w:tcW w:w="660" w:type="dxa"/>
            <w:vAlign w:val="center"/>
          </w:tcPr>
          <w:p w14:paraId="6592A81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87</w:t>
            </w:r>
          </w:p>
        </w:tc>
        <w:tc>
          <w:tcPr>
            <w:tcW w:w="1659" w:type="dxa"/>
            <w:vAlign w:val="center"/>
          </w:tcPr>
          <w:p w14:paraId="60A82D1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提升涉企法律服务水平</w:t>
            </w:r>
          </w:p>
        </w:tc>
        <w:tc>
          <w:tcPr>
            <w:tcW w:w="5618" w:type="dxa"/>
            <w:vAlign w:val="center"/>
          </w:tcPr>
          <w:p w14:paraId="504EE8E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畅通“12368”热线，为企业提供常见法律咨询及诉讼指引服务。加大高层次法律服务人才引进和培育力度，优化完善法律服务产品供给，帮助企业建立健全投融资风险防范、权益维护机制。</w:t>
            </w:r>
          </w:p>
        </w:tc>
        <w:tc>
          <w:tcPr>
            <w:tcW w:w="1838" w:type="dxa"/>
            <w:vAlign w:val="center"/>
          </w:tcPr>
          <w:p w14:paraId="2491FF8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人民法院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、司法局</w:t>
            </w:r>
          </w:p>
        </w:tc>
        <w:tc>
          <w:tcPr>
            <w:tcW w:w="2644" w:type="dxa"/>
            <w:vAlign w:val="center"/>
          </w:tcPr>
          <w:p w14:paraId="5115239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 w14:paraId="6622BE2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F2A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</w:trPr>
        <w:tc>
          <w:tcPr>
            <w:tcW w:w="660" w:type="dxa"/>
            <w:vAlign w:val="center"/>
          </w:tcPr>
          <w:p w14:paraId="7487215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88</w:t>
            </w:r>
          </w:p>
        </w:tc>
        <w:tc>
          <w:tcPr>
            <w:tcW w:w="1659" w:type="dxa"/>
            <w:vAlign w:val="center"/>
          </w:tcPr>
          <w:p w14:paraId="19ABC19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充分发挥诉前调解职能</w:t>
            </w:r>
          </w:p>
        </w:tc>
        <w:tc>
          <w:tcPr>
            <w:tcW w:w="5618" w:type="dxa"/>
            <w:vAlign w:val="center"/>
          </w:tcPr>
          <w:p w14:paraId="7C79E9A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深入开展“法官+”诉源治理，拓展诉源治理的广度和深度，聚焦矛盾纠纷多发易发的民间借贷、买卖合同、金融借款、劳务合同、追偿权等商事纠纷，强化诉前调解，提高诉前调解比率。</w:t>
            </w:r>
          </w:p>
        </w:tc>
        <w:tc>
          <w:tcPr>
            <w:tcW w:w="1838" w:type="dxa"/>
            <w:vAlign w:val="center"/>
          </w:tcPr>
          <w:p w14:paraId="0D36591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人民法院</w:t>
            </w:r>
          </w:p>
        </w:tc>
        <w:tc>
          <w:tcPr>
            <w:tcW w:w="2644" w:type="dxa"/>
            <w:vAlign w:val="center"/>
          </w:tcPr>
          <w:p w14:paraId="09EA4EF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县人社局，各镇街</w:t>
            </w:r>
          </w:p>
        </w:tc>
        <w:tc>
          <w:tcPr>
            <w:tcW w:w="1593" w:type="dxa"/>
            <w:vAlign w:val="center"/>
          </w:tcPr>
          <w:p w14:paraId="257A4D5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49C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660" w:type="dxa"/>
            <w:vAlign w:val="center"/>
          </w:tcPr>
          <w:p w14:paraId="5436B2B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89</w:t>
            </w:r>
          </w:p>
        </w:tc>
        <w:tc>
          <w:tcPr>
            <w:tcW w:w="1659" w:type="dxa"/>
            <w:vAlign w:val="center"/>
          </w:tcPr>
          <w:p w14:paraId="75AFE55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加快涉企矛盾纠纷化解</w:t>
            </w:r>
          </w:p>
        </w:tc>
        <w:tc>
          <w:tcPr>
            <w:tcW w:w="5618" w:type="dxa"/>
            <w:vAlign w:val="center"/>
          </w:tcPr>
          <w:p w14:paraId="2E947EA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建立完善调解、行政裁决、行政复议、仲裁、诉讼、信访等相互协调、有机衔接的多元化纠纷解决机制，为经营主体提供高效、便捷的纠纷解决途径。</w:t>
            </w:r>
          </w:p>
        </w:tc>
        <w:tc>
          <w:tcPr>
            <w:tcW w:w="1838" w:type="dxa"/>
            <w:vAlign w:val="center"/>
          </w:tcPr>
          <w:p w14:paraId="039EC16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县委政法委、</w:t>
            </w:r>
          </w:p>
          <w:p w14:paraId="530BA50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县人民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人民法院</w:t>
            </w:r>
          </w:p>
        </w:tc>
        <w:tc>
          <w:tcPr>
            <w:tcW w:w="2644" w:type="dxa"/>
            <w:vAlign w:val="center"/>
          </w:tcPr>
          <w:p w14:paraId="5942D97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县人民检察院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、信访局、司法局等部门</w:t>
            </w:r>
          </w:p>
        </w:tc>
        <w:tc>
          <w:tcPr>
            <w:tcW w:w="1593" w:type="dxa"/>
            <w:vAlign w:val="center"/>
          </w:tcPr>
          <w:p w14:paraId="266FE7F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18D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60" w:type="dxa"/>
            <w:vAlign w:val="center"/>
          </w:tcPr>
          <w:p w14:paraId="015C580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1659" w:type="dxa"/>
            <w:vAlign w:val="center"/>
          </w:tcPr>
          <w:p w14:paraId="3C9B6A7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提升“执行合同”质效</w:t>
            </w:r>
          </w:p>
        </w:tc>
        <w:tc>
          <w:tcPr>
            <w:tcW w:w="5618" w:type="dxa"/>
            <w:vAlign w:val="center"/>
          </w:tcPr>
          <w:p w14:paraId="0766AC8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引导经营主体树牢法治意识和契约精神，依法惩治恶意拖欠账款和逃债行为。</w:t>
            </w:r>
          </w:p>
        </w:tc>
        <w:tc>
          <w:tcPr>
            <w:tcW w:w="1838" w:type="dxa"/>
            <w:vAlign w:val="center"/>
          </w:tcPr>
          <w:p w14:paraId="7A95C2D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人民法院</w:t>
            </w:r>
          </w:p>
        </w:tc>
        <w:tc>
          <w:tcPr>
            <w:tcW w:w="2644" w:type="dxa"/>
            <w:vAlign w:val="center"/>
          </w:tcPr>
          <w:p w14:paraId="0BC4DF8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 w14:paraId="36E2A62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CFB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660" w:type="dxa"/>
            <w:vAlign w:val="center"/>
          </w:tcPr>
          <w:p w14:paraId="7A6AB29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91</w:t>
            </w:r>
          </w:p>
        </w:tc>
        <w:tc>
          <w:tcPr>
            <w:tcW w:w="1659" w:type="dxa"/>
            <w:vAlign w:val="center"/>
          </w:tcPr>
          <w:p w14:paraId="17E6E29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加强中小投资者保护</w:t>
            </w:r>
          </w:p>
        </w:tc>
        <w:tc>
          <w:tcPr>
            <w:tcW w:w="5618" w:type="dxa"/>
            <w:vAlign w:val="center"/>
          </w:tcPr>
          <w:p w14:paraId="20B7F3D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加强人民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人民法院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调解平台与证券期货、金融、银行保险等金融商事平台对接，推进代表人诉讼常态化开展，鼓励律师开展中小投资者维权咨询等活动。</w:t>
            </w:r>
          </w:p>
        </w:tc>
        <w:tc>
          <w:tcPr>
            <w:tcW w:w="1838" w:type="dxa"/>
            <w:vAlign w:val="center"/>
          </w:tcPr>
          <w:p w14:paraId="78C1CA2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人民法院</w:t>
            </w:r>
          </w:p>
        </w:tc>
        <w:tc>
          <w:tcPr>
            <w:tcW w:w="2644" w:type="dxa"/>
            <w:vAlign w:val="center"/>
          </w:tcPr>
          <w:p w14:paraId="49D2E19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 w14:paraId="789C02B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46D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0" w:type="dxa"/>
            <w:vAlign w:val="center"/>
          </w:tcPr>
          <w:p w14:paraId="5A36FB5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92</w:t>
            </w:r>
          </w:p>
        </w:tc>
        <w:tc>
          <w:tcPr>
            <w:tcW w:w="1659" w:type="dxa"/>
            <w:vAlign w:val="center"/>
          </w:tcPr>
          <w:p w14:paraId="67B3A41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加强知识产权保护</w:t>
            </w:r>
          </w:p>
        </w:tc>
        <w:tc>
          <w:tcPr>
            <w:tcW w:w="5618" w:type="dxa"/>
            <w:vAlign w:val="center"/>
          </w:tcPr>
          <w:p w14:paraId="0A85944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引导企业与高校院所加强高价值知识产权创造，严厉打击侵犯知识产权的违法犯罪行为，持续查处商标侵权行为。</w:t>
            </w:r>
          </w:p>
        </w:tc>
        <w:tc>
          <w:tcPr>
            <w:tcW w:w="1838" w:type="dxa"/>
            <w:vAlign w:val="center"/>
          </w:tcPr>
          <w:p w14:paraId="5EA0A12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县市场监管局、</w:t>
            </w:r>
          </w:p>
          <w:p w14:paraId="6A550F6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县人民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法院</w:t>
            </w:r>
          </w:p>
        </w:tc>
        <w:tc>
          <w:tcPr>
            <w:tcW w:w="2644" w:type="dxa"/>
            <w:vAlign w:val="center"/>
          </w:tcPr>
          <w:p w14:paraId="079AF2F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 w14:paraId="12FF26D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5E4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660" w:type="dxa"/>
            <w:vAlign w:val="center"/>
          </w:tcPr>
          <w:p w14:paraId="494C2C1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93</w:t>
            </w:r>
          </w:p>
        </w:tc>
        <w:tc>
          <w:tcPr>
            <w:tcW w:w="1659" w:type="dxa"/>
            <w:vAlign w:val="center"/>
          </w:tcPr>
          <w:p w14:paraId="16CBDCB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深化企业破产处置府院联动</w:t>
            </w:r>
          </w:p>
        </w:tc>
        <w:tc>
          <w:tcPr>
            <w:tcW w:w="5618" w:type="dxa"/>
            <w:vAlign w:val="center"/>
          </w:tcPr>
          <w:p w14:paraId="20AA9E0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探索建立财政支持与市场化相结合的破产援助资金制度。推动“僵尸企业”有序通出与招商企业持续经营有效衔接。</w:t>
            </w:r>
          </w:p>
        </w:tc>
        <w:tc>
          <w:tcPr>
            <w:tcW w:w="1838" w:type="dxa"/>
            <w:vAlign w:val="center"/>
          </w:tcPr>
          <w:p w14:paraId="70B9EAB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人民法院</w:t>
            </w:r>
          </w:p>
        </w:tc>
        <w:tc>
          <w:tcPr>
            <w:tcW w:w="2644" w:type="dxa"/>
            <w:vAlign w:val="center"/>
          </w:tcPr>
          <w:p w14:paraId="5ABE0DF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县财政局</w:t>
            </w:r>
          </w:p>
        </w:tc>
        <w:tc>
          <w:tcPr>
            <w:tcW w:w="1593" w:type="dxa"/>
            <w:vAlign w:val="center"/>
          </w:tcPr>
          <w:p w14:paraId="402C056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35E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660" w:type="dxa"/>
            <w:vAlign w:val="center"/>
          </w:tcPr>
          <w:p w14:paraId="6C858E0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94</w:t>
            </w:r>
          </w:p>
        </w:tc>
        <w:tc>
          <w:tcPr>
            <w:tcW w:w="1659" w:type="dxa"/>
            <w:vAlign w:val="center"/>
          </w:tcPr>
          <w:p w14:paraId="55A7734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保护经营主体合法权益</w:t>
            </w:r>
          </w:p>
        </w:tc>
        <w:tc>
          <w:tcPr>
            <w:tcW w:w="5618" w:type="dxa"/>
            <w:vAlign w:val="center"/>
          </w:tcPr>
          <w:p w14:paraId="2EA38AE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开展专项行动，加强对各类经营主体依法平等保护。常态化开展扫黑除恶，严厉打击干扰企业经营和项目建设的违法犯罪行为。</w:t>
            </w:r>
          </w:p>
        </w:tc>
        <w:tc>
          <w:tcPr>
            <w:tcW w:w="1838" w:type="dxa"/>
            <w:vAlign w:val="center"/>
          </w:tcPr>
          <w:p w14:paraId="74FF691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县人民检察院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、公安局</w:t>
            </w:r>
          </w:p>
        </w:tc>
        <w:tc>
          <w:tcPr>
            <w:tcW w:w="2644" w:type="dxa"/>
            <w:vAlign w:val="center"/>
          </w:tcPr>
          <w:p w14:paraId="4675DAF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 w14:paraId="47A41DC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4C0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7" w:hRule="atLeast"/>
        </w:trPr>
        <w:tc>
          <w:tcPr>
            <w:tcW w:w="660" w:type="dxa"/>
            <w:vAlign w:val="center"/>
          </w:tcPr>
          <w:p w14:paraId="3B47459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95</w:t>
            </w:r>
          </w:p>
        </w:tc>
        <w:tc>
          <w:tcPr>
            <w:tcW w:w="1659" w:type="dxa"/>
            <w:vAlign w:val="center"/>
          </w:tcPr>
          <w:p w14:paraId="5F71FD8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凝聚工作合力</w:t>
            </w:r>
          </w:p>
        </w:tc>
        <w:tc>
          <w:tcPr>
            <w:tcW w:w="5618" w:type="dxa"/>
            <w:vAlign w:val="center"/>
          </w:tcPr>
          <w:p w14:paraId="2AF5860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定期开展营商环境专题培训，提升全县营商环境系统干部能力水平。对全县优化营商环境改革推进情况、重点问题进行跟踪调研问效，及时报告改革措施落实情况并提出意见建议。对全县优化营商环境重大决策执行情况进行监测评估，提出针对性改进意见，合力打造一流营商环境。</w:t>
            </w:r>
          </w:p>
        </w:tc>
        <w:tc>
          <w:tcPr>
            <w:tcW w:w="1838" w:type="dxa"/>
            <w:vAlign w:val="center"/>
          </w:tcPr>
          <w:p w14:paraId="0706A1A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县委党校、县统计局、审计局</w:t>
            </w:r>
          </w:p>
        </w:tc>
        <w:tc>
          <w:tcPr>
            <w:tcW w:w="2644" w:type="dxa"/>
            <w:vAlign w:val="center"/>
          </w:tcPr>
          <w:p w14:paraId="19C99A9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各部门，各镇街</w:t>
            </w:r>
          </w:p>
        </w:tc>
        <w:tc>
          <w:tcPr>
            <w:tcW w:w="1593" w:type="dxa"/>
            <w:vAlign w:val="center"/>
          </w:tcPr>
          <w:p w14:paraId="4FA91B6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64C162F">
      <w:pPr>
        <w:pStyle w:val="15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4" w:type="default"/>
      <w:pgSz w:w="16838" w:h="11906" w:orient="landscape"/>
      <w:pgMar w:top="1633" w:right="1440" w:bottom="1633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8D9B6C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0FEA69">
                          <w:pPr>
                            <w:pStyle w:val="8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0FEA69">
                    <w:pPr>
                      <w:pStyle w:val="8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7955F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5EA422">
                          <w:pPr>
                            <w:pStyle w:val="8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- 11 -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5EA422">
                    <w:pPr>
                      <w:pStyle w:val="8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- 11 -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5MzJmYTJiMDgxMGYzNDE2NDFiYTEzNGU4MDdmYjcifQ=="/>
  </w:docVars>
  <w:rsids>
    <w:rsidRoot w:val="2DA573F2"/>
    <w:rsid w:val="00043144"/>
    <w:rsid w:val="002A5EB0"/>
    <w:rsid w:val="00F036C9"/>
    <w:rsid w:val="0134430B"/>
    <w:rsid w:val="018067FB"/>
    <w:rsid w:val="01CE2BB3"/>
    <w:rsid w:val="03525F75"/>
    <w:rsid w:val="03FB5394"/>
    <w:rsid w:val="04930C67"/>
    <w:rsid w:val="04BA2023"/>
    <w:rsid w:val="065E0421"/>
    <w:rsid w:val="06C929F2"/>
    <w:rsid w:val="07941252"/>
    <w:rsid w:val="094B46B8"/>
    <w:rsid w:val="0C105D9A"/>
    <w:rsid w:val="0D762FCD"/>
    <w:rsid w:val="0DB72AF5"/>
    <w:rsid w:val="0F165EE3"/>
    <w:rsid w:val="10517216"/>
    <w:rsid w:val="11460106"/>
    <w:rsid w:val="117F27A1"/>
    <w:rsid w:val="129640D0"/>
    <w:rsid w:val="13183A0F"/>
    <w:rsid w:val="13695CD0"/>
    <w:rsid w:val="1571543C"/>
    <w:rsid w:val="16647668"/>
    <w:rsid w:val="181F6915"/>
    <w:rsid w:val="18245CDA"/>
    <w:rsid w:val="18397E4E"/>
    <w:rsid w:val="185949E4"/>
    <w:rsid w:val="19F142E2"/>
    <w:rsid w:val="1A692F42"/>
    <w:rsid w:val="1B8A42F6"/>
    <w:rsid w:val="1CB55FB1"/>
    <w:rsid w:val="1EE0650B"/>
    <w:rsid w:val="1FDB4AC4"/>
    <w:rsid w:val="1FDD5F55"/>
    <w:rsid w:val="205D3F27"/>
    <w:rsid w:val="20CE526A"/>
    <w:rsid w:val="22370D00"/>
    <w:rsid w:val="22407BB4"/>
    <w:rsid w:val="22701484"/>
    <w:rsid w:val="23435873"/>
    <w:rsid w:val="23AA2832"/>
    <w:rsid w:val="23C154B6"/>
    <w:rsid w:val="23DF164F"/>
    <w:rsid w:val="23FA7F94"/>
    <w:rsid w:val="24572958"/>
    <w:rsid w:val="250F1476"/>
    <w:rsid w:val="25205AED"/>
    <w:rsid w:val="25E70BC3"/>
    <w:rsid w:val="26321E41"/>
    <w:rsid w:val="28060F58"/>
    <w:rsid w:val="28E70A8E"/>
    <w:rsid w:val="2927387C"/>
    <w:rsid w:val="2ABF6281"/>
    <w:rsid w:val="2B4E3E18"/>
    <w:rsid w:val="2C9F1330"/>
    <w:rsid w:val="2CDC0C57"/>
    <w:rsid w:val="2D23439B"/>
    <w:rsid w:val="2D263ECA"/>
    <w:rsid w:val="2DA573F2"/>
    <w:rsid w:val="2E2920EE"/>
    <w:rsid w:val="2E6E40B7"/>
    <w:rsid w:val="30817EA3"/>
    <w:rsid w:val="30AA3260"/>
    <w:rsid w:val="313D4B6A"/>
    <w:rsid w:val="323B1BAB"/>
    <w:rsid w:val="32FB4B2C"/>
    <w:rsid w:val="336C5E30"/>
    <w:rsid w:val="33822A0F"/>
    <w:rsid w:val="33C12062"/>
    <w:rsid w:val="35092088"/>
    <w:rsid w:val="35BC55BD"/>
    <w:rsid w:val="35C506A4"/>
    <w:rsid w:val="37ED58F0"/>
    <w:rsid w:val="380B6AED"/>
    <w:rsid w:val="3832264B"/>
    <w:rsid w:val="3853706C"/>
    <w:rsid w:val="399F120C"/>
    <w:rsid w:val="3A751082"/>
    <w:rsid w:val="3BAB48D0"/>
    <w:rsid w:val="3BB56AC5"/>
    <w:rsid w:val="3C033EB3"/>
    <w:rsid w:val="3CC33464"/>
    <w:rsid w:val="3D5E3F5D"/>
    <w:rsid w:val="3DE07021"/>
    <w:rsid w:val="3E8F7AA2"/>
    <w:rsid w:val="3FBF1EDF"/>
    <w:rsid w:val="40A378DF"/>
    <w:rsid w:val="415423CE"/>
    <w:rsid w:val="42BB1F0B"/>
    <w:rsid w:val="431B5837"/>
    <w:rsid w:val="45286DFF"/>
    <w:rsid w:val="45392F4C"/>
    <w:rsid w:val="45533A0C"/>
    <w:rsid w:val="45B649CB"/>
    <w:rsid w:val="45F4468E"/>
    <w:rsid w:val="467E17BC"/>
    <w:rsid w:val="47DB5B06"/>
    <w:rsid w:val="47FA6EC0"/>
    <w:rsid w:val="48D8457A"/>
    <w:rsid w:val="493B7E1F"/>
    <w:rsid w:val="495A6EFE"/>
    <w:rsid w:val="49A85EBB"/>
    <w:rsid w:val="49FD1FA4"/>
    <w:rsid w:val="4AF74F7D"/>
    <w:rsid w:val="4B4F2D9B"/>
    <w:rsid w:val="4C183286"/>
    <w:rsid w:val="4CA664E8"/>
    <w:rsid w:val="4D3651B9"/>
    <w:rsid w:val="4E1A7D24"/>
    <w:rsid w:val="4EF77B04"/>
    <w:rsid w:val="4F822D0B"/>
    <w:rsid w:val="4FAC7D88"/>
    <w:rsid w:val="4FC7696F"/>
    <w:rsid w:val="50156DB6"/>
    <w:rsid w:val="501F267E"/>
    <w:rsid w:val="502B33A2"/>
    <w:rsid w:val="50785D93"/>
    <w:rsid w:val="51003BED"/>
    <w:rsid w:val="511A4433"/>
    <w:rsid w:val="537F7B8D"/>
    <w:rsid w:val="544D0350"/>
    <w:rsid w:val="56126E01"/>
    <w:rsid w:val="578917B2"/>
    <w:rsid w:val="587765BE"/>
    <w:rsid w:val="5900361E"/>
    <w:rsid w:val="5A0C736E"/>
    <w:rsid w:val="5A955FE8"/>
    <w:rsid w:val="5B2C48E2"/>
    <w:rsid w:val="5B68298E"/>
    <w:rsid w:val="5C4821F4"/>
    <w:rsid w:val="5C6313B2"/>
    <w:rsid w:val="5DA608F3"/>
    <w:rsid w:val="5E4C10B3"/>
    <w:rsid w:val="60674DB9"/>
    <w:rsid w:val="61156DF4"/>
    <w:rsid w:val="6125059E"/>
    <w:rsid w:val="62467FCB"/>
    <w:rsid w:val="62B344A2"/>
    <w:rsid w:val="638E46AF"/>
    <w:rsid w:val="63D101ED"/>
    <w:rsid w:val="653211DB"/>
    <w:rsid w:val="654E5A2E"/>
    <w:rsid w:val="65735178"/>
    <w:rsid w:val="660B0D95"/>
    <w:rsid w:val="6704338E"/>
    <w:rsid w:val="672955D4"/>
    <w:rsid w:val="67F85E08"/>
    <w:rsid w:val="680B1697"/>
    <w:rsid w:val="68923211"/>
    <w:rsid w:val="69A43514"/>
    <w:rsid w:val="69FD6A95"/>
    <w:rsid w:val="6CC60283"/>
    <w:rsid w:val="6CF50B68"/>
    <w:rsid w:val="6DA825BF"/>
    <w:rsid w:val="6DFA6436"/>
    <w:rsid w:val="6E1703AC"/>
    <w:rsid w:val="6E6B7334"/>
    <w:rsid w:val="6E7750F5"/>
    <w:rsid w:val="705F156B"/>
    <w:rsid w:val="71704C61"/>
    <w:rsid w:val="72B64306"/>
    <w:rsid w:val="737C3DCD"/>
    <w:rsid w:val="739966EA"/>
    <w:rsid w:val="73D67598"/>
    <w:rsid w:val="75C865EE"/>
    <w:rsid w:val="760F4A49"/>
    <w:rsid w:val="774442C4"/>
    <w:rsid w:val="77B34D3B"/>
    <w:rsid w:val="78243969"/>
    <w:rsid w:val="7A2B7977"/>
    <w:rsid w:val="7A327165"/>
    <w:rsid w:val="7A6B246A"/>
    <w:rsid w:val="7A814F9C"/>
    <w:rsid w:val="7B276391"/>
    <w:rsid w:val="7C070A7C"/>
    <w:rsid w:val="7C18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rFonts w:ascii="Arial" w:hAnsi="Arial"/>
      <w:sz w:val="24"/>
      <w:szCs w:val="20"/>
    </w:rPr>
  </w:style>
  <w:style w:type="paragraph" w:styleId="4">
    <w:name w:val="index 5"/>
    <w:basedOn w:val="1"/>
    <w:next w:val="1"/>
    <w:qFormat/>
    <w:uiPriority w:val="0"/>
    <w:pPr>
      <w:ind w:left="1680"/>
    </w:pPr>
  </w:style>
  <w:style w:type="paragraph" w:styleId="5">
    <w:name w:val="Body Text 3"/>
    <w:basedOn w:val="1"/>
    <w:next w:val="6"/>
    <w:unhideWhenUsed/>
    <w:qFormat/>
    <w:uiPriority w:val="99"/>
    <w:pPr>
      <w:spacing w:after="120"/>
    </w:pPr>
    <w:rPr>
      <w:rFonts w:ascii="等线" w:hAnsi="等线" w:eastAsia="等线"/>
      <w:sz w:val="16"/>
      <w:szCs w:val="16"/>
    </w:rPr>
  </w:style>
  <w:style w:type="paragraph" w:customStyle="1" w:styleId="6">
    <w:name w:val="Char1"/>
    <w:basedOn w:val="1"/>
    <w:qFormat/>
    <w:uiPriority w:val="0"/>
    <w:pPr>
      <w:tabs>
        <w:tab w:val="left" w:pos="840"/>
      </w:tabs>
      <w:ind w:left="840" w:hanging="420"/>
    </w:pPr>
    <w:rPr>
      <w:rFonts w:ascii="Calibri" w:hAnsi="Calibri"/>
      <w:sz w:val="24"/>
      <w:szCs w:val="30"/>
    </w:rPr>
  </w:style>
  <w:style w:type="paragraph" w:styleId="7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paragraph" w:customStyle="1" w:styleId="15">
    <w:name w:val="正文首缩两字 Char"/>
    <w:basedOn w:val="1"/>
    <w:qFormat/>
    <w:uiPriority w:val="99"/>
    <w:rPr>
      <w:rFonts w:ascii="Verdana" w:hAnsi="Verdana"/>
      <w:bCs/>
    </w:rPr>
  </w:style>
  <w:style w:type="character" w:customStyle="1" w:styleId="16">
    <w:name w:val="标题 1 Char"/>
    <w:link w:val="2"/>
    <w:qFormat/>
    <w:uiPriority w:val="0"/>
    <w:rPr>
      <w:b/>
      <w:kern w:val="44"/>
      <w:sz w:val="44"/>
    </w:rPr>
  </w:style>
  <w:style w:type="character" w:customStyle="1" w:styleId="17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340</Words>
  <Characters>367</Characters>
  <Lines>0</Lines>
  <Paragraphs>0</Paragraphs>
  <TotalTime>302</TotalTime>
  <ScaleCrop>false</ScaleCrop>
  <LinksUpToDate>false</LinksUpToDate>
  <CharactersWithSpaces>442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2024-02-20T11:14:00Z</dcterms:created>
  <dc:creator>Administrator</dc:creator>
  <cp:lastModifiedBy>原原~~豆豆</cp:lastModifiedBy>
  <cp:lastPrinted>2024-04-02T03:34:00Z</cp:lastPrinted>
  <dcterms:modified xsi:type="dcterms:W3CDTF">2026-10-12T02:52:20Z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6D61D21DA68E4A26862F6FAD1BAD4BBF_13</vt:lpwstr>
  </property>
  <property fmtid="{D5CDD505-2E9C-101B-9397-08002B2CF9AE}" pid="4" name="KSOTemplateDocerSaveRecord">
    <vt:lpwstr>eyJoZGlkIjoiOGQ2ZGQyZWY5MTY3MzE4YmMzYzBkYzA4NDFjM2UyZWIiLCJ1c2VySWQiOiI0NTM1NjEyMTQifQ==</vt:lpwstr>
  </property>
</Properties>
</file>