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CF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/>
          <w:b/>
          <w:bCs/>
          <w:w w:val="95"/>
          <w:sz w:val="36"/>
          <w:szCs w:val="36"/>
        </w:rPr>
      </w:pPr>
      <w:bookmarkStart w:id="0" w:name="_GoBack"/>
      <w:bookmarkEnd w:id="0"/>
    </w:p>
    <w:p w14:paraId="27DA9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华文中宋" w:hAnsi="华文中宋" w:eastAsia="华文中宋"/>
          <w:b/>
          <w:bCs/>
          <w:w w:val="95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w w:val="95"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bCs/>
          <w:w w:val="95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b/>
          <w:bCs/>
          <w:w w:val="95"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bCs/>
          <w:w w:val="95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b/>
          <w:bCs/>
          <w:w w:val="95"/>
          <w:sz w:val="36"/>
          <w:szCs w:val="36"/>
        </w:rPr>
        <w:t>月</w:t>
      </w:r>
      <w:r>
        <w:rPr>
          <w:rFonts w:hint="eastAsia" w:ascii="华文中宋" w:hAnsi="华文中宋" w:eastAsia="华文中宋"/>
          <w:b/>
          <w:bCs/>
          <w:w w:val="95"/>
          <w:sz w:val="36"/>
          <w:szCs w:val="36"/>
          <w:lang w:val="en-US" w:eastAsia="zh-CN"/>
        </w:rPr>
        <w:t>份</w:t>
      </w:r>
      <w:r>
        <w:rPr>
          <w:rFonts w:hint="eastAsia" w:ascii="华文中宋" w:hAnsi="华文中宋" w:eastAsia="华文中宋"/>
          <w:b/>
          <w:bCs/>
          <w:w w:val="95"/>
          <w:sz w:val="36"/>
          <w:szCs w:val="36"/>
        </w:rPr>
        <w:t>眉县集中式生活饮用水</w:t>
      </w:r>
    </w:p>
    <w:p w14:paraId="5222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华文中宋" w:hAnsi="华文中宋" w:eastAsia="华文中宋"/>
          <w:b/>
          <w:bCs/>
          <w:w w:val="95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w w:val="95"/>
          <w:sz w:val="36"/>
          <w:szCs w:val="36"/>
        </w:rPr>
        <w:t>水源地水质状况报告</w:t>
      </w:r>
    </w:p>
    <w:p w14:paraId="1F6E5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</w:p>
    <w:p w14:paraId="10A31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一、监测情况</w:t>
      </w:r>
    </w:p>
    <w:p w14:paraId="4415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月，共监测1个在用集中式生活饮用水水源，为地表水水源1个（湖库型）。</w:t>
      </w:r>
    </w:p>
    <w:p w14:paraId="668EE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（一）监测点位</w:t>
      </w:r>
    </w:p>
    <w:p w14:paraId="7972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石头河水库湖库型水源按常规监测点位采样，在水源取水口周边100米处设置1个监测点位进行采样，监测断面名称：石头河水库。</w:t>
      </w:r>
    </w:p>
    <w:p w14:paraId="13E6D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河流及湖、库采样深度为水面下0.5米处。</w:t>
      </w:r>
    </w:p>
    <w:p w14:paraId="42A2F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（二）监测项目</w:t>
      </w:r>
    </w:p>
    <w:p w14:paraId="685E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地表水水源：监测项目为《地表水环境质量标准》（GB3838-2002）表1的基本项目24项（湖库增测水位、叶绿素a、透明度）、表2的补充项目5项和表3的优选特定项目33项，共62项。</w:t>
      </w:r>
    </w:p>
    <w:p w14:paraId="12D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二、评价标准及方法</w:t>
      </w:r>
    </w:p>
    <w:p w14:paraId="0933F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根据《地表水环境质量标准》（GB3838-2002）标准，按照《地表水环境质量评价方法（试行）》（环办〔2012〕22号）进行评价。</w:t>
      </w:r>
    </w:p>
    <w:p w14:paraId="5AF4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三、评价结果</w:t>
      </w:r>
    </w:p>
    <w:p w14:paraId="3AAA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个地表水集中式饮用水源所测项目（除单独评价的项目外）中，各参评指标本月均达到或优于《地表水环境质量标准》（GB3838-2002）Ⅱ类标准。其中，总氮作为参考指标单独评价，湖库型水源地-石头河水库超Ⅱ类水质功能区标准。</w:t>
      </w:r>
    </w:p>
    <w:p w14:paraId="07B09508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集中式饮用水源地水质达标情况统计见附表。</w:t>
      </w:r>
    </w:p>
    <w:p w14:paraId="2BE51274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172C77B">
      <w:pPr>
        <w:adjustRightInd w:val="0"/>
        <w:snapToGrid w:val="0"/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附表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月眉县县级集中式饮用水水源地水质状况</w:t>
      </w:r>
    </w:p>
    <w:tbl>
      <w:tblPr>
        <w:tblStyle w:val="3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629"/>
        <w:gridCol w:w="2052"/>
        <w:gridCol w:w="1840"/>
        <w:gridCol w:w="1840"/>
      </w:tblGrid>
      <w:tr w14:paraId="4A4D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839" w:type="dxa"/>
            <w:noWrap w:val="0"/>
            <w:vAlign w:val="center"/>
          </w:tcPr>
          <w:p w14:paraId="06B25DA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629" w:type="dxa"/>
            <w:noWrap w:val="0"/>
            <w:vAlign w:val="center"/>
          </w:tcPr>
          <w:p w14:paraId="56344B2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城市名称</w:t>
            </w:r>
          </w:p>
        </w:tc>
        <w:tc>
          <w:tcPr>
            <w:tcW w:w="2052" w:type="dxa"/>
            <w:noWrap w:val="0"/>
            <w:vAlign w:val="center"/>
          </w:tcPr>
          <w:p w14:paraId="74BBC15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水源名称 （监测点位）</w:t>
            </w:r>
          </w:p>
        </w:tc>
        <w:tc>
          <w:tcPr>
            <w:tcW w:w="1840" w:type="dxa"/>
            <w:noWrap w:val="0"/>
            <w:vAlign w:val="center"/>
          </w:tcPr>
          <w:p w14:paraId="4A87EA9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水源类型</w:t>
            </w:r>
          </w:p>
        </w:tc>
        <w:tc>
          <w:tcPr>
            <w:tcW w:w="1840" w:type="dxa"/>
            <w:noWrap w:val="0"/>
            <w:vAlign w:val="center"/>
          </w:tcPr>
          <w:p w14:paraId="4D1D207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达标情况</w:t>
            </w:r>
          </w:p>
        </w:tc>
      </w:tr>
      <w:tr w14:paraId="0ECF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839" w:type="dxa"/>
            <w:noWrap w:val="0"/>
            <w:vAlign w:val="center"/>
          </w:tcPr>
          <w:p w14:paraId="7312E45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629" w:type="dxa"/>
            <w:noWrap w:val="0"/>
            <w:vAlign w:val="center"/>
          </w:tcPr>
          <w:p w14:paraId="11D80C3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眉县</w:t>
            </w:r>
          </w:p>
        </w:tc>
        <w:tc>
          <w:tcPr>
            <w:tcW w:w="2052" w:type="dxa"/>
            <w:noWrap w:val="0"/>
            <w:vAlign w:val="center"/>
          </w:tcPr>
          <w:p w14:paraId="5240A97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石头河水库</w:t>
            </w:r>
          </w:p>
        </w:tc>
        <w:tc>
          <w:tcPr>
            <w:tcW w:w="1840" w:type="dxa"/>
            <w:noWrap w:val="0"/>
            <w:vAlign w:val="center"/>
          </w:tcPr>
          <w:p w14:paraId="7B39D34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湖库</w:t>
            </w:r>
          </w:p>
        </w:tc>
        <w:tc>
          <w:tcPr>
            <w:tcW w:w="1840" w:type="dxa"/>
            <w:noWrap w:val="0"/>
            <w:vAlign w:val="center"/>
          </w:tcPr>
          <w:p w14:paraId="2A42CF0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达标</w:t>
            </w:r>
          </w:p>
        </w:tc>
      </w:tr>
    </w:tbl>
    <w:p w14:paraId="69B51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jEyNjdmZTFkM2U4ZWMyOGVlMTZhNGJmODEzMDgifQ=="/>
  </w:docVars>
  <w:rsids>
    <w:rsidRoot w:val="472E69A6"/>
    <w:rsid w:val="1E572A48"/>
    <w:rsid w:val="472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530</Characters>
  <Lines>0</Lines>
  <Paragraphs>0</Paragraphs>
  <TotalTime>4</TotalTime>
  <ScaleCrop>false</ScaleCrop>
  <LinksUpToDate>false</LinksUpToDate>
  <CharactersWithSpaces>535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2024-08-19T08:19:00Z</dcterms:created>
  <dc:creator>LENOVO</dc:creator>
  <cp:lastModifiedBy>LENOVO</cp:lastModifiedBy>
  <dcterms:modified xsi:type="dcterms:W3CDTF">2024-08-20T01:23:49Z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1BF22075BBFF402AA97D14946128AE95_13</vt:lpwstr>
  </property>
</Properties>
</file>