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眉县</w:t>
      </w:r>
      <w:r>
        <w:rPr>
          <w:rFonts w:hint="eastAsia" w:asciiTheme="majorEastAsia" w:hAnsiTheme="majorEastAsia" w:eastAsiaTheme="majorEastAsia" w:cstheme="majorEastAsia"/>
          <w:b/>
          <w:bCs/>
          <w:sz w:val="48"/>
          <w:szCs w:val="48"/>
          <w:lang w:val="en-US" w:eastAsia="zh-CN"/>
        </w:rPr>
        <w:t>民政</w:t>
      </w:r>
      <w:r>
        <w:rPr>
          <w:rFonts w:hint="eastAsia" w:asciiTheme="majorEastAsia" w:hAnsiTheme="majorEastAsia" w:eastAsiaTheme="majorEastAsia" w:cstheme="majorEastAsia"/>
          <w:b/>
          <w:bCs/>
          <w:sz w:val="48"/>
          <w:szCs w:val="48"/>
        </w:rPr>
        <w:t>局</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贯彻执行民政工作方面的法律法规和政策规定，拟订全县民政事业发展规划和相关政策并组织实施。</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拟订</w:t>
      </w:r>
      <w:r>
        <w:rPr>
          <w:rFonts w:hint="eastAsia" w:ascii="仿宋_GB2312" w:hAnsi="仿宋_GB2312" w:eastAsia="仿宋_GB2312" w:cs="仿宋_GB2312"/>
          <w:sz w:val="32"/>
          <w:szCs w:val="32"/>
        </w:rPr>
        <w:t>全县社会组织发展规划，</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负责组织实施和监督检查；负责全县社会团体、基金会、社会服务机构等社会组织登记管理和执法监督；负责社会组织党的建设、制度建设和人才队伍建设。</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拟订社会救助工作规划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负责城乡居民最低生活保障、特困人员救助供养、临时救助、生活无着流浪乞讨人员救助工作，负责社会救助家庭经济状况核对工作，统筹全县社会救助体系建设。</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拟订全县城乡基层政权建设和社区治理规划、政策并组织实施，提出加强和改进全县城乡基层政权建设的建议，指导城乡社区治理体系和治理能力建设，推动基层民主政治建设。</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负责全县行政区划、地名管理及行政区域界线的管理和调整工作。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负责全县婚姻登记管理，推进婚俗改革。</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拟订</w:t>
      </w:r>
      <w:r>
        <w:rPr>
          <w:rFonts w:hint="eastAsia" w:ascii="仿宋_GB2312" w:hAnsi="仿宋_GB2312" w:eastAsia="仿宋_GB2312" w:cs="仿宋_GB2312"/>
          <w:sz w:val="32"/>
          <w:szCs w:val="32"/>
        </w:rPr>
        <w:t>全县殡葬改革规划并组织实施，负责依法加强殡葬管理，规范殡葬服务，推进殡葬改革。承办全县经营性公墓的审核报批工作。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拟订全县养老服务体系建设规划并组织实施，统筹推进、督促指导、监督管理全县养老服务工作，承担老年人和特殊困难群体社会福利和权益保障工作，促进养老服务产业发展。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拟订残疾人权益保护规划并组织实施，统筹推进残疾人福利制度建设和康复辅助器具产业发展。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拟订全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儿童福利、孤弃儿童保障、儿童收养、儿童救助保护规划并组织实施，健全农村留守儿童关爱服务体系和困境儿童保障制度。</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组织拟订全县促进慈善事业发展</w:t>
      </w:r>
      <w:r>
        <w:rPr>
          <w:rFonts w:hint="eastAsia" w:ascii="仿宋_GB2312" w:hAnsi="仿宋_GB2312" w:eastAsia="仿宋_GB2312" w:cs="仿宋_GB2312"/>
          <w:sz w:val="32"/>
          <w:szCs w:val="32"/>
          <w:lang w:eastAsia="zh-CN"/>
        </w:rPr>
        <w:t>规划并</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指导社会捐助工作，负责福利彩票管理工作。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拟订全县社会工作、志愿服务发展规划并组织实施，会同有关部门推进社会工作人才队伍和志愿者队伍建设，负责全县政府购买社会工作服务的统筹规划、组织实施和绩效评估。</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完成县委、县政府交办的其他任务。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职能转变。县民政局应强化基本民生保障职能，为全县困难群众、孤老孤残孤儿等特殊群体提供基本社会服务，促进资源向薄弱领域、环节倾斜。积极培育社会组织、社会工作者等多元参与主体，推动搭建基层社会治理和社区公共服务平台。</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有关职责分工</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与县卫生健康局的有关职责分工。县民政局负责统筹推进、督促指导、监督管理全县养老服务工作，</w:t>
      </w:r>
      <w:r>
        <w:rPr>
          <w:rFonts w:hint="eastAsia" w:ascii="仿宋_GB2312" w:hAnsi="仿宋_GB2312" w:eastAsia="仿宋_GB2312" w:cs="仿宋_GB2312"/>
          <w:sz w:val="32"/>
          <w:szCs w:val="32"/>
          <w:lang w:eastAsia="zh-CN"/>
        </w:rPr>
        <w:t>拟订</w:t>
      </w:r>
      <w:r>
        <w:rPr>
          <w:rFonts w:hint="eastAsia" w:ascii="仿宋_GB2312" w:hAnsi="仿宋_GB2312" w:eastAsia="仿宋_GB2312" w:cs="仿宋_GB2312"/>
          <w:sz w:val="32"/>
          <w:szCs w:val="32"/>
        </w:rPr>
        <w:t>养老服务体系建设规划和政府政策、标准并组织实施，承担老年人福利和特殊困难老年人救助工作。县卫生健康局负责拟订应对人口老龄化、医养结合政策措施，综合协调、督促指导、组织推进老龄事业发展，组织起草维护老年人权益的地方性政府规章草案以及全县老龄事业发展规划，建立和完善老年健康服务体系，指导全县老年人权益保障工作，承担老年疾病防治、老年人医疗照护、老年人心理健康与关怀服务等老年健康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与县自然资源局的有关职责分工。县民政局会同县自然资源局组织编制公布行政区划信息的眉县行政区划图。</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spacing w:line="54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政秘股</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负责机关日常运转。承担机关综合政务、文电档案、机要保密、信访、法制、信息、新闻宣传、深化改革、督查督办、综合调研、政务公开、计划生育、精神文明、综合治理、信息化建设和安全管理、后勤服务等工作；负责机关和直属单位机构编制、人事管理、社会保障等工作，组织指导全县民政系统干部队伍建设和教育培训工作，拟订全县民政人才发展规划并组织实施；拟订全县民政事业发展规划、年度计划，拟订全县民政事业资金管理制度和民政财务管理制度，拟订全县民政事业资金和本级福利彩票公益金分配意见；负责全县民政统计工作。负责机关并指导直属单位财务管理、国有资产管理和内部审计工作。负责组织人大建议、政协提案办理；承担全县民政行业标准化工作；承担规范性文件的合法性审查和行政复议、行政诉讼等工作。</w:t>
      </w:r>
    </w:p>
    <w:p>
      <w:pPr>
        <w:spacing w:line="54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（二）基层政权建设和社区治理股。</w:t>
      </w:r>
      <w:r>
        <w:rPr>
          <w:rFonts w:hint="eastAsia" w:ascii="仿宋_GB2312" w:hAnsi="仿宋_GB2312" w:eastAsia="仿宋_GB2312" w:cs="仿宋_GB2312"/>
          <w:sz w:val="32"/>
          <w:szCs w:val="32"/>
        </w:rPr>
        <w:t>拟订全县基层群众自治建设和社区治理政策并组织实施，指导城乡社区治理体系和治理能力建设，提出加强和改进城乡基层政权建设的建议，推动基层民主政治建设，协调推进乡镇政府服务能力建设。负责行政区划的设立、命名、变更工作，承办县级行政区域界线的勘定和管理工作。承办与邻县行政区域界线的勘定、管理和边界争议的调处事宜。审核重要的自然地理实体和县际边界地名命名、更名。指导全县地名管理工作，组织地名规划和信息化建设，规范地名标志的设置和管理。负责审定本县行政区划、边界和标准地名图书资料。</w:t>
      </w:r>
    </w:p>
    <w:p>
      <w:pPr>
        <w:spacing w:line="54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（三）社会事务和社会福利股。</w:t>
      </w:r>
      <w:r>
        <w:rPr>
          <w:rFonts w:hint="eastAsia" w:ascii="仿宋_GB2312" w:hAnsi="仿宋_GB2312" w:eastAsia="仿宋_GB2312" w:cs="仿宋_GB2312"/>
          <w:sz w:val="32"/>
          <w:szCs w:val="32"/>
        </w:rPr>
        <w:t>负责推进婚俗和殡葬改革，拟订全县婚姻、殡葬、残疾人权益保护、生活无着流浪乞讨人员救助管理政策并组织实施，参与拟订残疾人集中就业扶持政策，指导全县婚姻登记机关和残疾人社会福利、殡葬服务、生活无着流浪乞讨人员救助管理机构相关工作，指导开展家庭暴力受害人临时庇护救助工作。承办全县经营性公墓的审核工作；参与残疾人集中就业扶持工作；负责社会福利企业资格认定工作。拟订慈善事业促进、儿童福利发展和社会工作规划，负责慈善信托、慈善组织及其活动管理；负责儿童福利、孤弃儿童保障、儿童收养、儿童救助保护工作，健全农村留守儿童关爱服务体系和困境儿童保障制度，指导儿童福利、收养登记、救助保护机构管理工作；拟订福利彩票管理制度，监督福利彩票代销行为；拟订社会工作和志愿服务制度，推进社会工作人才队伍和志愿者队伍建设。</w:t>
      </w:r>
    </w:p>
    <w:p>
      <w:pPr>
        <w:spacing w:line="54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（四）养老服务股。</w:t>
      </w:r>
      <w:r>
        <w:rPr>
          <w:rFonts w:hint="eastAsia" w:ascii="仿宋_GB2312" w:hAnsi="仿宋_GB2312" w:eastAsia="仿宋_GB2312" w:cs="仿宋_GB2312"/>
          <w:sz w:val="32"/>
          <w:szCs w:val="32"/>
        </w:rPr>
        <w:t>承担全县老年人福利工作，拟订老年人福利补贴制度和养老服务体系建设规划、政策、标准并组织实施，协调推进农村留守老年人关爱服务工作，指导监督全县养老服务、老年人福利、特困人员救助供养机构管理工作。</w:t>
      </w:r>
    </w:p>
    <w:p>
      <w:pPr>
        <w:spacing w:line="54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（五）社会组织管理股</w:t>
      </w:r>
      <w:r>
        <w:rPr>
          <w:rFonts w:hint="eastAsia" w:ascii="仿宋_GB2312" w:hAnsi="仿宋_GB2312" w:eastAsia="仿宋_GB2312" w:cs="仿宋_GB2312"/>
          <w:sz w:val="32"/>
          <w:szCs w:val="32"/>
        </w:rPr>
        <w:t>（挂县社会组织党委办公室牌子）。负责全县社会团体、基金会、社会服务机构等社会组织登记管理工作，依法对社会组织进行登记管理和执法监督。负责指导做好县管社会组织党建工作，提高党的组织覆盖和工作覆盖；指导所属社会组织党组织按期换届；做好所属社会组织党员的教育培训、管理服务和发展党员工作；承担县社会组织党委日常工作。</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示例：纳入2019年本部门决算编制范围的单位共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眉县民政局（本级）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眉县社会福利中心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眉县中心敬老院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7278"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眉县救助站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7278"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眉县扶眉战役烈士陵园管理处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p>
        </w:tc>
        <w:tc>
          <w:tcPr>
            <w:tcW w:w="7278"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眉县殡葬事务管理所</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人。</w:t>
      </w:r>
    </w:p>
    <w:p>
      <w:pPr>
        <w:pStyle w:val="2"/>
        <w:rPr>
          <w:rFonts w:hint="eastAsia" w:eastAsia="仿宋_GB2312"/>
          <w:lang w:eastAsia="zh-CN"/>
        </w:rPr>
      </w:pPr>
      <w:r>
        <w:rPr>
          <w:rFonts w:hint="eastAsia" w:eastAsia="仿宋_GB2312"/>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Start w:id="0" w:name="_GoBack"/>
      <w:bookmarkEnd w:id="0"/>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8"/>
        <w:tblpPr w:leftFromText="180" w:rightFromText="180" w:vertAnchor="text" w:horzAnchor="page" w:tblpX="1472" w:tblpY="1123"/>
        <w:tblOverlap w:val="never"/>
        <w:tblW w:w="9078" w:type="dxa"/>
        <w:tblInd w:w="0" w:type="dxa"/>
        <w:tblLayout w:type="fixed"/>
        <w:tblCellMar>
          <w:top w:w="0" w:type="dxa"/>
          <w:left w:w="0" w:type="dxa"/>
          <w:bottom w:w="0" w:type="dxa"/>
          <w:right w:w="0" w:type="dxa"/>
        </w:tblCellMar>
      </w:tblPr>
      <w:tblGrid>
        <w:gridCol w:w="741"/>
        <w:gridCol w:w="4146"/>
        <w:gridCol w:w="1056"/>
        <w:gridCol w:w="3135"/>
      </w:tblGrid>
      <w:tr>
        <w:tblPrEx>
          <w:tblCellMar>
            <w:top w:w="0" w:type="dxa"/>
            <w:left w:w="0" w:type="dxa"/>
            <w:bottom w:w="0" w:type="dxa"/>
            <w:right w:w="0" w:type="dxa"/>
          </w:tblCellMar>
        </w:tblPrEx>
        <w:trPr>
          <w:trHeight w:val="71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88" w:hRule="exact"/>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88" w:hRule="exact"/>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88" w:hRule="exact"/>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88" w:hRule="exact"/>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910" w:hRule="exact"/>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910" w:hRule="exact"/>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910" w:hRule="exact"/>
        </w:trPr>
        <w:tc>
          <w:tcPr>
            <w:tcW w:w="7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本单位无一</w:t>
            </w:r>
            <w:r>
              <w:rPr>
                <w:rFonts w:hint="eastAsia" w:ascii="宋体" w:hAnsi="宋体" w:cs="宋体"/>
                <w:color w:val="000000"/>
                <w:kern w:val="0"/>
                <w:sz w:val="24"/>
              </w:rPr>
              <w:t>般公共预算财政拨款“三公”经费及会议费、培训费</w:t>
            </w:r>
          </w:p>
        </w:tc>
      </w:tr>
      <w:tr>
        <w:tblPrEx>
          <w:tblCellMar>
            <w:top w:w="0" w:type="dxa"/>
            <w:left w:w="0" w:type="dxa"/>
            <w:bottom w:w="0" w:type="dxa"/>
            <w:right w:w="0" w:type="dxa"/>
          </w:tblCellMar>
        </w:tblPrEx>
        <w:trPr>
          <w:trHeight w:val="921" w:hRule="exact"/>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本单位无</w:t>
            </w:r>
            <w:r>
              <w:rPr>
                <w:rFonts w:hint="eastAsia" w:ascii="宋体" w:hAnsi="宋体" w:cs="宋体"/>
                <w:color w:val="000000"/>
                <w:kern w:val="0"/>
                <w:sz w:val="24"/>
              </w:rPr>
              <w:t>政府性基金预算财政拨款收入</w:t>
            </w:r>
          </w:p>
        </w:tc>
      </w:tr>
    </w:tbl>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10,179.34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14.15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9,973.89</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72.02</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40.70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18.58</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10,179.34</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10,179.34</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0.28</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10,179.62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10,179.62</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8"/>
        <w:tblW w:w="8867" w:type="dxa"/>
        <w:tblInd w:w="0" w:type="dxa"/>
        <w:tblLayout w:type="fixed"/>
        <w:tblCellMar>
          <w:top w:w="15" w:type="dxa"/>
          <w:left w:w="15" w:type="dxa"/>
          <w:bottom w:w="15" w:type="dxa"/>
          <w:right w:w="15" w:type="dxa"/>
        </w:tblCellMar>
      </w:tblPr>
      <w:tblGrid>
        <w:gridCol w:w="927"/>
        <w:gridCol w:w="1945"/>
        <w:gridCol w:w="1104"/>
        <w:gridCol w:w="1132"/>
        <w:gridCol w:w="682"/>
        <w:gridCol w:w="668"/>
        <w:gridCol w:w="573"/>
        <w:gridCol w:w="627"/>
        <w:gridCol w:w="573"/>
        <w:gridCol w:w="636"/>
      </w:tblGrid>
      <w:tr>
        <w:tblPrEx>
          <w:tblCellMar>
            <w:top w:w="15" w:type="dxa"/>
            <w:left w:w="15" w:type="dxa"/>
            <w:bottom w:w="15" w:type="dxa"/>
            <w:right w:w="15" w:type="dxa"/>
          </w:tblCellMar>
        </w:tblPrEx>
        <w:trPr>
          <w:trHeight w:val="439" w:hRule="atLeast"/>
        </w:trPr>
        <w:tc>
          <w:tcPr>
            <w:tcW w:w="28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1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本年收入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合计</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财政拨款</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94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szCs w:val="21"/>
              </w:rPr>
              <w:t>其</w:t>
            </w:r>
            <w:r>
              <w:rPr>
                <w:rFonts w:hint="eastAsia" w:ascii="宋体" w:hAnsi="宋体" w:cs="宋体"/>
                <w:b/>
                <w:color w:val="000000"/>
                <w:kern w:val="0"/>
                <w:szCs w:val="21"/>
              </w:rPr>
              <w:t xml:space="preserve">中：教育 </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收费</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8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rPr>
              <w:t>合计</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10,179.34</w:t>
            </w: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10,179.34</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一般公共服务支出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14.15</w:t>
            </w: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14.15</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sz w:val="18"/>
                <w:szCs w:val="18"/>
                <w:lang w:val="en-US" w:eastAsia="zh-CN"/>
              </w:rPr>
            </w:pPr>
            <w:r>
              <w:rPr>
                <w:rFonts w:hint="eastAsia"/>
                <w:sz w:val="18"/>
                <w:szCs w:val="18"/>
                <w:lang w:val="en-US" w:eastAsia="zh-CN"/>
              </w:rPr>
              <w:t>20105</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统计信息事务</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2010507</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专项普查活动</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sz w:val="18"/>
                <w:szCs w:val="18"/>
                <w:lang w:val="en-US" w:eastAsia="zh-CN"/>
              </w:rPr>
            </w:pPr>
            <w:r>
              <w:rPr>
                <w:rFonts w:hint="eastAsia"/>
                <w:sz w:val="18"/>
                <w:szCs w:val="18"/>
                <w:lang w:val="en-US" w:eastAsia="zh-CN"/>
              </w:rPr>
              <w:t>20106</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财政事务</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2010607</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信息化建设</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20131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2013199</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其他党委办公厅（室）及相关机构事务支出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5"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20132</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组织事务</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0.15</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0.15</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2013204</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公务员事务</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0.15</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0.15</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207</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文化旅游体育与传媒支出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20702</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文物</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2070205</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博物馆</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9973.89</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9973.89</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人力资源和社会保障管理事务</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15.00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2080199</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其他人力资源和社会保障管理事务支出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15.00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20802</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民政管理事务</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611.82</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611.82</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2080201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行政运行</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145.76</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145.76</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2080208</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基层政权和社区建设</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456.06</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456.06</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2080299</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其他民政管理事务支出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20805</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行政事业单位离退休</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66.21</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66.21</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2080502</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10.15</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10.15</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2080505</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56.06</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56.06</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20808</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抚恤</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581.26</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581.26</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2080801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死亡抚恤</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38.91</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38.91</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2080804</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优抚事业单位支出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542.35</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542.35</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20810</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社会福利</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837.26</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837.26</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2081001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儿童福利</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29.6</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29.6</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2081002</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老年福利</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55.00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55.00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2081005</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社会福利事业单位</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288.86</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288.86</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2081099</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其他社会福利支出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463.80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463.80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残疾人事业</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406.97</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406.97</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2081107</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残疾人生活和护理补贴</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369.05</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369.05</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2081199</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其他残疾人事业支出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37.92</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37.92</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20820</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临时救助</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49.00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49.00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2082001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临时救助支出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39.00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2082002</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流浪乞讨人员救助支出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20821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特困人员救助供养</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842.00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842.00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2082101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城市特困人员救助供养支出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193.00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193.00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2082102</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农村特困人员救助供养支出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649.00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649.00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20899</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其他社会保障和就业支出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6564.37</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6564.37</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2089901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6564.37</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6564.37</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卫生健康支出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72.02</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72.02</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21004</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公共卫生</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38.30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38.30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2100499</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其他公共卫生支出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38.30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38.30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21011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行政事业单位医疗</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33.72</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33.72</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2101101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行政单位医疗</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15.87</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15.87</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2101102</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事业单位医疗</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17.85</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17.85</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213</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农林水支出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40.70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40.70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21305</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扶贫</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40.70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40.70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2130504</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农村基础设施建设</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40.70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40.70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214</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交通运输支出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21401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公路水路运输</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2140199</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其他公路水路运输支出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10.00</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住房保障支出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18.58</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18.58</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22102</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住房改革支出</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18.58</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18.58</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2210201</w:t>
            </w:r>
          </w:p>
        </w:tc>
        <w:tc>
          <w:tcPr>
            <w:tcW w:w="1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住房公积金</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18.58</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18.58</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6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479"/>
        <w:gridCol w:w="1473"/>
        <w:gridCol w:w="1091"/>
        <w:gridCol w:w="1104"/>
        <w:gridCol w:w="764"/>
        <w:gridCol w:w="832"/>
        <w:gridCol w:w="1156"/>
      </w:tblGrid>
      <w:tr>
        <w:tblPrEx>
          <w:tblCellMar>
            <w:top w:w="15" w:type="dxa"/>
            <w:left w:w="15" w:type="dxa"/>
            <w:bottom w:w="15" w:type="dxa"/>
            <w:right w:w="15" w:type="dxa"/>
          </w:tblCellMar>
        </w:tblPrEx>
        <w:trPr>
          <w:trHeight w:val="372" w:hRule="atLeast"/>
        </w:trPr>
        <w:tc>
          <w:tcPr>
            <w:tcW w:w="2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4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7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经营</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w:t>
            </w:r>
          </w:p>
        </w:tc>
        <w:tc>
          <w:tcPr>
            <w:tcW w:w="11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4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10,179.34</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9,586.64</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592.70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一般公共服务支出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14.15</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14.15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20105</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统计信息事务</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2010507</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专项普查活动</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20106</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财政事务</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2010607</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信息化建设</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20131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2013199</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其他党委办公厅（室）及相关机构事务支出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20132</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组织事务</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0.15</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2013204</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公务员事务</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0.15</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207</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文化旅游体育与传媒支出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20702</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文物</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2070205</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博物馆</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9,973.89</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9,481.89</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492.00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人力资源和社会保障管理事务</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2080199</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其他人力资源和社会保障管理事务支出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20802</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民政管理事务</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611.82</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611.82</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2080201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行政运行</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145.76</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145.76</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2080208</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基层政权和社区建设</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456.06</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456.06</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2080299</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其他民政管理事务支出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20805</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行政事业单位离退休</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66.21</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66.21</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2080502</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10.15</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10.15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2080505</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56.06</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56.06</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20808</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抚恤</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581.26</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101.26</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 w:val="18"/>
                <w:szCs w:val="18"/>
                <w:lang w:val="en-US"/>
              </w:rPr>
            </w:pPr>
            <w:r>
              <w:rPr>
                <w:rFonts w:hint="eastAsia" w:ascii="宋体" w:hAnsi="宋体" w:cs="宋体"/>
                <w:i w:val="0"/>
                <w:color w:val="000000"/>
                <w:kern w:val="2"/>
                <w:sz w:val="18"/>
                <w:szCs w:val="18"/>
                <w:u w:val="none"/>
                <w:lang w:val="en-US" w:eastAsia="zh-CN" w:bidi="ar-SA"/>
              </w:rPr>
              <w:t>480.00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2080801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死亡抚恤</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38.91</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38.91</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2080804</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优抚事业单位支出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542.35</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62.35</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480.00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20810</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社会福利</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837.26</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837.26</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2081001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儿童福利</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29.60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29.60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2081002</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老年福利</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55.00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55.00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2081005</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社会福利事业单位</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288.86</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288.86</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2081099</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其他社会福利支出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463.80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451.80</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20811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残疾人事业</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406.97</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406.97</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2081107</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残疾人生活和护理补贴</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369.05</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369.05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2081199</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其他残疾人事业支出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37.92</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37.92</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20820</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临时救助</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2082001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临时救助支出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39.00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39.00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2082002</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流浪乞讨人员救助支出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20821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特困人员救助供养</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842.00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842.00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2082101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城市特困人员救助供养支出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193.00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193.00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2082102</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农村特困人员救助供养支出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649.00</w:t>
            </w:r>
          </w:p>
        </w:tc>
        <w:tc>
          <w:tcPr>
            <w:tcW w:w="10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649.00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20899</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其他社会保障和就业支出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6,564.37</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6,564.37</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2089901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6,564.37</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6,564.37</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210</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卫生健康支出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72.02</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72.02</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21004</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公共卫生</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38.30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38.30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2100499</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其他公共卫生支出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38.30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38.30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21011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行政事业单位医疗</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33.72</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33.72</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2101101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行政单位医疗</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15.87</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15.87</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2101102</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事业单位医疗</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17.85</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17.85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213</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农林水支出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0.00</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2130</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扶贫</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0.00</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2130504</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农村基础设施建设</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0.00</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214</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交通运输支出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0.00</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21401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公路水路运输</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0.00</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2140199</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其他公路水路运输支出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0.00</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住房保障支出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18.58</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18.58</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22102</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住房改革支出</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18.58</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18.58</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2210201</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住房公积金</w:t>
            </w:r>
          </w:p>
        </w:tc>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18.58</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18.58</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c>
          <w:tcPr>
            <w:tcW w:w="11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2"/>
                <w:sz w:val="18"/>
                <w:szCs w:val="18"/>
                <w:u w:val="none"/>
                <w:lang w:val="en-US" w:eastAsia="zh-CN" w:bidi="ar-SA"/>
              </w:rPr>
              <w:t>0.00</w:t>
            </w: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10,179.34</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14.15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9,973.89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72.02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40.70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18.58</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10,179.34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10,179.34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10,179.34</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10,179.34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10,179.34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10,179.34</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10,179.34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9,586.64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9,481.14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105.50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592.70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一般公共服务</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14.15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14.15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统计信息事务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2010507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专项普查活动</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20106</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财政事务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2010607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信息化建设</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20131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2013199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其他党委办公厅（室）及相关机构事务支出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20132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组织事务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2013204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公务员事务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文化旅游体育与传媒支出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20702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文物</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2070205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博物馆</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9,973.89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9,973.89</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9,390.39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91.50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492.00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人力资源和社会保障管理事务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其他人力资源和社会保障管理事务支出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民政管理事务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611.82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611.82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582.62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29.20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145.76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145.76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144.56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基层政权和社区建设</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456.06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456.06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438.06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2080299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其他民政管理事务支出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66.21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66.21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66.11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2080502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10.15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10.15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2080505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56.06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56.06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56.06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抚恤</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581.26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581.26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91.26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480.00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7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2080801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死亡抚恤</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38.91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38.91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38.91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2080804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优抚事业单位支出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542.35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542.35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52.35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480.00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社会福利</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837.26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837.26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788.26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37.00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2081001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儿童福利</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29.60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29.60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2081002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老年福利</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55.00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2081005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社会福利事业单位</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288.86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288.86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288.86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2081099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其他社会福利支出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463.80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463.80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439.80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残疾人事业</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406.97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406.97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406.97</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2081107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残疾人生活和护理补贴</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369.05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369.05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369.05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其他残疾人事业支出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37.92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37.92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37.92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20820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临时救助</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48.80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2082001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临时救助支出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39.00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39.00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39.00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2082002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流浪乞讨人员救助支出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9.80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20821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特困人员救助供养</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842.00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842.00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842.00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2082101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城市特困人员救助供养支出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193.00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193.00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193.00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2082102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农村特困人员救助供养支出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649.00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649.00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649.00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6,564.37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6,564.37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6,564.37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2089901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6,564.37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6,564.37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6,564.37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72.02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72.02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72.02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公共卫生</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38.30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38.30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38.30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2100499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其他公共卫生支出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38.30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38.30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38.30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33.72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33.72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33.72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2101101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15.87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15.87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15.87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2101102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17.85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17.85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17.85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21305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扶贫</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2130504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农村基础设施建设</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40.70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交通运输支出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21401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公路水路运输</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2140199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其他公路水路运输支出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18.58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18.58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18.58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22102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18.58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18.58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18.58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2210201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18.58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18.58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18.58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659" w:type="dxa"/>
            <w:tcBorders>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9,586.64</w:t>
            </w:r>
          </w:p>
        </w:tc>
        <w:tc>
          <w:tcPr>
            <w:tcW w:w="1437" w:type="dxa"/>
            <w:tcBorders>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9,481.14</w:t>
            </w:r>
          </w:p>
        </w:tc>
        <w:tc>
          <w:tcPr>
            <w:tcW w:w="1363" w:type="dxa"/>
            <w:tcBorders>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105.50</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456.28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206.19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57.83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83.74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56.06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17.85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30111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15.87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36.20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0202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19.10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9,024.86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离休费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退休费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6.75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抚恤金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38.91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1,616.77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救济费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48.80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6,769.97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540.36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31007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eastAsia="宋体" w:cs="宋体"/>
                <w:i w:val="0"/>
                <w:color w:val="000000"/>
                <w:kern w:val="0"/>
                <w:sz w:val="18"/>
                <w:szCs w:val="18"/>
                <w:u w:val="none"/>
                <w:lang w:val="en-US" w:eastAsia="zh-CN" w:bidi="ar"/>
              </w:rPr>
              <w:t>0.00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0.00</w:t>
            </w: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2019年收入总体情况及比上年减少，</w:t>
      </w:r>
      <w:r>
        <w:rPr>
          <w:rFonts w:hint="eastAsia" w:ascii="仿宋_GB2312" w:hAnsi="仿宋" w:eastAsia="仿宋_GB2312"/>
          <w:sz w:val="32"/>
          <w:szCs w:val="32"/>
          <w:lang w:val="en-US" w:eastAsia="zh-CN"/>
        </w:rPr>
        <w:t>收入减少的</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是2019年3月成立退役军人事务局，扶眉战役烈士陵园划分到退役军人事务局，收入减少</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2019年支出总体情况及比上年减少，</w:t>
      </w:r>
      <w:r>
        <w:rPr>
          <w:rFonts w:hint="eastAsia" w:ascii="仿宋_GB2312" w:hAnsi="仿宋" w:eastAsia="仿宋_GB2312"/>
          <w:sz w:val="32"/>
          <w:szCs w:val="32"/>
          <w:lang w:val="en-US" w:eastAsia="zh-CN"/>
        </w:rPr>
        <w:t>支出减少的</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是2019年3月成立退役军人事务局，扶眉战役烈士陵园划分到退役军人事务局，支出减少</w:t>
      </w:r>
      <w:r>
        <w:rPr>
          <w:rFonts w:hint="eastAsia" w:ascii="仿宋_GB2312" w:hAnsi="仿宋" w:eastAsia="仿宋_GB2312"/>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lang w:val="en-US" w:eastAsia="zh-CN"/>
        </w:rPr>
        <w:t>10179.34</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10179.34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10179.34</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9586.64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0.94</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592.7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0.06</w:t>
      </w:r>
      <w:r>
        <w:rPr>
          <w:rFonts w:ascii="仿宋_GB2312" w:hAnsi="宋体" w:eastAsia="仿宋_GB2312" w:cs="仿宋_GB2312"/>
          <w:color w:val="000000"/>
          <w:kern w:val="0"/>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收入总体情况及比上年减少，</w:t>
      </w:r>
      <w:r>
        <w:rPr>
          <w:rFonts w:hint="eastAsia" w:ascii="仿宋_GB2312" w:hAnsi="仿宋" w:eastAsia="仿宋_GB2312"/>
          <w:sz w:val="32"/>
          <w:szCs w:val="32"/>
          <w:lang w:val="en-US" w:eastAsia="zh-CN"/>
        </w:rPr>
        <w:t>收入减少的</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是2019年3月成立退役军人事务局，扶眉战役烈士陵园划分到退役军人事务局，收入减少</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支出总体情况及比上年减少，</w:t>
      </w:r>
      <w:r>
        <w:rPr>
          <w:rFonts w:hint="eastAsia" w:ascii="仿宋_GB2312" w:hAnsi="仿宋" w:eastAsia="仿宋_GB2312"/>
          <w:sz w:val="32"/>
          <w:szCs w:val="32"/>
          <w:lang w:val="en-US" w:eastAsia="zh-CN"/>
        </w:rPr>
        <w:t>支出减少的</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是2019年3月成立退役军人事务局，扶眉战役烈士陵园划分到退役军人事务局，支出减少</w:t>
      </w:r>
      <w:r>
        <w:rPr>
          <w:rFonts w:hint="eastAsia" w:ascii="仿宋_GB2312" w:hAnsi="仿宋" w:eastAsia="仿宋_GB2312"/>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lang w:val="en-US" w:eastAsia="zh-CN"/>
        </w:rPr>
        <w:t>10179.34</w:t>
      </w:r>
      <w:r>
        <w:rPr>
          <w:rFonts w:ascii="仿宋_GB2312" w:hAnsi="宋体" w:eastAsia="仿宋_GB2312" w:cs="仿宋_GB2312"/>
          <w:color w:val="000000"/>
          <w:kern w:val="0"/>
          <w:sz w:val="32"/>
          <w:szCs w:val="32"/>
        </w:rPr>
        <w:t xml:space="preserve">万元，占本年支出合 </w:t>
      </w:r>
    </w:p>
    <w:p>
      <w:pPr>
        <w:widowControl/>
        <w:jc w:val="left"/>
      </w:pPr>
      <w:r>
        <w:rPr>
          <w:rFonts w:ascii="仿宋_GB2312" w:hAnsi="宋体" w:eastAsia="仿宋_GB2312" w:cs="仿宋_GB2312"/>
          <w:color w:val="000000"/>
          <w:kern w:val="0"/>
          <w:sz w:val="32"/>
          <w:szCs w:val="32"/>
        </w:rPr>
        <w:t>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8115.71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0.56</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 w:eastAsia="仿宋_GB2312"/>
          <w:sz w:val="32"/>
          <w:szCs w:val="32"/>
          <w:lang w:val="en-US" w:eastAsia="zh-CN"/>
        </w:rPr>
        <w:t>2019年3月成立退役军人事务局，扶眉战役烈士陵园划分到退役军人事务局，支出减少</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lang w:val="en-US" w:eastAsia="zh-CN"/>
        </w:rPr>
        <w:t>10179.34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10179.34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1.</w:t>
      </w:r>
      <w:r>
        <w:rPr>
          <w:rFonts w:ascii="仿宋_GB2312" w:hAnsi="宋体" w:eastAsia="仿宋_GB2312" w:cs="仿宋_GB2312"/>
          <w:color w:val="000000"/>
          <w:kern w:val="0"/>
          <w:sz w:val="32"/>
          <w:szCs w:val="32"/>
        </w:rPr>
        <w:t>一般公共服务</w:t>
      </w:r>
      <w:r>
        <w:rPr>
          <w:rFonts w:hint="eastAsia" w:ascii="仿宋_GB2312" w:hAnsi="宋体" w:eastAsia="仿宋_GB2312" w:cs="仿宋_GB2312"/>
          <w:color w:val="000000"/>
          <w:kern w:val="0"/>
          <w:sz w:val="32"/>
          <w:szCs w:val="32"/>
          <w:lang w:val="en-US" w:eastAsia="zh-CN"/>
        </w:rPr>
        <w:t>基本</w:t>
      </w:r>
      <w:r>
        <w:rPr>
          <w:rFonts w:ascii="仿宋_GB2312" w:hAnsi="宋体" w:eastAsia="仿宋_GB2312" w:cs="仿宋_GB2312"/>
          <w:color w:val="000000"/>
          <w:kern w:val="0"/>
          <w:sz w:val="32"/>
          <w:szCs w:val="32"/>
        </w:rPr>
        <w:t>支出初预算为</w:t>
      </w:r>
      <w:r>
        <w:rPr>
          <w:rFonts w:hint="eastAsia" w:ascii="仿宋_GB2312" w:hAnsi="宋体" w:eastAsia="仿宋_GB2312" w:cs="仿宋_GB2312"/>
          <w:color w:val="000000"/>
          <w:kern w:val="0"/>
          <w:sz w:val="32"/>
          <w:szCs w:val="32"/>
          <w:lang w:val="en-US" w:eastAsia="zh-CN"/>
        </w:rPr>
        <w:t>9586.64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9586.64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numPr>
          <w:ilvl w:val="0"/>
          <w:numId w:val="0"/>
        </w:numPr>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2、项目支出</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592.7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592.7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宋体" w:eastAsia="仿宋_GB2312" w:cs="仿宋_GB2312"/>
          <w:color w:val="000000"/>
          <w:kern w:val="0"/>
          <w:sz w:val="32"/>
          <w:szCs w:val="32"/>
          <w:lang w:val="en-US" w:eastAsia="zh-CN"/>
        </w:rPr>
        <w:t>9586.64</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9481.14</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105.5</w:t>
      </w:r>
      <w:r>
        <w:rPr>
          <w:rFonts w:ascii="仿宋_GB2312" w:hAnsi="仿宋_GB2312" w:eastAsia="仿宋_GB2312" w:cs="仿宋_GB2312"/>
          <w:color w:val="000000"/>
          <w:kern w:val="0"/>
          <w:sz w:val="31"/>
          <w:szCs w:val="31"/>
        </w:rPr>
        <w:t>万元。</w:t>
      </w:r>
    </w:p>
    <w:p>
      <w:pPr>
        <w:widowControl/>
        <w:ind w:firstLine="643" w:firstLineChars="200"/>
        <w:jc w:val="left"/>
        <w:rPr>
          <w:rFonts w:hint="default" w:ascii="仿宋_GB2312" w:hAnsi="宋体" w:eastAsia="仿宋_GB2312" w:cs="仿宋_GB2312"/>
          <w:color w:val="000000"/>
          <w:kern w:val="0"/>
          <w:sz w:val="32"/>
          <w:szCs w:val="32"/>
          <w:lang w:val="en-US"/>
        </w:rPr>
      </w:pPr>
      <w:r>
        <w:rPr>
          <w:rFonts w:ascii="仿宋_GB2312" w:hAnsi="宋体" w:eastAsia="仿宋_GB2312" w:cs="仿宋_GB2312"/>
          <w:b/>
          <w:bCs/>
          <w:color w:val="000000"/>
          <w:kern w:val="0"/>
          <w:sz w:val="32"/>
          <w:szCs w:val="32"/>
        </w:rPr>
        <w:t>人员经费</w:t>
      </w:r>
      <w:r>
        <w:rPr>
          <w:rFonts w:hint="eastAsia" w:ascii="仿宋_GB2312" w:hAnsi="仿宋_GB2312" w:eastAsia="仿宋_GB2312" w:cs="仿宋_GB2312"/>
          <w:color w:val="000000"/>
          <w:kern w:val="0"/>
          <w:sz w:val="31"/>
          <w:szCs w:val="31"/>
          <w:lang w:val="en-US" w:eastAsia="zh-CN"/>
        </w:rPr>
        <w:t>9481.14</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lang w:val="en-US" w:eastAsia="zh-CN"/>
        </w:rPr>
        <w:t>206.19</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津贴补贴57.83万元；奖金0.15万元；绩效工资83.74万元；机关事业单位基本养老保险缴费56.06万元；职工基本医疗保险缴费17.85万元；公务员医疗补助缴费15.87万元；住房公积金18.58万元；对个人和家庭的补助9024.86万元；离休费3.3万元；退休费6.75万元；抚恤金38.91万元；生活补助1616.77万元；救济费48.8万元；奖励金6769.97万元；其他队个人和家庭的补助540.36万元。</w:t>
      </w:r>
    </w:p>
    <w:p>
      <w:pPr>
        <w:widowControl/>
        <w:ind w:firstLine="643" w:firstLineChars="200"/>
        <w:jc w:val="left"/>
        <w:rPr>
          <w:rFonts w:hint="default"/>
          <w:lang w:val="en-US"/>
        </w:rPr>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lang w:val="en-US" w:eastAsia="zh-CN"/>
        </w:rPr>
        <w:t>105.5</w:t>
      </w:r>
      <w:r>
        <w:rPr>
          <w:rFonts w:ascii="仿宋_GB2312" w:hAnsi="宋体" w:eastAsia="仿宋_GB2312" w:cs="仿宋_GB2312"/>
          <w:color w:val="000000"/>
          <w:kern w:val="0"/>
          <w:sz w:val="32"/>
          <w:szCs w:val="32"/>
        </w:rPr>
        <w:t>万元，主要包括办公费</w:t>
      </w:r>
      <w:r>
        <w:rPr>
          <w:rFonts w:hint="eastAsia" w:ascii="仿宋_GB2312" w:hAnsi="宋体" w:eastAsia="仿宋_GB2312" w:cs="仿宋_GB2312"/>
          <w:color w:val="000000"/>
          <w:kern w:val="0"/>
          <w:sz w:val="32"/>
          <w:szCs w:val="32"/>
          <w:lang w:val="en-US" w:eastAsia="zh-CN"/>
        </w:rPr>
        <w:t>36.2</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印刷费0.5万元；水费4.8万元；电费7.5万元；邮电费4.7万元；差旅费16万元；维修（护）费13万元；劳务费2万元；其他交通费用1.2万元；其他商品和服务支出19.1万元；信息网络及软件购置更新费0.5万元。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spacing w:line="360" w:lineRule="auto"/>
        <w:ind w:firstLine="640" w:firstLineChars="200"/>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本部门无“三公”经费。</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360" w:lineRule="auto"/>
        <w:ind w:firstLine="640" w:firstLineChars="200"/>
        <w:rPr>
          <w:rFonts w:hint="eastAsia" w:ascii="仿宋_GB2312" w:hAnsi="宋体"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cs="仿宋_GB2312"/>
          <w:color w:val="000000"/>
          <w:kern w:val="0"/>
          <w:sz w:val="32"/>
          <w:szCs w:val="32"/>
          <w:lang w:val="en-US" w:eastAsia="zh-CN"/>
        </w:rPr>
        <w:t>本部门无“三公”经费。</w:t>
      </w:r>
    </w:p>
    <w:p>
      <w:pPr>
        <w:ind w:firstLine="640" w:firstLineChars="200"/>
        <w:rPr>
          <w:rFonts w:hint="eastAsia" w:ascii="黑体" w:hAnsi="黑体" w:eastAsia="黑体"/>
          <w:color w:val="000000"/>
          <w:kern w:val="0"/>
          <w:sz w:val="32"/>
          <w:szCs w:val="32"/>
        </w:rPr>
      </w:pP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本部门无正负形基金预算财政拨款收入。</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本部门无国有资本经营财政拨款收入。</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年一般公共预算项目支出全面开展绩效自评，共</w:t>
      </w:r>
      <w:r>
        <w:rPr>
          <w:rFonts w:hint="eastAsia" w:ascii="仿宋_GB2312" w:hAnsi="仿宋_GB2312" w:eastAsia="仿宋_GB2312" w:cs="仿宋_GB2312"/>
          <w:sz w:val="32"/>
          <w:szCs w:val="32"/>
          <w:lang w:val="en-US" w:eastAsia="zh-CN"/>
        </w:rPr>
        <w:t>5个预算项目，</w:t>
      </w:r>
      <w:r>
        <w:rPr>
          <w:rFonts w:ascii="仿宋_GB2312" w:hAnsi="仿宋_GB2312" w:eastAsia="仿宋_GB2312" w:cs="仿宋_GB2312"/>
          <w:sz w:val="32"/>
          <w:szCs w:val="32"/>
        </w:rPr>
        <w:t>涉及资金</w:t>
      </w:r>
      <w:r>
        <w:rPr>
          <w:rFonts w:hint="eastAsia" w:ascii="仿宋_GB2312" w:hAnsi="仿宋_GB2312" w:eastAsia="仿宋_GB2312" w:cs="仿宋_GB2312"/>
          <w:sz w:val="32"/>
          <w:szCs w:val="32"/>
          <w:lang w:val="en-US" w:eastAsia="zh-CN"/>
        </w:rPr>
        <w:t>592.7</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p>
    <w:p>
      <w:pPr>
        <w:widowControl/>
        <w:ind w:firstLine="640" w:firstLineChars="200"/>
        <w:jc w:val="left"/>
      </w:pPr>
      <w:r>
        <w:rPr>
          <w:rFonts w:hint="eastAsia" w:ascii="仿宋_GB2312" w:hAnsi="仿宋_GB2312" w:eastAsia="仿宋_GB2312" w:cs="仿宋_GB2312"/>
          <w:sz w:val="32"/>
          <w:szCs w:val="32"/>
        </w:rPr>
        <w:t>本部门无政府性基金预算项目。</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1.</w:t>
      </w:r>
      <w:r>
        <w:rPr>
          <w:rFonts w:hint="eastAsia" w:ascii="仿宋_GB2312" w:hAnsi="仿宋_GB2312" w:eastAsia="仿宋_GB2312" w:cs="仿宋_GB2312"/>
          <w:color w:val="000000"/>
          <w:kern w:val="0"/>
          <w:sz w:val="31"/>
          <w:szCs w:val="31"/>
          <w:lang w:val="en-US" w:eastAsia="zh-CN"/>
        </w:rPr>
        <w:t>博物馆</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50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50</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w:t>
      </w:r>
      <w:r>
        <w:rPr>
          <w:rFonts w:hint="eastAsia" w:ascii="仿宋_GB2312" w:hAnsi="仿宋_GB2312" w:eastAsia="仿宋_GB2312" w:cs="仿宋_GB2312"/>
          <w:color w:val="000000"/>
          <w:kern w:val="0"/>
          <w:sz w:val="31"/>
          <w:szCs w:val="31"/>
          <w:lang w:val="en-US" w:eastAsia="zh-CN"/>
        </w:rPr>
        <w:t>其他民族管理事务</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12</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12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3.</w:t>
      </w:r>
      <w:r>
        <w:rPr>
          <w:rFonts w:hint="eastAsia" w:ascii="仿宋_GB2312" w:hAnsi="仿宋_GB2312" w:eastAsia="仿宋_GB2312" w:cs="仿宋_GB2312"/>
          <w:color w:val="000000"/>
          <w:kern w:val="0"/>
          <w:sz w:val="31"/>
          <w:szCs w:val="31"/>
          <w:lang w:val="en-US" w:eastAsia="zh-CN"/>
        </w:rPr>
        <w:t>优抚事业单位</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480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480</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lang w:val="en-US" w:eastAsia="zh-CN"/>
        </w:rPr>
        <w:t>4</w:t>
      </w:r>
      <w:r>
        <w:rPr>
          <w:rFonts w:hint="eastAsia"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lang w:val="en-US" w:eastAsia="zh-CN"/>
        </w:rPr>
        <w:t>农村基础设施建设</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40.7</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40.7</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lang w:val="en-US" w:eastAsia="zh-CN"/>
        </w:rPr>
        <w:t>5</w:t>
      </w:r>
      <w:r>
        <w:rPr>
          <w:rFonts w:hint="eastAsia"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lang w:val="en-US" w:eastAsia="zh-CN"/>
        </w:rPr>
        <w:t>其他公路水路运输支出</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10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10</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w:t>
      </w:r>
    </w:p>
    <w:p>
      <w:pPr>
        <w:pStyle w:val="2"/>
      </w:pP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675pt;width:466.5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11pt;width:631.5pt;" o:ole="t" filled="f" o:preferrelative="t" stroked="f" coordsize="21600,21600">
            <v:path/>
            <v:fill on="f" focussize="0,0"/>
            <v:stroke on="f" joinstyle="miter"/>
            <v:imagedata r:id="rId8" o:title=""/>
            <o:lock v:ext="edit" aspectratio="t"/>
            <w10:wrap type="none"/>
            <w10:anchorlock/>
          </v:shape>
          <o:OLEObject Type="Embed" ProgID="Excel.Sheet.8" ShapeID="_x0000_i1026" DrawAspect="Content" ObjectID="_1468075726" r:id="rId7">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75pt;width:648pt;" o:ole="t" filled="f" o:preferrelative="t" stroked="f" coordsize="21600,21600">
            <v:path/>
            <v:fill on="f" focussize="0,0"/>
            <v:stroke on="f" joinstyle="miter"/>
            <v:imagedata r:id="rId10" o:title=""/>
            <o:lock v:ext="edit" aspectratio="t"/>
            <w10:wrap type="none"/>
            <w10:anchorlock/>
          </v:shape>
          <o:OLEObject Type="Embed" ProgID="Excel.Sheet.8" ShapeID="_x0000_i1027" DrawAspect="Content" ObjectID="_1468075727" r:id="rId9">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pt;" o:ole="t" filled="f" o:preferrelative="t" stroked="f" coordsize="21600,21600">
            <v:path/>
            <v:fill on="f" focussize="0,0"/>
            <v:stroke on="f" joinstyle="miter"/>
            <v:imagedata r:id="rId12" o:title=""/>
            <o:lock v:ext="edit" aspectratio="t"/>
            <w10:wrap type="none"/>
            <w10:anchorlock/>
          </v:shape>
          <o:OLEObject Type="Embed" ProgID="Excel.Sheet.8" ShapeID="_x0000_i1028" DrawAspect="Content" ObjectID="_1468075728" r:id="rId11">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105.5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105.5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115</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w:t>
      </w:r>
      <w:r>
        <w:rPr>
          <w:rFonts w:hint="eastAsia" w:ascii="仿宋_GB2312" w:hAnsi="仿宋" w:eastAsia="仿宋_GB2312"/>
          <w:sz w:val="32"/>
          <w:szCs w:val="32"/>
          <w:lang w:val="en-US" w:eastAsia="zh-CN"/>
        </w:rPr>
        <w:t>是2019年3月成立退役军人事务局，扶眉战役烈士陵园划分到退役军人事务局，支出减少</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2864FE"/>
    <w:rsid w:val="013B79AC"/>
    <w:rsid w:val="01F80991"/>
    <w:rsid w:val="0A325E8A"/>
    <w:rsid w:val="125E2600"/>
    <w:rsid w:val="132E46A0"/>
    <w:rsid w:val="14411117"/>
    <w:rsid w:val="1586116E"/>
    <w:rsid w:val="16813EEE"/>
    <w:rsid w:val="18BB4AD7"/>
    <w:rsid w:val="1AD43C7F"/>
    <w:rsid w:val="1B4A3FDA"/>
    <w:rsid w:val="1B524C98"/>
    <w:rsid w:val="1B8F6705"/>
    <w:rsid w:val="1C5E2F73"/>
    <w:rsid w:val="1D6E0C0D"/>
    <w:rsid w:val="221C15BB"/>
    <w:rsid w:val="29785A6B"/>
    <w:rsid w:val="2CFA3AF0"/>
    <w:rsid w:val="2D1F3974"/>
    <w:rsid w:val="2FF302E8"/>
    <w:rsid w:val="31AA6038"/>
    <w:rsid w:val="33887EE3"/>
    <w:rsid w:val="34677C61"/>
    <w:rsid w:val="365B3870"/>
    <w:rsid w:val="3B121AD1"/>
    <w:rsid w:val="3B187482"/>
    <w:rsid w:val="3CFD0D2E"/>
    <w:rsid w:val="3E480F39"/>
    <w:rsid w:val="3F007616"/>
    <w:rsid w:val="3F736423"/>
    <w:rsid w:val="405971B6"/>
    <w:rsid w:val="41603979"/>
    <w:rsid w:val="4619368A"/>
    <w:rsid w:val="46230F73"/>
    <w:rsid w:val="46990E53"/>
    <w:rsid w:val="4AF02D19"/>
    <w:rsid w:val="4D6E0FDF"/>
    <w:rsid w:val="4DF94B57"/>
    <w:rsid w:val="4EE4307A"/>
    <w:rsid w:val="502139B4"/>
    <w:rsid w:val="50EA6CDD"/>
    <w:rsid w:val="5153143F"/>
    <w:rsid w:val="526B5049"/>
    <w:rsid w:val="54F12DEE"/>
    <w:rsid w:val="557336A2"/>
    <w:rsid w:val="56AC63A7"/>
    <w:rsid w:val="593402EA"/>
    <w:rsid w:val="5CCE136B"/>
    <w:rsid w:val="5E780C1A"/>
    <w:rsid w:val="5EA63ADF"/>
    <w:rsid w:val="66A12DA0"/>
    <w:rsid w:val="68663B92"/>
    <w:rsid w:val="693A0690"/>
    <w:rsid w:val="694633BD"/>
    <w:rsid w:val="6A360F71"/>
    <w:rsid w:val="701750FB"/>
    <w:rsid w:val="75A57755"/>
    <w:rsid w:val="75C31473"/>
    <w:rsid w:val="7C296AAA"/>
    <w:rsid w:val="7C2A620D"/>
    <w:rsid w:val="7C3E5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3"/>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4"/>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a:t>
            </a:r>
          </a:p>
        </c:rich>
      </c:tx>
      <c:layout/>
      <c:overlay val="0"/>
      <c:spPr>
        <a:noFill/>
        <a:ln>
          <a:noFill/>
        </a:ln>
        <a:effectLst/>
      </c:spPr>
    </c:title>
    <c:autoTitleDeleted val="0"/>
    <c:plotArea>
      <c:layout/>
      <c:barChart>
        <c:barDir val="col"/>
        <c:grouping val="clustered"/>
        <c:varyColors val="0"/>
        <c:ser>
          <c:idx val="0"/>
          <c:order val="0"/>
          <c:tx>
            <c:strRef>
              <c:extLst>
                <c:ext xmlns:c15="http://schemas.microsoft.com/office/drawing/2012/chart" uri="{02D57815-91ED-43cb-92C2-25804820EDAC}">
                  <c15:fullRef>
                    <c15:sqref>Sheet1!$B$1</c15:sqref>
                  </c15:fullRef>
                  <c15:levelRef>
                    <c15:sqref>Sheet1!$B$1</c15:sqref>
                  </c15:levelRef>
                </c:ext>
              </c:extLst>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类别 1</c:v>
                </c:pt>
                <c:pt idx="1">
                  <c:v>类别 2</c:v>
                </c:pt>
                <c:pt idx="2">
                  <c:v>类别 3</c:v>
                </c:pt>
                <c:pt idx="3">
                  <c:v>类别 4</c:v>
                </c:pt>
              </c:strCache>
            </c:strRef>
          </c:cat>
          <c:val>
            <c:numRef>
              <c:f>Sheet1!$B$2:$B$5</c:f>
              <c:numCache>
                <c:formatCode>General</c:formatCode>
                <c:ptCount val="4"/>
                <c:pt idx="0">
                  <c:v>4.3</c:v>
                </c:pt>
                <c:pt idx="1">
                  <c:v>2.5</c:v>
                </c:pt>
                <c:pt idx="2">
                  <c:v>3.5</c:v>
                </c:pt>
                <c:pt idx="3">
                  <c:v>4.5</c:v>
                </c:pt>
              </c:numCache>
            </c:numRef>
          </c:val>
        </c:ser>
        <c:ser>
          <c:idx val="1"/>
          <c:order val="1"/>
          <c:tx>
            <c:strRef>
              <c:extLst>
                <c:ext xmlns:c15="http://schemas.microsoft.com/office/drawing/2012/chart" uri="{02D57815-91ED-43cb-92C2-25804820EDAC}">
                  <c15:fullRef>
                    <c15:sqref>Sheet1!$C$1</c15:sqref>
                  </c15:fullRef>
                  <c15:levelRef>
                    <c15:sqref>Sheet1!$C$1</c15:sqref>
                  </c15:levelRef>
                </c:ext>
              </c:extLst>
              <c:f>Sheet1!$C$1</c:f>
              <c:strCache>
                <c:ptCount val="1"/>
                <c:pt idx="0">
                  <c:v>系列 2</c:v>
                </c:pt>
              </c:strCache>
            </c:strRef>
          </c:tx>
          <c:spPr>
            <a:solidFill>
              <a:schemeClr val="accent2"/>
            </a:solidFill>
            <a:ln>
              <a:noFill/>
            </a:ln>
            <a:effectLst/>
          </c:spPr>
          <c:invertIfNegative val="0"/>
          <c:dLbls>
            <c:delete val="1"/>
          </c:dLbls>
          <c:cat>
            <c:strRef>
              <c:f>Sheet1!$A$2:$A$5</c:f>
              <c:strCache>
                <c:ptCount val="4"/>
                <c:pt idx="0">
                  <c:v>类别 1</c:v>
                </c:pt>
                <c:pt idx="1">
                  <c:v>类别 2</c:v>
                </c:pt>
                <c:pt idx="2">
                  <c:v>类别 3</c:v>
                </c:pt>
                <c:pt idx="3">
                  <c:v>类别 4</c:v>
                </c:pt>
              </c:strCache>
            </c:strRef>
          </c:cat>
          <c:val>
            <c:numRef>
              <c:f>Sheet1!$C$2:$C$5</c:f>
              <c:numCache>
                <c:formatCode>General</c:formatCode>
                <c:ptCount val="4"/>
                <c:pt idx="0">
                  <c:v>2.4</c:v>
                </c:pt>
                <c:pt idx="1">
                  <c:v>4.4</c:v>
                </c:pt>
                <c:pt idx="2">
                  <c:v>1.8</c:v>
                </c:pt>
                <c:pt idx="3">
                  <c:v>2.8</c:v>
                </c:pt>
              </c:numCache>
            </c:numRef>
          </c:val>
        </c:ser>
        <c:dLbls>
          <c:showLegendKey val="0"/>
          <c:showVal val="0"/>
          <c:showCatName val="0"/>
          <c:showSerName val="0"/>
          <c:showPercent val="0"/>
          <c:showBubbleSize val="0"/>
        </c:dLbls>
        <c:gapWidth val="75"/>
        <c:overlap val="-25"/>
        <c:axId val="341436896"/>
        <c:axId val="297598447"/>
      </c:barChart>
      <c:catAx>
        <c:axId val="3414368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7598447"/>
        <c:crosses val="autoZero"/>
        <c:auto val="1"/>
        <c:lblAlgn val="ctr"/>
        <c:lblOffset val="100"/>
        <c:noMultiLvlLbl val="0"/>
      </c:catAx>
      <c:valAx>
        <c:axId val="297598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14368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5651</Words>
  <Characters>3074</Characters>
  <Lines>25</Lines>
  <Paragraphs>17</Paragraphs>
  <TotalTime>6</TotalTime>
  <ScaleCrop>false</ScaleCrop>
  <LinksUpToDate>false</LinksUpToDate>
  <CharactersWithSpaces>8708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dell</cp:lastModifiedBy>
  <cp:lastPrinted>2020-07-28T02:12:00Z</cp:lastPrinted>
  <dcterms:modified xsi:type="dcterms:W3CDTF">2020-09-29T14:21:47Z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