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65F" w:rsidRDefault="001E265F">
      <w:pPr>
        <w:spacing w:line="440" w:lineRule="exact"/>
        <w:rPr>
          <w:rFonts w:ascii="宋体" w:hAnsi="宋体" w:cs="宋体"/>
          <w:b/>
          <w:bCs/>
          <w:sz w:val="44"/>
          <w:szCs w:val="44"/>
        </w:rPr>
      </w:pPr>
    </w:p>
    <w:p w:rsidR="001E265F" w:rsidRDefault="00FF51F2">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眉县</w:t>
      </w:r>
      <w:r>
        <w:rPr>
          <w:rFonts w:asciiTheme="majorEastAsia" w:eastAsiaTheme="majorEastAsia" w:hAnsiTheme="majorEastAsia" w:cstheme="majorEastAsia" w:hint="eastAsia"/>
          <w:b/>
          <w:bCs/>
          <w:sz w:val="48"/>
          <w:szCs w:val="48"/>
        </w:rPr>
        <w:t>扶贫开发办公室</w:t>
      </w:r>
    </w:p>
    <w:p w:rsidR="001E265F" w:rsidRDefault="00FF51F2">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2019</w:t>
      </w:r>
      <w:r>
        <w:rPr>
          <w:rFonts w:asciiTheme="majorEastAsia" w:eastAsiaTheme="majorEastAsia" w:hAnsiTheme="majorEastAsia" w:cstheme="majorEastAsia" w:hint="eastAsia"/>
          <w:b/>
          <w:bCs/>
          <w:sz w:val="48"/>
          <w:szCs w:val="48"/>
        </w:rPr>
        <w:t>年部门决算</w:t>
      </w:r>
    </w:p>
    <w:p w:rsidR="001E265F" w:rsidRDefault="001E265F">
      <w:pPr>
        <w:spacing w:line="560" w:lineRule="exact"/>
        <w:jc w:val="center"/>
        <w:rPr>
          <w:rFonts w:asciiTheme="majorEastAsia" w:eastAsiaTheme="majorEastAsia" w:hAnsiTheme="majorEastAsia" w:cstheme="majorEastAsia"/>
          <w:b/>
          <w:bCs/>
          <w:sz w:val="44"/>
          <w:szCs w:val="44"/>
        </w:rPr>
      </w:pPr>
    </w:p>
    <w:p w:rsidR="001E265F" w:rsidRDefault="001E265F">
      <w:pPr>
        <w:spacing w:line="560" w:lineRule="exact"/>
        <w:jc w:val="center"/>
        <w:rPr>
          <w:rFonts w:asciiTheme="majorEastAsia" w:eastAsiaTheme="majorEastAsia" w:hAnsiTheme="majorEastAsia" w:cstheme="majorEastAsia"/>
          <w:b/>
          <w:bCs/>
          <w:sz w:val="44"/>
          <w:szCs w:val="44"/>
        </w:rPr>
      </w:pPr>
    </w:p>
    <w:p w:rsidR="001E265F" w:rsidRDefault="001E265F">
      <w:pPr>
        <w:spacing w:line="560" w:lineRule="exact"/>
        <w:jc w:val="center"/>
        <w:rPr>
          <w:rFonts w:asciiTheme="majorEastAsia" w:eastAsiaTheme="majorEastAsia" w:hAnsiTheme="majorEastAsia" w:cstheme="majorEastAsia"/>
          <w:b/>
          <w:bCs/>
          <w:sz w:val="44"/>
          <w:szCs w:val="44"/>
        </w:rPr>
      </w:pPr>
    </w:p>
    <w:p w:rsidR="001E265F" w:rsidRDefault="001E265F">
      <w:pPr>
        <w:spacing w:line="560" w:lineRule="exact"/>
        <w:jc w:val="center"/>
        <w:rPr>
          <w:rFonts w:asciiTheme="majorEastAsia" w:eastAsiaTheme="majorEastAsia" w:hAnsiTheme="majorEastAsia" w:cstheme="majorEastAsia"/>
          <w:b/>
          <w:bCs/>
          <w:sz w:val="44"/>
          <w:szCs w:val="44"/>
        </w:rPr>
      </w:pPr>
    </w:p>
    <w:p w:rsidR="001E265F" w:rsidRDefault="001E265F">
      <w:pPr>
        <w:spacing w:line="560" w:lineRule="exact"/>
        <w:rPr>
          <w:rFonts w:asciiTheme="majorEastAsia" w:eastAsiaTheme="majorEastAsia" w:hAnsiTheme="majorEastAsia" w:cstheme="majorEastAsia"/>
          <w:b/>
          <w:bCs/>
          <w:sz w:val="44"/>
          <w:szCs w:val="44"/>
        </w:rPr>
      </w:pPr>
    </w:p>
    <w:p w:rsidR="001E265F" w:rsidRDefault="001E265F">
      <w:pPr>
        <w:spacing w:line="560" w:lineRule="exact"/>
        <w:rPr>
          <w:rFonts w:asciiTheme="majorEastAsia" w:eastAsiaTheme="majorEastAsia" w:hAnsiTheme="majorEastAsia" w:cstheme="majorEastAsia"/>
          <w:b/>
          <w:bCs/>
          <w:sz w:val="44"/>
          <w:szCs w:val="44"/>
        </w:rPr>
      </w:pPr>
    </w:p>
    <w:p w:rsidR="001E265F" w:rsidRDefault="001E265F">
      <w:pPr>
        <w:spacing w:line="560" w:lineRule="exact"/>
        <w:rPr>
          <w:rFonts w:asciiTheme="majorEastAsia" w:eastAsiaTheme="majorEastAsia" w:hAnsiTheme="majorEastAsia" w:cstheme="majorEastAsia"/>
          <w:b/>
          <w:bCs/>
          <w:sz w:val="44"/>
          <w:szCs w:val="44"/>
        </w:rPr>
      </w:pPr>
    </w:p>
    <w:p w:rsidR="001E265F" w:rsidRDefault="001E265F">
      <w:pPr>
        <w:spacing w:line="560" w:lineRule="exact"/>
        <w:rPr>
          <w:rFonts w:asciiTheme="majorEastAsia" w:eastAsiaTheme="majorEastAsia" w:hAnsiTheme="majorEastAsia" w:cstheme="majorEastAsia"/>
          <w:b/>
          <w:bCs/>
          <w:sz w:val="44"/>
          <w:szCs w:val="44"/>
        </w:rPr>
      </w:pPr>
    </w:p>
    <w:p w:rsidR="001E265F" w:rsidRDefault="001E265F">
      <w:pPr>
        <w:spacing w:line="560" w:lineRule="exact"/>
        <w:rPr>
          <w:rFonts w:asciiTheme="majorEastAsia" w:eastAsiaTheme="majorEastAsia" w:hAnsiTheme="majorEastAsia" w:cstheme="majorEastAsia"/>
          <w:b/>
          <w:bCs/>
          <w:sz w:val="44"/>
          <w:szCs w:val="44"/>
        </w:rPr>
      </w:pPr>
    </w:p>
    <w:p w:rsidR="001E265F" w:rsidRDefault="001E265F">
      <w:pPr>
        <w:spacing w:line="560" w:lineRule="exact"/>
        <w:rPr>
          <w:rFonts w:asciiTheme="majorEastAsia" w:eastAsiaTheme="majorEastAsia" w:hAnsiTheme="majorEastAsia" w:cstheme="majorEastAsia"/>
          <w:b/>
          <w:bCs/>
          <w:sz w:val="44"/>
          <w:szCs w:val="44"/>
        </w:rPr>
      </w:pPr>
    </w:p>
    <w:p w:rsidR="001E265F" w:rsidRDefault="001E265F">
      <w:pPr>
        <w:spacing w:line="560" w:lineRule="exact"/>
        <w:rPr>
          <w:rFonts w:asciiTheme="majorEastAsia" w:eastAsiaTheme="majorEastAsia" w:hAnsiTheme="majorEastAsia" w:cstheme="majorEastAsia"/>
          <w:b/>
          <w:bCs/>
          <w:sz w:val="44"/>
          <w:szCs w:val="44"/>
        </w:rPr>
      </w:pPr>
    </w:p>
    <w:p w:rsidR="001E265F" w:rsidRDefault="001E265F">
      <w:pPr>
        <w:spacing w:line="560" w:lineRule="exact"/>
        <w:rPr>
          <w:rFonts w:asciiTheme="majorEastAsia" w:eastAsiaTheme="majorEastAsia" w:hAnsiTheme="majorEastAsia" w:cstheme="majorEastAsia"/>
          <w:b/>
          <w:bCs/>
          <w:sz w:val="44"/>
          <w:szCs w:val="44"/>
        </w:rPr>
      </w:pPr>
    </w:p>
    <w:p w:rsidR="001E265F" w:rsidRDefault="001E265F">
      <w:pPr>
        <w:spacing w:line="400" w:lineRule="exact"/>
        <w:ind w:firstLineChars="800" w:firstLine="2570"/>
        <w:rPr>
          <w:rFonts w:asciiTheme="majorEastAsia" w:eastAsiaTheme="majorEastAsia" w:hAnsiTheme="majorEastAsia" w:cstheme="majorEastAsia"/>
          <w:b/>
          <w:bCs/>
          <w:sz w:val="32"/>
          <w:szCs w:val="32"/>
        </w:rPr>
      </w:pPr>
    </w:p>
    <w:p w:rsidR="001E265F" w:rsidRDefault="001E265F">
      <w:pPr>
        <w:spacing w:line="400" w:lineRule="exact"/>
        <w:ind w:firstLineChars="800" w:firstLine="2570"/>
        <w:rPr>
          <w:rFonts w:asciiTheme="majorEastAsia" w:eastAsiaTheme="majorEastAsia" w:hAnsiTheme="majorEastAsia" w:cstheme="majorEastAsia"/>
          <w:b/>
          <w:bCs/>
          <w:sz w:val="32"/>
          <w:szCs w:val="32"/>
        </w:rPr>
      </w:pPr>
    </w:p>
    <w:p w:rsidR="001E265F" w:rsidRDefault="00FF51F2">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w:t>
      </w:r>
      <w:r>
        <w:rPr>
          <w:rFonts w:asciiTheme="majorEastAsia" w:eastAsiaTheme="majorEastAsia" w:hAnsiTheme="majorEastAsia" w:cstheme="majorEastAsia" w:hint="eastAsia"/>
          <w:b/>
          <w:bCs/>
          <w:sz w:val="32"/>
          <w:szCs w:val="32"/>
        </w:rPr>
        <w:t>已审核</w:t>
      </w:r>
    </w:p>
    <w:p w:rsidR="001E265F" w:rsidRDefault="001E265F">
      <w:pPr>
        <w:spacing w:line="400" w:lineRule="exact"/>
        <w:jc w:val="center"/>
        <w:rPr>
          <w:rFonts w:ascii="宋体" w:hAnsi="宋体" w:cs="宋体"/>
          <w:b/>
          <w:bCs/>
          <w:sz w:val="32"/>
          <w:szCs w:val="32"/>
        </w:rPr>
      </w:pPr>
    </w:p>
    <w:p w:rsidR="001E265F" w:rsidRDefault="00FF51F2">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w:t>
      </w:r>
      <w:r>
        <w:rPr>
          <w:rFonts w:ascii="宋体" w:hAnsi="宋体" w:cs="宋体" w:hint="eastAsia"/>
          <w:b/>
          <w:bCs/>
          <w:sz w:val="32"/>
          <w:szCs w:val="32"/>
        </w:rPr>
        <w:t>已审签</w:t>
      </w:r>
    </w:p>
    <w:p w:rsidR="001E265F" w:rsidRDefault="001E265F">
      <w:pPr>
        <w:spacing w:line="400" w:lineRule="exact"/>
        <w:rPr>
          <w:rFonts w:ascii="宋体" w:hAnsi="宋体" w:cs="宋体"/>
          <w:b/>
          <w:bCs/>
          <w:sz w:val="32"/>
          <w:szCs w:val="32"/>
        </w:rPr>
      </w:pPr>
    </w:p>
    <w:p w:rsidR="001E265F" w:rsidRDefault="001E265F">
      <w:pPr>
        <w:spacing w:line="400" w:lineRule="exact"/>
        <w:rPr>
          <w:rFonts w:ascii="宋体" w:hAnsi="宋体" w:cs="宋体"/>
          <w:b/>
          <w:bCs/>
          <w:sz w:val="32"/>
          <w:szCs w:val="32"/>
        </w:rPr>
      </w:pPr>
    </w:p>
    <w:p w:rsidR="001E265F" w:rsidRDefault="00FF51F2">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bCs/>
          <w:color w:val="000000"/>
          <w:kern w:val="0"/>
          <w:sz w:val="36"/>
          <w:szCs w:val="36"/>
        </w:rPr>
        <w:lastRenderedPageBreak/>
        <w:t>目录</w:t>
      </w:r>
    </w:p>
    <w:p w:rsidR="001E265F" w:rsidRDefault="00FF51F2">
      <w:pPr>
        <w:widowControl/>
        <w:jc w:val="center"/>
      </w:pPr>
      <w:r>
        <w:rPr>
          <w:rFonts w:ascii="黑体" w:eastAsia="黑体" w:hAnsi="宋体" w:hint="eastAsia"/>
          <w:color w:val="000000"/>
          <w:kern w:val="0"/>
          <w:sz w:val="32"/>
          <w:szCs w:val="32"/>
        </w:rPr>
        <w:t>第一部分</w:t>
      </w:r>
      <w:r>
        <w:rPr>
          <w:rFonts w:ascii="黑体" w:eastAsia="黑体" w:hAnsi="宋体" w:hint="eastAsia"/>
          <w:color w:val="000000"/>
          <w:kern w:val="0"/>
          <w:sz w:val="32"/>
          <w:szCs w:val="32"/>
        </w:rPr>
        <w:t xml:space="preserve"> </w:t>
      </w:r>
      <w:r>
        <w:rPr>
          <w:rFonts w:ascii="黑体" w:eastAsia="黑体" w:hAnsi="宋体" w:hint="eastAsia"/>
          <w:color w:val="000000"/>
          <w:kern w:val="0"/>
          <w:sz w:val="32"/>
          <w:szCs w:val="32"/>
        </w:rPr>
        <w:t>部门概况</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1E265F" w:rsidRDefault="00FF51F2">
      <w:pPr>
        <w:widowControl/>
        <w:jc w:val="center"/>
      </w:pPr>
      <w:r>
        <w:rPr>
          <w:rFonts w:ascii="黑体" w:eastAsia="黑体" w:hAnsi="宋体" w:hint="eastAsia"/>
          <w:color w:val="000000"/>
          <w:kern w:val="0"/>
          <w:sz w:val="32"/>
          <w:szCs w:val="32"/>
        </w:rPr>
        <w:t>第二部分</w:t>
      </w:r>
      <w:r>
        <w:rPr>
          <w:rFonts w:ascii="黑体" w:eastAsia="黑体" w:hAnsi="宋体" w:hint="eastAsia"/>
          <w:color w:val="000000"/>
          <w:kern w:val="0"/>
          <w:sz w:val="32"/>
          <w:szCs w:val="32"/>
        </w:rPr>
        <w:t xml:space="preserve">  2019</w:t>
      </w:r>
      <w:r>
        <w:rPr>
          <w:rFonts w:ascii="黑体" w:eastAsia="黑体" w:hAnsi="宋体" w:hint="eastAsia"/>
          <w:color w:val="000000"/>
          <w:kern w:val="0"/>
          <w:sz w:val="32"/>
          <w:szCs w:val="32"/>
        </w:rPr>
        <w:t>年部门决算表</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一、收入支出决算总表</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二、收入决算表</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三、支出决算表</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四、财政拨款收入支出决算总表</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五、一般公共预算财政拨款支出决算表</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六、一般公共预算财政拨款基本支出决算表</w:t>
      </w:r>
      <w:r>
        <w:rPr>
          <w:rFonts w:ascii="仿宋" w:eastAsia="仿宋" w:hAnsi="仿宋" w:cs="楷体" w:hint="eastAsia"/>
          <w:color w:val="000000"/>
          <w:kern w:val="0"/>
          <w:sz w:val="32"/>
          <w:szCs w:val="32"/>
        </w:rPr>
        <w:t xml:space="preserve">    </w:t>
      </w:r>
    </w:p>
    <w:p w:rsidR="001E265F" w:rsidRDefault="00FF51F2">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七、一般公共预算财政拨款“三公”经费及会议费、培训费支出决算表</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1E265F" w:rsidRDefault="00FF51F2">
      <w:pPr>
        <w:widowControl/>
        <w:jc w:val="center"/>
      </w:pPr>
      <w:r>
        <w:rPr>
          <w:rFonts w:ascii="黑体" w:eastAsia="黑体" w:hAnsi="宋体" w:hint="eastAsia"/>
          <w:color w:val="000000"/>
          <w:kern w:val="0"/>
          <w:sz w:val="32"/>
          <w:szCs w:val="32"/>
        </w:rPr>
        <w:t>第三部分</w:t>
      </w:r>
      <w:r>
        <w:rPr>
          <w:rFonts w:ascii="黑体" w:eastAsia="黑体" w:hAnsi="宋体" w:hint="eastAsia"/>
          <w:color w:val="000000"/>
          <w:kern w:val="0"/>
          <w:sz w:val="32"/>
          <w:szCs w:val="32"/>
        </w:rPr>
        <w:t xml:space="preserve"> 2019</w:t>
      </w:r>
      <w:r>
        <w:rPr>
          <w:rFonts w:ascii="黑体" w:eastAsia="黑体" w:hAnsi="宋体" w:hint="eastAsia"/>
          <w:color w:val="000000"/>
          <w:kern w:val="0"/>
          <w:sz w:val="32"/>
          <w:szCs w:val="32"/>
        </w:rPr>
        <w:t>年部门决算情况说明</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一、收入支出决算总体情况说明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三、支出决算情况说明</w:t>
      </w:r>
      <w:r>
        <w:rPr>
          <w:rFonts w:ascii="仿宋" w:eastAsia="仿宋" w:hAnsi="仿宋" w:cs="楷体" w:hint="eastAsia"/>
          <w:color w:val="000000"/>
          <w:kern w:val="0"/>
          <w:sz w:val="32"/>
          <w:szCs w:val="32"/>
        </w:rPr>
        <w:t xml:space="preserve">    </w:t>
      </w:r>
    </w:p>
    <w:p w:rsidR="001E265F" w:rsidRDefault="00FF51F2">
      <w:pPr>
        <w:widowControl/>
        <w:jc w:val="left"/>
        <w:rPr>
          <w:rFonts w:ascii="楷体" w:eastAsia="楷体" w:hAnsi="楷体" w:cs="楷体"/>
        </w:rPr>
      </w:pPr>
      <w:r>
        <w:rPr>
          <w:rFonts w:ascii="仿宋" w:eastAsia="仿宋" w:hAnsi="仿宋" w:cs="楷体" w:hint="eastAsia"/>
          <w:color w:val="000000"/>
          <w:kern w:val="0"/>
          <w:sz w:val="32"/>
          <w:szCs w:val="32"/>
        </w:rPr>
        <w:t>四、财政拨款收入支出决算总体情况说明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五、一般公共预算财政拨款支出决算情况说明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（一）财政拨款支出决算总体情况说明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（二）财政拨款支出决算具体情况说明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（一）“三公”经费财政拨款支出决算总体情况说明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（二）“三公”经费财政拨款支出决算具体情况说明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（三）培训费支出情况说明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（四）会议费支出情况说明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九、国有资本经营财政拨款收入支出情况说明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十、预算绩效情况说明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（一）预算绩效管理工作开展情况说明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 </w:t>
      </w:r>
      <w:r>
        <w:rPr>
          <w:rFonts w:ascii="仿宋" w:eastAsia="仿宋" w:hAnsi="仿宋" w:cs="楷体" w:hint="eastAsia"/>
          <w:color w:val="000000"/>
          <w:kern w:val="0"/>
          <w:sz w:val="32"/>
          <w:szCs w:val="32"/>
        </w:rPr>
        <w:t>十一、其他重要事项说明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（一）机关运行经费支出情况说明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（二）政府采购支出情况说明</w:t>
      </w:r>
      <w:r>
        <w:rPr>
          <w:rFonts w:ascii="仿宋" w:eastAsia="仿宋" w:hAnsi="仿宋" w:cs="楷体" w:hint="eastAsia"/>
          <w:color w:val="000000"/>
          <w:kern w:val="0"/>
          <w:sz w:val="32"/>
          <w:szCs w:val="32"/>
        </w:rPr>
        <w:t xml:space="preserve"> </w:t>
      </w:r>
    </w:p>
    <w:p w:rsidR="001E265F" w:rsidRDefault="00FF51F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（三）国有资产占用及购置情况说明</w:t>
      </w:r>
      <w:r>
        <w:rPr>
          <w:rFonts w:ascii="仿宋" w:eastAsia="仿宋" w:hAnsi="仿宋" w:cs="楷体" w:hint="eastAsia"/>
          <w:color w:val="000000"/>
          <w:kern w:val="0"/>
          <w:sz w:val="32"/>
          <w:szCs w:val="32"/>
        </w:rPr>
        <w:t xml:space="preserve"> </w:t>
      </w:r>
    </w:p>
    <w:p w:rsidR="001E265F" w:rsidRDefault="00FF51F2">
      <w:pPr>
        <w:jc w:val="center"/>
        <w:rPr>
          <w:rFonts w:ascii="宋体" w:hAnsi="宋体" w:cs="宋体"/>
          <w:b/>
          <w:bCs/>
          <w:sz w:val="44"/>
          <w:szCs w:val="44"/>
        </w:rPr>
      </w:pPr>
      <w:r>
        <w:rPr>
          <w:rFonts w:ascii="黑体" w:eastAsia="黑体" w:hAnsi="宋体" w:hint="eastAsia"/>
          <w:color w:val="000000"/>
          <w:kern w:val="0"/>
          <w:sz w:val="32"/>
          <w:szCs w:val="32"/>
        </w:rPr>
        <w:t>第四部分</w:t>
      </w:r>
      <w:r>
        <w:rPr>
          <w:rFonts w:ascii="黑体" w:eastAsia="黑体" w:hAnsi="宋体" w:hint="eastAsia"/>
          <w:color w:val="000000"/>
          <w:kern w:val="0"/>
          <w:sz w:val="32"/>
          <w:szCs w:val="32"/>
        </w:rPr>
        <w:t xml:space="preserve"> </w:t>
      </w:r>
      <w:r>
        <w:rPr>
          <w:rFonts w:ascii="黑体" w:eastAsia="黑体" w:hAnsi="宋体" w:hint="eastAsia"/>
          <w:color w:val="000000"/>
          <w:kern w:val="0"/>
          <w:sz w:val="32"/>
          <w:szCs w:val="32"/>
        </w:rPr>
        <w:t>专业名词解释</w:t>
      </w:r>
    </w:p>
    <w:p w:rsidR="001E265F" w:rsidRDefault="00FF51F2">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第一部分</w:t>
      </w:r>
      <w:r>
        <w:rPr>
          <w:rFonts w:ascii="黑体" w:eastAsia="黑体" w:hAnsi="宋体" w:hint="eastAsia"/>
          <w:color w:val="000000"/>
          <w:kern w:val="0"/>
          <w:sz w:val="44"/>
          <w:szCs w:val="44"/>
        </w:rPr>
        <w:t xml:space="preserve"> </w:t>
      </w:r>
      <w:r>
        <w:rPr>
          <w:rFonts w:ascii="黑体" w:eastAsia="黑体" w:hAnsi="宋体" w:hint="eastAsia"/>
          <w:color w:val="000000"/>
          <w:kern w:val="0"/>
          <w:sz w:val="44"/>
          <w:szCs w:val="44"/>
        </w:rPr>
        <w:t>部门</w:t>
      </w:r>
      <w:r>
        <w:rPr>
          <w:rFonts w:ascii="黑体" w:eastAsia="黑体" w:hAnsi="宋体"/>
          <w:color w:val="000000"/>
          <w:kern w:val="0"/>
          <w:sz w:val="44"/>
          <w:szCs w:val="44"/>
        </w:rPr>
        <w:t>概况</w:t>
      </w:r>
    </w:p>
    <w:p w:rsidR="001E265F" w:rsidRDefault="00FF51F2">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1E265F" w:rsidRDefault="00FF51F2">
      <w:pPr>
        <w:pStyle w:val="a8"/>
        <w:widowControl/>
        <w:shd w:val="clear" w:color="auto" w:fill="FFFFFF"/>
        <w:spacing w:line="640" w:lineRule="exact"/>
        <w:ind w:firstLineChars="200" w:firstLine="643"/>
        <w:jc w:val="both"/>
        <w:rPr>
          <w:rFonts w:ascii="楷体" w:eastAsia="楷体" w:hAnsi="楷体" w:cs="楷体"/>
          <w:b/>
          <w:bCs/>
          <w:color w:val="000000"/>
          <w:sz w:val="32"/>
          <w:szCs w:val="32"/>
        </w:rPr>
      </w:pPr>
      <w:r>
        <w:rPr>
          <w:rFonts w:ascii="楷体" w:eastAsia="楷体" w:hAnsi="楷体" w:cs="楷体" w:hint="eastAsia"/>
          <w:b/>
          <w:bCs/>
          <w:color w:val="000000"/>
          <w:sz w:val="32"/>
          <w:szCs w:val="32"/>
        </w:rPr>
        <w:t>（一）主要职责</w:t>
      </w:r>
    </w:p>
    <w:p w:rsidR="001E265F" w:rsidRDefault="00FF51F2">
      <w:pPr>
        <w:pStyle w:val="a8"/>
        <w:widowControl/>
        <w:shd w:val="clear" w:color="auto" w:fill="FFFFFF"/>
        <w:spacing w:line="640" w:lineRule="exact"/>
        <w:ind w:firstLineChars="200" w:firstLine="640"/>
        <w:jc w:val="both"/>
        <w:rPr>
          <w:rFonts w:ascii="仿宋_GB2312" w:eastAsia="仿宋_GB2312" w:hAnsi="??_GB2312" w:cs="??_GB2312"/>
          <w:color w:val="000000"/>
          <w:kern w:val="2"/>
          <w:sz w:val="32"/>
          <w:szCs w:val="32"/>
        </w:rPr>
      </w:pPr>
      <w:r>
        <w:rPr>
          <w:rFonts w:ascii="仿宋_GB2312" w:eastAsia="仿宋_GB2312" w:hAnsi="??_GB2312" w:cs="??_GB2312"/>
          <w:color w:val="000000"/>
          <w:kern w:val="2"/>
          <w:sz w:val="32"/>
          <w:szCs w:val="32"/>
        </w:rPr>
        <w:t>1</w:t>
      </w:r>
      <w:r>
        <w:rPr>
          <w:rFonts w:ascii="仿宋_GB2312" w:eastAsia="仿宋_GB2312" w:hAnsi="宋体" w:cs="宋体"/>
          <w:color w:val="000000"/>
          <w:kern w:val="2"/>
          <w:sz w:val="32"/>
          <w:szCs w:val="32"/>
        </w:rPr>
        <w:t>.</w:t>
      </w:r>
      <w:r>
        <w:rPr>
          <w:rFonts w:ascii="仿宋_GB2312" w:eastAsia="仿宋_GB2312" w:hAnsi="宋体" w:cs="宋体" w:hint="eastAsia"/>
          <w:color w:val="000000"/>
          <w:kern w:val="2"/>
          <w:sz w:val="32"/>
          <w:szCs w:val="32"/>
        </w:rPr>
        <w:t>认真贯彻落实中央关于全面打赢脱贫攻坚战的部署和要求。</w:t>
      </w:r>
    </w:p>
    <w:p w:rsidR="001E265F" w:rsidRDefault="00FF51F2">
      <w:pPr>
        <w:pStyle w:val="a8"/>
        <w:widowControl/>
        <w:shd w:val="clear" w:color="auto" w:fill="FFFFFF"/>
        <w:spacing w:line="640" w:lineRule="exact"/>
        <w:ind w:firstLineChars="200" w:firstLine="640"/>
        <w:jc w:val="both"/>
        <w:rPr>
          <w:rFonts w:ascii="仿宋_GB2312" w:eastAsia="仿宋_GB2312" w:hAnsi="??_GB2312" w:cs="??_GB2312"/>
          <w:color w:val="000000"/>
          <w:kern w:val="2"/>
          <w:sz w:val="32"/>
          <w:szCs w:val="32"/>
        </w:rPr>
      </w:pPr>
      <w:r>
        <w:rPr>
          <w:rFonts w:ascii="仿宋_GB2312" w:eastAsia="仿宋_GB2312" w:hAnsi="??_GB2312" w:cs="??_GB2312"/>
          <w:color w:val="000000"/>
          <w:kern w:val="2"/>
          <w:sz w:val="32"/>
          <w:szCs w:val="32"/>
        </w:rPr>
        <w:t>2</w:t>
      </w:r>
      <w:r>
        <w:rPr>
          <w:rFonts w:ascii="仿宋_GB2312" w:eastAsia="仿宋_GB2312" w:hAnsi="宋体" w:cs="宋体"/>
          <w:color w:val="000000"/>
          <w:kern w:val="2"/>
          <w:sz w:val="32"/>
          <w:szCs w:val="32"/>
        </w:rPr>
        <w:t>.</w:t>
      </w:r>
      <w:r>
        <w:rPr>
          <w:rFonts w:ascii="仿宋_GB2312" w:eastAsia="仿宋_GB2312" w:hAnsi="宋体" w:cs="宋体" w:hint="eastAsia"/>
          <w:color w:val="000000"/>
          <w:kern w:val="2"/>
          <w:sz w:val="32"/>
          <w:szCs w:val="32"/>
        </w:rPr>
        <w:t>坚决贯彻执行扶贫开发方面的法律法规和方针政策，拟订有关规范性文件并组织实施。</w:t>
      </w:r>
    </w:p>
    <w:p w:rsidR="001E265F" w:rsidRDefault="00FF51F2">
      <w:pPr>
        <w:pStyle w:val="a8"/>
        <w:widowControl/>
        <w:shd w:val="clear" w:color="auto" w:fill="FFFFFF"/>
        <w:spacing w:line="640" w:lineRule="exact"/>
        <w:ind w:firstLineChars="200" w:firstLine="640"/>
        <w:jc w:val="both"/>
        <w:rPr>
          <w:rFonts w:ascii="仿宋_GB2312" w:eastAsia="仿宋_GB2312" w:hAnsi="??_GB2312" w:cs="??_GB2312"/>
          <w:color w:val="000000"/>
          <w:kern w:val="2"/>
          <w:sz w:val="32"/>
          <w:szCs w:val="32"/>
        </w:rPr>
      </w:pPr>
      <w:r>
        <w:rPr>
          <w:rFonts w:ascii="仿宋_GB2312" w:eastAsia="仿宋_GB2312" w:hAnsi="??_GB2312" w:cs="??_GB2312"/>
          <w:color w:val="000000"/>
          <w:kern w:val="2"/>
          <w:sz w:val="32"/>
          <w:szCs w:val="32"/>
        </w:rPr>
        <w:t>3</w:t>
      </w:r>
      <w:r>
        <w:rPr>
          <w:rFonts w:ascii="仿宋_GB2312" w:eastAsia="仿宋_GB2312" w:hAnsi="宋体" w:cs="宋体"/>
          <w:color w:val="000000"/>
          <w:kern w:val="2"/>
          <w:sz w:val="32"/>
          <w:szCs w:val="32"/>
        </w:rPr>
        <w:t>.</w:t>
      </w:r>
      <w:r>
        <w:rPr>
          <w:rFonts w:ascii="仿宋_GB2312" w:eastAsia="仿宋_GB2312" w:hAnsi="宋体" w:cs="宋体" w:hint="eastAsia"/>
          <w:color w:val="000000"/>
          <w:kern w:val="2"/>
          <w:sz w:val="32"/>
          <w:szCs w:val="32"/>
        </w:rPr>
        <w:t>开展调查研究，编制全县扶贫开发中长期规划和年度计划，指导镇村扶贫工作。</w:t>
      </w:r>
    </w:p>
    <w:p w:rsidR="001E265F" w:rsidRDefault="00FF51F2">
      <w:pPr>
        <w:pStyle w:val="a8"/>
        <w:widowControl/>
        <w:shd w:val="clear" w:color="auto" w:fill="FFFFFF"/>
        <w:spacing w:line="640" w:lineRule="exact"/>
        <w:ind w:firstLineChars="200" w:firstLine="640"/>
        <w:jc w:val="both"/>
        <w:rPr>
          <w:rFonts w:ascii="仿宋_GB2312" w:eastAsia="仿宋_GB2312" w:hAnsi="??_GB2312" w:cs="??_GB2312"/>
          <w:color w:val="000000"/>
          <w:kern w:val="2"/>
          <w:sz w:val="32"/>
          <w:szCs w:val="32"/>
        </w:rPr>
      </w:pPr>
      <w:r>
        <w:rPr>
          <w:rFonts w:ascii="仿宋_GB2312" w:eastAsia="仿宋_GB2312" w:hAnsi="??_GB2312" w:cs="??_GB2312"/>
          <w:color w:val="000000"/>
          <w:kern w:val="2"/>
          <w:sz w:val="32"/>
          <w:szCs w:val="32"/>
        </w:rPr>
        <w:t>4</w:t>
      </w:r>
      <w:r>
        <w:rPr>
          <w:rFonts w:ascii="仿宋_GB2312" w:eastAsia="仿宋_GB2312" w:hAnsi="宋体" w:cs="宋体"/>
          <w:color w:val="000000"/>
          <w:kern w:val="2"/>
          <w:sz w:val="32"/>
          <w:szCs w:val="32"/>
        </w:rPr>
        <w:t>.</w:t>
      </w:r>
      <w:r>
        <w:rPr>
          <w:rFonts w:ascii="仿宋_GB2312" w:eastAsia="仿宋_GB2312" w:hAnsi="宋体" w:cs="宋体" w:hint="eastAsia"/>
          <w:color w:val="000000"/>
          <w:kern w:val="2"/>
          <w:sz w:val="32"/>
          <w:szCs w:val="32"/>
        </w:rPr>
        <w:t>负责全县扶贫开发项目的评估论证、申报审批和组织实施工作。</w:t>
      </w:r>
    </w:p>
    <w:p w:rsidR="001E265F" w:rsidRDefault="00FF51F2">
      <w:pPr>
        <w:pStyle w:val="a8"/>
        <w:widowControl/>
        <w:shd w:val="clear" w:color="auto" w:fill="FFFFFF"/>
        <w:spacing w:line="640" w:lineRule="exact"/>
        <w:ind w:firstLineChars="200" w:firstLine="640"/>
        <w:jc w:val="both"/>
        <w:rPr>
          <w:rFonts w:ascii="仿宋_GB2312" w:eastAsia="仿宋_GB2312" w:hAnsi="??_GB2312" w:cs="??_GB2312"/>
          <w:color w:val="000000"/>
          <w:kern w:val="2"/>
          <w:sz w:val="32"/>
          <w:szCs w:val="32"/>
        </w:rPr>
      </w:pPr>
      <w:r>
        <w:rPr>
          <w:rFonts w:ascii="仿宋_GB2312" w:eastAsia="仿宋_GB2312" w:hAnsi="??_GB2312" w:cs="??_GB2312"/>
          <w:color w:val="000000"/>
          <w:kern w:val="2"/>
          <w:sz w:val="32"/>
          <w:szCs w:val="32"/>
        </w:rPr>
        <w:t>5</w:t>
      </w:r>
      <w:r>
        <w:rPr>
          <w:rFonts w:ascii="仿宋_GB2312" w:eastAsia="仿宋_GB2312" w:hAnsi="宋体" w:cs="宋体"/>
          <w:color w:val="000000"/>
          <w:kern w:val="2"/>
          <w:sz w:val="32"/>
          <w:szCs w:val="32"/>
        </w:rPr>
        <w:t>.</w:t>
      </w:r>
      <w:r>
        <w:rPr>
          <w:rFonts w:ascii="仿宋_GB2312" w:eastAsia="仿宋_GB2312" w:hAnsi="宋体" w:cs="宋体" w:hint="eastAsia"/>
          <w:color w:val="000000"/>
          <w:kern w:val="2"/>
          <w:sz w:val="32"/>
          <w:szCs w:val="32"/>
        </w:rPr>
        <w:t>负责全县扶贫开发项目资金的落实、使用管理和监督检查工作。</w:t>
      </w:r>
    </w:p>
    <w:p w:rsidR="001E265F" w:rsidRDefault="00FF51F2">
      <w:pPr>
        <w:pStyle w:val="a8"/>
        <w:widowControl/>
        <w:shd w:val="clear" w:color="auto" w:fill="FFFFFF"/>
        <w:spacing w:line="640" w:lineRule="exact"/>
        <w:ind w:firstLineChars="200" w:firstLine="640"/>
        <w:jc w:val="both"/>
        <w:rPr>
          <w:rFonts w:ascii="仿宋_GB2312" w:eastAsia="仿宋_GB2312" w:hAnsi="??_GB2312" w:cs="??_GB2312"/>
          <w:color w:val="000000"/>
          <w:kern w:val="2"/>
          <w:sz w:val="32"/>
          <w:szCs w:val="32"/>
        </w:rPr>
      </w:pPr>
      <w:r>
        <w:rPr>
          <w:rFonts w:ascii="仿宋_GB2312" w:eastAsia="仿宋_GB2312" w:hAnsi="??_GB2312" w:cs="??_GB2312"/>
          <w:color w:val="000000"/>
          <w:kern w:val="2"/>
          <w:sz w:val="32"/>
          <w:szCs w:val="32"/>
        </w:rPr>
        <w:t>6</w:t>
      </w:r>
      <w:r>
        <w:rPr>
          <w:rFonts w:ascii="仿宋_GB2312" w:eastAsia="仿宋_GB2312" w:hAnsi="宋体" w:cs="宋体"/>
          <w:color w:val="000000"/>
          <w:kern w:val="2"/>
          <w:sz w:val="32"/>
          <w:szCs w:val="32"/>
        </w:rPr>
        <w:t>.</w:t>
      </w:r>
      <w:r>
        <w:rPr>
          <w:rFonts w:ascii="仿宋_GB2312" w:eastAsia="仿宋_GB2312" w:hAnsi="宋体" w:cs="宋体" w:hint="eastAsia"/>
          <w:color w:val="000000"/>
          <w:kern w:val="2"/>
          <w:sz w:val="32"/>
          <w:szCs w:val="32"/>
        </w:rPr>
        <w:t>负责社会扶贫的组织协调工作。</w:t>
      </w:r>
    </w:p>
    <w:p w:rsidR="001E265F" w:rsidRDefault="00FF51F2">
      <w:pPr>
        <w:pStyle w:val="a8"/>
        <w:widowControl/>
        <w:shd w:val="clear" w:color="auto" w:fill="FFFFFF"/>
        <w:spacing w:line="640" w:lineRule="exact"/>
        <w:ind w:firstLineChars="200" w:firstLine="640"/>
        <w:jc w:val="both"/>
        <w:rPr>
          <w:rFonts w:ascii="仿宋_GB2312" w:eastAsia="仿宋_GB2312" w:hAnsi="??_GB2312" w:cs="??_GB2312"/>
          <w:color w:val="000000"/>
          <w:kern w:val="2"/>
          <w:sz w:val="32"/>
          <w:szCs w:val="32"/>
        </w:rPr>
      </w:pPr>
      <w:r>
        <w:rPr>
          <w:rFonts w:ascii="仿宋_GB2312" w:eastAsia="仿宋_GB2312" w:hAnsi="??_GB2312" w:cs="??_GB2312"/>
          <w:color w:val="000000"/>
          <w:kern w:val="2"/>
          <w:sz w:val="32"/>
          <w:szCs w:val="32"/>
        </w:rPr>
        <w:t>7</w:t>
      </w:r>
      <w:r>
        <w:rPr>
          <w:rFonts w:ascii="仿宋_GB2312" w:eastAsia="仿宋_GB2312" w:hAnsi="宋体" w:cs="宋体"/>
          <w:color w:val="000000"/>
          <w:kern w:val="2"/>
          <w:sz w:val="32"/>
          <w:szCs w:val="32"/>
        </w:rPr>
        <w:t>.</w:t>
      </w:r>
      <w:r>
        <w:rPr>
          <w:rFonts w:ascii="仿宋_GB2312" w:eastAsia="仿宋_GB2312" w:hAnsi="宋体" w:cs="宋体" w:hint="eastAsia"/>
          <w:color w:val="000000"/>
          <w:kern w:val="2"/>
          <w:sz w:val="32"/>
          <w:szCs w:val="32"/>
        </w:rPr>
        <w:t>承担县扶贫开发领导小组的日常工作及县委、县政府交办的其他事项。</w:t>
      </w:r>
    </w:p>
    <w:p w:rsidR="001E265F" w:rsidRDefault="00FF51F2">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（二）内设机构</w:t>
      </w:r>
    </w:p>
    <w:p w:rsidR="001E265F" w:rsidRDefault="00FF51F2">
      <w:pPr>
        <w:widowControl/>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依据工作分工，扶贫办内设四个股室，分别为</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政秘股、信息股、综合股、项目资金股。</w:t>
      </w:r>
    </w:p>
    <w:p w:rsidR="001E265F" w:rsidRDefault="00FF51F2">
      <w:pPr>
        <w:widowControl/>
        <w:ind w:firstLineChars="200" w:firstLine="640"/>
        <w:jc w:val="left"/>
      </w:pPr>
      <w:r>
        <w:rPr>
          <w:rFonts w:ascii="黑体" w:eastAsia="黑体" w:hAnsi="宋体"/>
          <w:color w:val="000000"/>
          <w:kern w:val="0"/>
          <w:sz w:val="32"/>
          <w:szCs w:val="32"/>
        </w:rPr>
        <w:t>二、</w:t>
      </w:r>
      <w:r>
        <w:rPr>
          <w:rFonts w:ascii="黑体" w:eastAsia="黑体" w:hAnsi="宋体" w:hint="eastAsia"/>
          <w:color w:val="000000"/>
          <w:kern w:val="0"/>
          <w:sz w:val="32"/>
          <w:szCs w:val="32"/>
        </w:rPr>
        <w:t>部门决算单位构成</w:t>
      </w:r>
    </w:p>
    <w:p w:rsidR="001E265F" w:rsidRDefault="00FF51F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纳入</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年本部门决算编制范围的单位共</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p>
    <w:tbl>
      <w:tblPr>
        <w:tblStyle w:val="aa"/>
        <w:tblW w:w="8959" w:type="dxa"/>
        <w:tblLayout w:type="fixed"/>
        <w:tblLook w:val="04A0"/>
      </w:tblPr>
      <w:tblGrid>
        <w:gridCol w:w="1681"/>
        <w:gridCol w:w="7278"/>
      </w:tblGrid>
      <w:tr w:rsidR="001E265F">
        <w:trPr>
          <w:trHeight w:val="678"/>
        </w:trPr>
        <w:tc>
          <w:tcPr>
            <w:tcW w:w="1681" w:type="dxa"/>
            <w:vAlign w:val="center"/>
          </w:tcPr>
          <w:p w:rsidR="001E265F" w:rsidRDefault="00FF51F2">
            <w:pPr>
              <w:jc w:val="center"/>
              <w:rPr>
                <w:rFonts w:ascii="黑体" w:eastAsia="黑体" w:hAnsi="黑体"/>
                <w:sz w:val="32"/>
                <w:szCs w:val="32"/>
              </w:rPr>
            </w:pPr>
            <w:r>
              <w:rPr>
                <w:rFonts w:ascii="黑体" w:eastAsia="黑体" w:hAnsi="黑体" w:hint="eastAsia"/>
                <w:sz w:val="32"/>
                <w:szCs w:val="32"/>
              </w:rPr>
              <w:t>序号</w:t>
            </w:r>
          </w:p>
        </w:tc>
        <w:tc>
          <w:tcPr>
            <w:tcW w:w="7278" w:type="dxa"/>
            <w:vAlign w:val="center"/>
          </w:tcPr>
          <w:p w:rsidR="001E265F" w:rsidRDefault="00FF51F2">
            <w:pPr>
              <w:jc w:val="center"/>
              <w:rPr>
                <w:rFonts w:ascii="黑体" w:eastAsia="黑体" w:hAnsi="黑体"/>
                <w:sz w:val="32"/>
                <w:szCs w:val="32"/>
              </w:rPr>
            </w:pPr>
            <w:r>
              <w:rPr>
                <w:rFonts w:ascii="黑体" w:eastAsia="黑体" w:hAnsi="黑体" w:hint="eastAsia"/>
                <w:sz w:val="32"/>
                <w:szCs w:val="32"/>
              </w:rPr>
              <w:t>单位名称</w:t>
            </w:r>
          </w:p>
        </w:tc>
      </w:tr>
      <w:tr w:rsidR="001E265F">
        <w:trPr>
          <w:trHeight w:val="678"/>
        </w:trPr>
        <w:tc>
          <w:tcPr>
            <w:tcW w:w="1681" w:type="dxa"/>
            <w:vAlign w:val="center"/>
          </w:tcPr>
          <w:p w:rsidR="001E265F" w:rsidRDefault="00FF51F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278" w:type="dxa"/>
            <w:vAlign w:val="center"/>
          </w:tcPr>
          <w:p w:rsidR="001E265F" w:rsidRDefault="00FF51F2">
            <w:pPr>
              <w:rPr>
                <w:rFonts w:ascii="仿宋_GB2312" w:eastAsia="仿宋_GB2312" w:hAnsi="仿宋_GB2312" w:cs="仿宋_GB2312"/>
                <w:sz w:val="32"/>
                <w:szCs w:val="32"/>
              </w:rPr>
            </w:pPr>
            <w:r>
              <w:rPr>
                <w:rFonts w:ascii="仿宋_GB2312" w:eastAsia="仿宋_GB2312" w:hAnsi="仿宋_GB2312" w:cs="仿宋_GB2312" w:hint="eastAsia"/>
                <w:sz w:val="32"/>
                <w:szCs w:val="32"/>
              </w:rPr>
              <w:t>眉县扶贫开发办公室</w:t>
            </w:r>
            <w:r>
              <w:rPr>
                <w:rFonts w:ascii="仿宋_GB2312" w:eastAsia="仿宋_GB2312" w:hAnsi="仿宋_GB2312" w:cs="仿宋_GB2312" w:hint="eastAsia"/>
                <w:sz w:val="32"/>
                <w:szCs w:val="32"/>
              </w:rPr>
              <w:t>（本级）</w:t>
            </w:r>
          </w:p>
        </w:tc>
      </w:tr>
      <w:tr w:rsidR="001E265F">
        <w:trPr>
          <w:trHeight w:val="678"/>
        </w:trPr>
        <w:tc>
          <w:tcPr>
            <w:tcW w:w="1681" w:type="dxa"/>
            <w:vAlign w:val="center"/>
          </w:tcPr>
          <w:p w:rsidR="001E265F" w:rsidRDefault="00FF51F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278" w:type="dxa"/>
            <w:vAlign w:val="center"/>
          </w:tcPr>
          <w:p w:rsidR="001E265F" w:rsidRDefault="00FF51F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r>
      <w:tr w:rsidR="001E265F">
        <w:trPr>
          <w:trHeight w:val="678"/>
        </w:trPr>
        <w:tc>
          <w:tcPr>
            <w:tcW w:w="1681" w:type="dxa"/>
            <w:vAlign w:val="center"/>
          </w:tcPr>
          <w:p w:rsidR="001E265F" w:rsidRDefault="00FF51F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278" w:type="dxa"/>
            <w:vAlign w:val="center"/>
          </w:tcPr>
          <w:p w:rsidR="001E265F" w:rsidRDefault="00FF51F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r>
      <w:tr w:rsidR="001E265F">
        <w:trPr>
          <w:trHeight w:val="689"/>
        </w:trPr>
        <w:tc>
          <w:tcPr>
            <w:tcW w:w="1681" w:type="dxa"/>
            <w:vAlign w:val="center"/>
          </w:tcPr>
          <w:p w:rsidR="001E265F" w:rsidRDefault="00FF51F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c>
          <w:tcPr>
            <w:tcW w:w="7278" w:type="dxa"/>
            <w:vAlign w:val="center"/>
          </w:tcPr>
          <w:p w:rsidR="001E265F" w:rsidRDefault="00FF51F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r>
    </w:tbl>
    <w:p w:rsidR="001E265F" w:rsidRDefault="00FF51F2">
      <w:pPr>
        <w:ind w:firstLine="640"/>
        <w:rPr>
          <w:rFonts w:ascii="黑体" w:eastAsia="黑体" w:hAnsi="黑体"/>
          <w:b/>
          <w:bCs/>
          <w:sz w:val="32"/>
          <w:szCs w:val="32"/>
        </w:rPr>
      </w:pPr>
      <w:r>
        <w:rPr>
          <w:rFonts w:ascii="黑体" w:eastAsia="黑体" w:hAnsi="黑体" w:hint="eastAsia"/>
          <w:b/>
          <w:bCs/>
          <w:sz w:val="32"/>
          <w:szCs w:val="32"/>
        </w:rPr>
        <w:t>三、部门人员情况</w:t>
      </w:r>
    </w:p>
    <w:p w:rsidR="001E265F" w:rsidRDefault="00FF51F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年底</w:t>
      </w:r>
      <w:r>
        <w:rPr>
          <w:rFonts w:ascii="仿宋_GB2312" w:eastAsia="仿宋_GB2312" w:hAnsi="仿宋_GB2312" w:cs="仿宋_GB2312" w:hint="eastAsia"/>
          <w:sz w:val="32"/>
          <w:szCs w:val="32"/>
        </w:rPr>
        <w:t>，</w:t>
      </w:r>
      <w:r>
        <w:rPr>
          <w:rFonts w:ascii="仿宋_GB2312" w:eastAsia="仿宋_GB2312" w:hAnsi="宋体" w:cs="宋体" w:hint="eastAsia"/>
          <w:color w:val="000000"/>
          <w:sz w:val="32"/>
          <w:szCs w:val="32"/>
        </w:rPr>
        <w:t>眉县扶贫开发办公室</w:t>
      </w:r>
      <w:r>
        <w:rPr>
          <w:rFonts w:ascii="仿宋_GB2312" w:eastAsia="仿宋_GB2312" w:hAnsi="宋体" w:cs="宋体" w:hint="eastAsia"/>
          <w:color w:val="000000"/>
          <w:sz w:val="32"/>
          <w:szCs w:val="32"/>
        </w:rPr>
        <w:t>人员</w:t>
      </w:r>
      <w:r>
        <w:rPr>
          <w:rFonts w:ascii="仿宋_GB2312" w:eastAsia="仿宋_GB2312" w:hAnsi="宋体" w:cs="宋体" w:hint="eastAsia"/>
          <w:color w:val="000000"/>
          <w:sz w:val="32"/>
          <w:szCs w:val="32"/>
        </w:rPr>
        <w:t>编制</w:t>
      </w:r>
      <w:r>
        <w:rPr>
          <w:rFonts w:ascii="仿宋_GB2312" w:eastAsia="仿宋_GB2312" w:hAnsi="??_GB2312" w:cs="??_GB2312" w:hint="eastAsia"/>
          <w:color w:val="000000"/>
          <w:sz w:val="32"/>
          <w:szCs w:val="32"/>
        </w:rPr>
        <w:t>15</w:t>
      </w:r>
      <w:r>
        <w:rPr>
          <w:rFonts w:ascii="仿宋_GB2312" w:eastAsia="仿宋_GB2312" w:hAnsi="宋体" w:cs="宋体" w:hint="eastAsia"/>
          <w:color w:val="000000"/>
          <w:sz w:val="32"/>
          <w:szCs w:val="32"/>
        </w:rPr>
        <w:t>名，</w:t>
      </w:r>
      <w:r>
        <w:rPr>
          <w:rFonts w:ascii="仿宋_GB2312" w:eastAsia="仿宋_GB2312" w:hAnsi="仿宋_GB2312" w:cs="仿宋_GB2312" w:hint="eastAsia"/>
          <w:sz w:val="32"/>
          <w:szCs w:val="32"/>
        </w:rPr>
        <w:t>其中行政编制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人、事业编制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人；实有人员</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人，其中行政</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人、事业</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宋体" w:cs="宋体" w:hint="eastAsia"/>
          <w:color w:val="000000"/>
          <w:sz w:val="32"/>
          <w:szCs w:val="32"/>
        </w:rPr>
        <w:t>借调人员</w:t>
      </w:r>
      <w:r>
        <w:rPr>
          <w:rFonts w:ascii="仿宋_GB2312" w:eastAsia="仿宋_GB2312" w:hAnsi="??_GB2312" w:cs="??_GB2312" w:hint="eastAsia"/>
          <w:color w:val="000000"/>
          <w:sz w:val="32"/>
          <w:szCs w:val="32"/>
        </w:rPr>
        <w:t>8</w:t>
      </w:r>
      <w:r>
        <w:rPr>
          <w:rFonts w:ascii="仿宋_GB2312" w:eastAsia="仿宋_GB2312" w:hAnsi="宋体" w:cs="宋体" w:hint="eastAsia"/>
          <w:color w:val="000000"/>
          <w:sz w:val="32"/>
          <w:szCs w:val="32"/>
        </w:rPr>
        <w:t>人</w:t>
      </w:r>
      <w:r>
        <w:rPr>
          <w:rFonts w:ascii="仿宋_GB2312" w:eastAsia="仿宋_GB2312" w:hAnsi="宋体" w:cs="宋体" w:hint="eastAsia"/>
          <w:color w:val="000000"/>
          <w:sz w:val="32"/>
          <w:szCs w:val="32"/>
        </w:rPr>
        <w:t>.</w:t>
      </w:r>
    </w:p>
    <w:p w:rsidR="001E265F" w:rsidRDefault="001E265F">
      <w:pPr>
        <w:spacing w:line="640" w:lineRule="exact"/>
        <w:ind w:firstLineChars="200" w:firstLine="640"/>
        <w:rPr>
          <w:rFonts w:ascii="仿宋_GB2312" w:eastAsia="仿宋_GB2312" w:hAnsi="宋体" w:cs="宋体"/>
          <w:color w:val="000000"/>
          <w:sz w:val="32"/>
          <w:szCs w:val="32"/>
        </w:rPr>
      </w:pPr>
    </w:p>
    <w:tbl>
      <w:tblPr>
        <w:tblW w:w="4614" w:type="dxa"/>
        <w:tblLayout w:type="fixed"/>
        <w:tblCellMar>
          <w:left w:w="0" w:type="dxa"/>
          <w:right w:w="0" w:type="dxa"/>
        </w:tblCellMar>
        <w:tblLook w:val="04A0"/>
      </w:tblPr>
      <w:tblGrid>
        <w:gridCol w:w="1621"/>
        <w:gridCol w:w="2993"/>
      </w:tblGrid>
      <w:tr w:rsidR="001E265F">
        <w:trPr>
          <w:trHeight w:val="285"/>
        </w:trPr>
        <w:tc>
          <w:tcPr>
            <w:tcW w:w="1621"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c>
          <w:tcPr>
            <w:tcW w:w="2993"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r>
      <w:tr w:rsidR="001E265F">
        <w:trPr>
          <w:trHeight w:val="820"/>
        </w:trPr>
        <w:tc>
          <w:tcPr>
            <w:tcW w:w="4614" w:type="dxa"/>
            <w:gridSpan w:val="2"/>
            <w:tcBorders>
              <w:top w:val="nil"/>
              <w:left w:val="nil"/>
              <w:bottom w:val="nil"/>
              <w:right w:val="nil"/>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4"/>
              </w:rPr>
            </w:pPr>
            <w:r>
              <w:rPr>
                <w:rFonts w:ascii="宋体" w:hAnsi="宋体" w:cs="宋体" w:hint="eastAsia"/>
                <w:color w:val="000000"/>
                <w:kern w:val="0"/>
                <w:sz w:val="24"/>
                <w:lang/>
              </w:rPr>
              <w:t>人员柱形图</w:t>
            </w:r>
          </w:p>
        </w:tc>
      </w:tr>
      <w:tr w:rsidR="001E265F">
        <w:trPr>
          <w:trHeight w:val="285"/>
        </w:trPr>
        <w:tc>
          <w:tcPr>
            <w:tcW w:w="1621" w:type="dxa"/>
            <w:tcBorders>
              <w:top w:val="nil"/>
              <w:left w:val="nil"/>
              <w:bottom w:val="nil"/>
              <w:right w:val="nil"/>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4"/>
              </w:rPr>
            </w:pPr>
            <w:r>
              <w:rPr>
                <w:rFonts w:ascii="宋体" w:hAnsi="宋体" w:cs="宋体" w:hint="eastAsia"/>
                <w:color w:val="000000"/>
                <w:kern w:val="0"/>
                <w:sz w:val="24"/>
                <w:lang/>
              </w:rPr>
              <w:t>实有</w:t>
            </w:r>
          </w:p>
        </w:tc>
        <w:tc>
          <w:tcPr>
            <w:tcW w:w="2993" w:type="dxa"/>
            <w:tcBorders>
              <w:top w:val="nil"/>
              <w:left w:val="nil"/>
              <w:bottom w:val="nil"/>
              <w:right w:val="nil"/>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4"/>
              </w:rPr>
            </w:pPr>
            <w:r>
              <w:rPr>
                <w:rFonts w:ascii="宋体" w:hAnsi="宋体" w:cs="宋体" w:hint="eastAsia"/>
                <w:color w:val="000000"/>
                <w:kern w:val="0"/>
                <w:sz w:val="24"/>
                <w:lang/>
              </w:rPr>
              <w:t>23</w:t>
            </w:r>
          </w:p>
        </w:tc>
      </w:tr>
      <w:tr w:rsidR="001E265F">
        <w:trPr>
          <w:trHeight w:val="285"/>
        </w:trPr>
        <w:tc>
          <w:tcPr>
            <w:tcW w:w="1621" w:type="dxa"/>
            <w:tcBorders>
              <w:top w:val="nil"/>
              <w:left w:val="nil"/>
              <w:bottom w:val="nil"/>
              <w:right w:val="nil"/>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4"/>
              </w:rPr>
            </w:pPr>
            <w:r>
              <w:rPr>
                <w:rFonts w:ascii="宋体" w:hAnsi="宋体" w:cs="宋体" w:hint="eastAsia"/>
                <w:color w:val="000000"/>
                <w:kern w:val="0"/>
                <w:sz w:val="24"/>
                <w:lang/>
              </w:rPr>
              <w:t>编制</w:t>
            </w:r>
          </w:p>
        </w:tc>
        <w:tc>
          <w:tcPr>
            <w:tcW w:w="2993" w:type="dxa"/>
            <w:tcBorders>
              <w:top w:val="nil"/>
              <w:left w:val="nil"/>
              <w:bottom w:val="nil"/>
              <w:right w:val="nil"/>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4"/>
              </w:rPr>
            </w:pPr>
            <w:r>
              <w:rPr>
                <w:rFonts w:ascii="宋体" w:hAnsi="宋体" w:cs="宋体" w:hint="eastAsia"/>
                <w:color w:val="000000"/>
                <w:kern w:val="0"/>
                <w:sz w:val="24"/>
                <w:lang/>
              </w:rPr>
              <w:t>15</w:t>
            </w:r>
          </w:p>
        </w:tc>
      </w:tr>
      <w:tr w:rsidR="001E265F">
        <w:trPr>
          <w:trHeight w:val="285"/>
        </w:trPr>
        <w:tc>
          <w:tcPr>
            <w:tcW w:w="1621" w:type="dxa"/>
            <w:tcBorders>
              <w:top w:val="nil"/>
              <w:left w:val="nil"/>
              <w:bottom w:val="nil"/>
              <w:right w:val="nil"/>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4"/>
              </w:rPr>
            </w:pPr>
            <w:r>
              <w:rPr>
                <w:rFonts w:ascii="宋体" w:hAnsi="宋体" w:cs="宋体" w:hint="eastAsia"/>
                <w:color w:val="000000"/>
                <w:kern w:val="0"/>
                <w:sz w:val="24"/>
                <w:lang/>
              </w:rPr>
              <w:t>借调</w:t>
            </w:r>
          </w:p>
        </w:tc>
        <w:tc>
          <w:tcPr>
            <w:tcW w:w="2993" w:type="dxa"/>
            <w:tcBorders>
              <w:top w:val="nil"/>
              <w:left w:val="nil"/>
              <w:bottom w:val="nil"/>
              <w:right w:val="nil"/>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4"/>
              </w:rPr>
            </w:pPr>
            <w:r>
              <w:rPr>
                <w:rFonts w:ascii="宋体" w:hAnsi="宋体" w:cs="宋体" w:hint="eastAsia"/>
                <w:color w:val="000000"/>
                <w:sz w:val="24"/>
              </w:rPr>
              <w:t>8</w:t>
            </w:r>
          </w:p>
        </w:tc>
      </w:tr>
      <w:tr w:rsidR="001E265F">
        <w:trPr>
          <w:trHeight w:val="285"/>
        </w:trPr>
        <w:tc>
          <w:tcPr>
            <w:tcW w:w="1621" w:type="dxa"/>
            <w:tcBorders>
              <w:top w:val="nil"/>
              <w:left w:val="nil"/>
              <w:bottom w:val="nil"/>
              <w:right w:val="nil"/>
            </w:tcBorders>
            <w:shd w:val="clear" w:color="auto" w:fill="auto"/>
            <w:noWrap/>
            <w:tcMar>
              <w:top w:w="15" w:type="dxa"/>
              <w:left w:w="15" w:type="dxa"/>
              <w:right w:w="15" w:type="dxa"/>
            </w:tcMar>
            <w:vAlign w:val="center"/>
          </w:tcPr>
          <w:p w:rsidR="001E265F" w:rsidRDefault="001E265F">
            <w:pPr>
              <w:widowControl/>
              <w:jc w:val="left"/>
              <w:textAlignment w:val="center"/>
              <w:rPr>
                <w:rFonts w:ascii="宋体" w:hAnsi="宋体" w:cs="宋体"/>
                <w:color w:val="000000"/>
                <w:sz w:val="24"/>
              </w:rPr>
            </w:pPr>
          </w:p>
        </w:tc>
        <w:tc>
          <w:tcPr>
            <w:tcW w:w="2993"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r>
      <w:tr w:rsidR="001E265F">
        <w:trPr>
          <w:trHeight w:val="285"/>
        </w:trPr>
        <w:tc>
          <w:tcPr>
            <w:tcW w:w="1621" w:type="dxa"/>
            <w:tcBorders>
              <w:top w:val="nil"/>
              <w:left w:val="nil"/>
              <w:bottom w:val="nil"/>
              <w:right w:val="nil"/>
            </w:tcBorders>
            <w:shd w:val="clear" w:color="auto" w:fill="auto"/>
            <w:noWrap/>
            <w:tcMar>
              <w:top w:w="15" w:type="dxa"/>
              <w:left w:w="15" w:type="dxa"/>
              <w:right w:w="15" w:type="dxa"/>
            </w:tcMar>
            <w:vAlign w:val="center"/>
          </w:tcPr>
          <w:p w:rsidR="001E265F" w:rsidRDefault="00FF51F2">
            <w:pPr>
              <w:rPr>
                <w:rFonts w:ascii="宋体" w:hAnsi="宋体" w:cs="宋体"/>
                <w:color w:val="000000"/>
                <w:sz w:val="24"/>
              </w:rPr>
            </w:pPr>
            <w:r>
              <w:rPr>
                <w:rFonts w:ascii="宋体" w:hAnsi="宋体" w:cs="宋体" w:hint="eastAsia"/>
                <w:noProof/>
                <w:color w:val="000000"/>
                <w:sz w:val="24"/>
              </w:rPr>
              <w:drawing>
                <wp:anchor distT="0" distB="0" distL="114300" distR="114300" simplePos="0" relativeHeight="251658240" behindDoc="0" locked="0" layoutInCell="1" allowOverlap="1">
                  <wp:simplePos x="0" y="0"/>
                  <wp:positionH relativeFrom="column">
                    <wp:posOffset>-6985</wp:posOffset>
                  </wp:positionH>
                  <wp:positionV relativeFrom="paragraph">
                    <wp:posOffset>14605</wp:posOffset>
                  </wp:positionV>
                  <wp:extent cx="2952750" cy="1760855"/>
                  <wp:effectExtent l="4445" t="4445" r="14605" b="635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tc>
        <w:tc>
          <w:tcPr>
            <w:tcW w:w="2993"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r>
      <w:tr w:rsidR="001E265F">
        <w:trPr>
          <w:trHeight w:val="285"/>
        </w:trPr>
        <w:tc>
          <w:tcPr>
            <w:tcW w:w="1621"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c>
          <w:tcPr>
            <w:tcW w:w="2993"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r>
      <w:tr w:rsidR="001E265F">
        <w:trPr>
          <w:trHeight w:val="285"/>
        </w:trPr>
        <w:tc>
          <w:tcPr>
            <w:tcW w:w="1621"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c>
          <w:tcPr>
            <w:tcW w:w="2993"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r>
      <w:tr w:rsidR="001E265F">
        <w:trPr>
          <w:trHeight w:val="285"/>
        </w:trPr>
        <w:tc>
          <w:tcPr>
            <w:tcW w:w="1621"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c>
          <w:tcPr>
            <w:tcW w:w="2993"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r>
      <w:tr w:rsidR="001E265F">
        <w:trPr>
          <w:trHeight w:val="285"/>
        </w:trPr>
        <w:tc>
          <w:tcPr>
            <w:tcW w:w="1621"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c>
          <w:tcPr>
            <w:tcW w:w="2993"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r>
      <w:tr w:rsidR="001E265F">
        <w:trPr>
          <w:trHeight w:val="285"/>
        </w:trPr>
        <w:tc>
          <w:tcPr>
            <w:tcW w:w="1621"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c>
          <w:tcPr>
            <w:tcW w:w="2993"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r>
      <w:tr w:rsidR="001E265F">
        <w:trPr>
          <w:trHeight w:val="285"/>
        </w:trPr>
        <w:tc>
          <w:tcPr>
            <w:tcW w:w="1621"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c>
          <w:tcPr>
            <w:tcW w:w="2993"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r>
      <w:tr w:rsidR="001E265F">
        <w:trPr>
          <w:trHeight w:val="285"/>
        </w:trPr>
        <w:tc>
          <w:tcPr>
            <w:tcW w:w="1621"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c>
          <w:tcPr>
            <w:tcW w:w="2993"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r>
      <w:tr w:rsidR="001E265F">
        <w:trPr>
          <w:trHeight w:val="285"/>
        </w:trPr>
        <w:tc>
          <w:tcPr>
            <w:tcW w:w="1621"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c>
          <w:tcPr>
            <w:tcW w:w="2993" w:type="dxa"/>
            <w:tcBorders>
              <w:top w:val="nil"/>
              <w:left w:val="nil"/>
              <w:bottom w:val="nil"/>
              <w:right w:val="nil"/>
            </w:tcBorders>
            <w:shd w:val="clear" w:color="auto" w:fill="auto"/>
            <w:noWrap/>
            <w:tcMar>
              <w:top w:w="15" w:type="dxa"/>
              <w:left w:w="15" w:type="dxa"/>
              <w:right w:w="15" w:type="dxa"/>
            </w:tcMar>
            <w:vAlign w:val="center"/>
          </w:tcPr>
          <w:p w:rsidR="001E265F" w:rsidRDefault="001E265F">
            <w:pPr>
              <w:rPr>
                <w:rFonts w:ascii="宋体" w:hAnsi="宋体" w:cs="宋体"/>
                <w:color w:val="000000"/>
                <w:sz w:val="24"/>
              </w:rPr>
            </w:pPr>
          </w:p>
        </w:tc>
      </w:tr>
    </w:tbl>
    <w:p w:rsidR="001E265F" w:rsidRDefault="001E265F">
      <w:pPr>
        <w:widowControl/>
        <w:jc w:val="center"/>
        <w:rPr>
          <w:rFonts w:ascii="黑体" w:eastAsia="黑体" w:hAnsi="宋体"/>
          <w:color w:val="000000"/>
          <w:kern w:val="0"/>
          <w:sz w:val="44"/>
          <w:szCs w:val="44"/>
        </w:rPr>
      </w:pPr>
    </w:p>
    <w:p w:rsidR="001E265F" w:rsidRDefault="00FF51F2">
      <w:pPr>
        <w:widowControl/>
        <w:jc w:val="center"/>
        <w:rPr>
          <w:sz w:val="44"/>
          <w:szCs w:val="44"/>
        </w:rPr>
      </w:pPr>
      <w:r>
        <w:rPr>
          <w:rFonts w:ascii="黑体" w:eastAsia="黑体" w:hAnsi="宋体"/>
          <w:color w:val="000000"/>
          <w:kern w:val="0"/>
          <w:sz w:val="44"/>
          <w:szCs w:val="44"/>
        </w:rPr>
        <w:t>第二部分</w:t>
      </w:r>
      <w:r>
        <w:rPr>
          <w:rFonts w:ascii="黑体" w:eastAsia="黑体" w:hAnsi="宋体"/>
          <w:color w:val="000000"/>
          <w:kern w:val="0"/>
          <w:sz w:val="44"/>
          <w:szCs w:val="44"/>
        </w:rPr>
        <w:t xml:space="preserve"> 2019</w:t>
      </w:r>
      <w:r>
        <w:rPr>
          <w:rFonts w:ascii="黑体" w:eastAsia="黑体" w:hAnsi="宋体"/>
          <w:color w:val="000000"/>
          <w:kern w:val="0"/>
          <w:sz w:val="44"/>
          <w:szCs w:val="44"/>
        </w:rPr>
        <w:t>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tblPr>
      <w:tblGrid>
        <w:gridCol w:w="735"/>
        <w:gridCol w:w="4110"/>
        <w:gridCol w:w="1047"/>
        <w:gridCol w:w="3108"/>
      </w:tblGrid>
      <w:tr w:rsidR="001E265F">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1E265F" w:rsidRDefault="00FF51F2">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1E265F">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tabs>
                <w:tab w:val="left" w:pos="455"/>
              </w:tabs>
              <w:jc w:val="left"/>
              <w:rPr>
                <w:rFonts w:ascii="宋体" w:hAnsi="宋体" w:cs="宋体"/>
                <w:color w:val="000000"/>
                <w:sz w:val="24"/>
              </w:rPr>
            </w:pPr>
            <w:r>
              <w:rPr>
                <w:rFonts w:ascii="宋体" w:hAnsi="宋体" w:cs="宋体" w:hint="eastAsia"/>
                <w:color w:val="000000"/>
                <w:sz w:val="24"/>
              </w:rPr>
              <w:tab/>
            </w: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1E265F">
            <w:pPr>
              <w:jc w:val="center"/>
              <w:rPr>
                <w:rFonts w:ascii="宋体" w:hAnsi="宋体" w:cs="宋体"/>
                <w:color w:val="000000"/>
                <w:sz w:val="24"/>
              </w:rPr>
            </w:pPr>
          </w:p>
        </w:tc>
      </w:tr>
      <w:tr w:rsidR="001E265F">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1E265F">
            <w:pPr>
              <w:jc w:val="center"/>
              <w:rPr>
                <w:rFonts w:ascii="宋体" w:hAnsi="宋体" w:cs="宋体"/>
                <w:color w:val="000000"/>
                <w:sz w:val="24"/>
              </w:rPr>
            </w:pPr>
          </w:p>
        </w:tc>
      </w:tr>
      <w:tr w:rsidR="001E265F">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1E265F">
            <w:pPr>
              <w:jc w:val="center"/>
              <w:rPr>
                <w:rFonts w:ascii="宋体" w:hAnsi="宋体" w:cs="宋体"/>
                <w:color w:val="000000"/>
                <w:sz w:val="24"/>
              </w:rPr>
            </w:pPr>
          </w:p>
        </w:tc>
      </w:tr>
      <w:tr w:rsidR="001E265F">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1E265F">
            <w:pPr>
              <w:jc w:val="center"/>
              <w:rPr>
                <w:rFonts w:ascii="宋体" w:hAnsi="宋体" w:cs="宋体"/>
                <w:color w:val="000000"/>
                <w:sz w:val="24"/>
              </w:rPr>
            </w:pPr>
          </w:p>
        </w:tc>
      </w:tr>
      <w:tr w:rsidR="001E265F">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1E265F" w:rsidRDefault="00FF51F2">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1E265F">
            <w:pPr>
              <w:jc w:val="center"/>
              <w:rPr>
                <w:rFonts w:ascii="宋体" w:hAnsi="宋体" w:cs="宋体"/>
                <w:color w:val="000000"/>
                <w:sz w:val="24"/>
              </w:rPr>
            </w:pPr>
          </w:p>
        </w:tc>
      </w:tr>
      <w:tr w:rsidR="001E265F">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w:t>
            </w:r>
            <w:r>
              <w:rPr>
                <w:rFonts w:ascii="宋体" w:hAnsi="宋体" w:cs="宋体" w:hint="eastAsia"/>
                <w:color w:val="000000"/>
                <w:kern w:val="0"/>
                <w:sz w:val="24"/>
              </w:rPr>
              <w:t xml:space="preserve"> </w:t>
            </w:r>
            <w:r>
              <w:rPr>
                <w:rFonts w:ascii="宋体" w:hAnsi="宋体" w:cs="宋体" w:hint="eastAsia"/>
                <w:color w:val="000000"/>
                <w:kern w:val="0"/>
                <w:sz w:val="24"/>
              </w:rPr>
              <w:t>（按经济分类科目）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1E265F">
            <w:pPr>
              <w:jc w:val="center"/>
              <w:rPr>
                <w:rFonts w:ascii="宋体" w:hAnsi="宋体" w:cs="宋体"/>
                <w:color w:val="000000"/>
                <w:sz w:val="24"/>
              </w:rPr>
            </w:pPr>
          </w:p>
        </w:tc>
      </w:tr>
      <w:tr w:rsidR="001E265F">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E265F" w:rsidRDefault="00FF51F2">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E265F" w:rsidRDefault="00FF51F2">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E265F" w:rsidRDefault="00FF51F2">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E265F" w:rsidRDefault="001E265F">
            <w:pPr>
              <w:jc w:val="center"/>
              <w:rPr>
                <w:rFonts w:ascii="宋体" w:hAnsi="宋体" w:cs="宋体"/>
                <w:color w:val="000000"/>
                <w:sz w:val="24"/>
              </w:rPr>
            </w:pPr>
          </w:p>
        </w:tc>
      </w:tr>
      <w:tr w:rsidR="001E265F">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1E265F" w:rsidRDefault="00FF51F2">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265F" w:rsidRDefault="00FF51F2">
            <w:pPr>
              <w:jc w:val="center"/>
              <w:rPr>
                <w:rFonts w:ascii="宋体" w:hAnsi="宋体" w:cs="宋体"/>
                <w:color w:val="000000"/>
                <w:sz w:val="24"/>
              </w:rPr>
            </w:pPr>
            <w:r>
              <w:rPr>
                <w:rFonts w:ascii="宋体" w:hAnsi="宋体" w:cs="宋体" w:hint="eastAsia"/>
                <w:color w:val="000000"/>
                <w:sz w:val="24"/>
              </w:rPr>
              <w:t>无政府性基金财政拨款收入支出</w:t>
            </w:r>
          </w:p>
        </w:tc>
      </w:tr>
    </w:tbl>
    <w:p w:rsidR="001E265F" w:rsidRDefault="001E265F">
      <w:pPr>
        <w:widowControl/>
        <w:rPr>
          <w:rFonts w:ascii="黑体" w:eastAsia="黑体" w:hAnsi="宋体"/>
          <w:color w:val="000000"/>
          <w:kern w:val="0"/>
          <w:sz w:val="44"/>
          <w:szCs w:val="44"/>
        </w:rPr>
      </w:pPr>
    </w:p>
    <w:p w:rsidR="001E265F" w:rsidRDefault="001E265F">
      <w:pPr>
        <w:widowControl/>
        <w:rPr>
          <w:rFonts w:ascii="黑体" w:eastAsia="黑体" w:hAnsi="宋体"/>
          <w:color w:val="000000"/>
          <w:kern w:val="0"/>
          <w:sz w:val="44"/>
          <w:szCs w:val="44"/>
        </w:rPr>
      </w:pPr>
    </w:p>
    <w:p w:rsidR="001E265F" w:rsidRDefault="001E265F">
      <w:pPr>
        <w:jc w:val="center"/>
        <w:rPr>
          <w:rFonts w:ascii="宋体" w:hAnsi="宋体" w:cs="宋体"/>
          <w:b/>
          <w:bCs/>
          <w:sz w:val="32"/>
          <w:szCs w:val="32"/>
        </w:rPr>
      </w:pPr>
    </w:p>
    <w:p w:rsidR="001E265F" w:rsidRDefault="001E265F">
      <w:pPr>
        <w:jc w:val="center"/>
        <w:rPr>
          <w:rFonts w:ascii="宋体" w:hAnsi="宋体" w:cs="宋体"/>
          <w:b/>
          <w:bCs/>
          <w:sz w:val="32"/>
          <w:szCs w:val="32"/>
        </w:rPr>
      </w:pPr>
    </w:p>
    <w:p w:rsidR="001E265F" w:rsidRDefault="001E265F">
      <w:pPr>
        <w:jc w:val="center"/>
        <w:rPr>
          <w:rFonts w:ascii="宋体" w:hAnsi="宋体" w:cs="宋体"/>
          <w:b/>
          <w:bCs/>
          <w:sz w:val="32"/>
          <w:szCs w:val="32"/>
        </w:rPr>
      </w:pPr>
    </w:p>
    <w:p w:rsidR="001E265F" w:rsidRDefault="001E265F">
      <w:pPr>
        <w:jc w:val="center"/>
        <w:rPr>
          <w:rFonts w:ascii="宋体" w:hAnsi="宋体" w:cs="宋体"/>
          <w:b/>
          <w:bCs/>
          <w:sz w:val="32"/>
          <w:szCs w:val="32"/>
        </w:rPr>
      </w:pPr>
    </w:p>
    <w:p w:rsidR="001E265F" w:rsidRDefault="00FF51F2">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1E265F" w:rsidRDefault="00FF51F2">
      <w:pPr>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01</w:t>
      </w:r>
      <w:r>
        <w:rPr>
          <w:rFonts w:ascii="宋体" w:hAnsi="宋体" w:cs="宋体" w:hint="eastAsia"/>
          <w:b/>
          <w:bCs/>
          <w:szCs w:val="21"/>
        </w:rPr>
        <w:t>表</w:t>
      </w:r>
    </w:p>
    <w:p w:rsidR="001E265F" w:rsidRDefault="00FF51F2">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884" w:type="dxa"/>
        <w:tblLayout w:type="fixed"/>
        <w:tblCellMar>
          <w:top w:w="15" w:type="dxa"/>
          <w:left w:w="15" w:type="dxa"/>
          <w:bottom w:w="15" w:type="dxa"/>
          <w:right w:w="15" w:type="dxa"/>
        </w:tblCellMar>
        <w:tblLook w:val="04A0"/>
      </w:tblPr>
      <w:tblGrid>
        <w:gridCol w:w="3388"/>
        <w:gridCol w:w="1080"/>
        <w:gridCol w:w="3090"/>
        <w:gridCol w:w="1326"/>
      </w:tblGrid>
      <w:tr w:rsidR="001E265F">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收</w:t>
            </w:r>
            <w:r>
              <w:rPr>
                <w:rFonts w:ascii="宋体" w:hAnsi="宋体" w:cs="宋体" w:hint="eastAsia"/>
                <w:b/>
                <w:color w:val="000000"/>
                <w:kern w:val="0"/>
                <w:szCs w:val="21"/>
              </w:rPr>
              <w:t xml:space="preserve">    </w:t>
            </w:r>
            <w:r>
              <w:rPr>
                <w:rFonts w:ascii="宋体" w:hAnsi="宋体" w:cs="宋体" w:hint="eastAsia"/>
                <w:b/>
                <w:color w:val="000000"/>
                <w:kern w:val="0"/>
                <w:szCs w:val="21"/>
              </w:rPr>
              <w:t>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支</w:t>
            </w:r>
            <w:r>
              <w:rPr>
                <w:rFonts w:ascii="宋体" w:hAnsi="宋体" w:cs="宋体" w:hint="eastAsia"/>
                <w:b/>
                <w:color w:val="000000"/>
                <w:kern w:val="0"/>
                <w:szCs w:val="21"/>
              </w:rPr>
              <w:t xml:space="preserve">    </w:t>
            </w:r>
            <w:r>
              <w:rPr>
                <w:rFonts w:ascii="宋体" w:hAnsi="宋体" w:cs="宋体" w:hint="eastAsia"/>
                <w:b/>
                <w:color w:val="000000"/>
                <w:kern w:val="0"/>
                <w:szCs w:val="21"/>
              </w:rPr>
              <w:t>出</w:t>
            </w:r>
          </w:p>
        </w:tc>
      </w:tr>
      <w:tr w:rsidR="001E265F">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1E265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 w:val="20"/>
                <w:szCs w:val="20"/>
              </w:rPr>
              <w:t>1</w:t>
            </w:r>
            <w:r>
              <w:rPr>
                <w:rFonts w:ascii="宋体" w:hAnsi="宋体" w:cs="宋体" w:hint="eastAsia"/>
                <w:color w:val="000000"/>
                <w:kern w:val="0"/>
                <w:sz w:val="20"/>
                <w:szCs w:val="20"/>
              </w:rPr>
              <w:t>、一般公共预算财政拨款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FF51F2">
            <w:pPr>
              <w:tabs>
                <w:tab w:val="left" w:pos="410"/>
              </w:tabs>
              <w:jc w:val="left"/>
              <w:rPr>
                <w:rFonts w:ascii="宋体" w:hAnsi="宋体" w:cs="宋体"/>
                <w:color w:val="000000"/>
                <w:sz w:val="18"/>
                <w:szCs w:val="18"/>
              </w:rPr>
            </w:pPr>
            <w:r>
              <w:rPr>
                <w:rFonts w:ascii="宋体" w:hAnsi="宋体" w:cs="宋体" w:hint="eastAsia"/>
                <w:color w:val="000000"/>
                <w:sz w:val="18"/>
                <w:szCs w:val="18"/>
              </w:rPr>
              <w:tab/>
            </w:r>
            <w:r>
              <w:rPr>
                <w:rFonts w:ascii="宋体" w:hAnsi="宋体" w:cs="宋体" w:hint="eastAsia"/>
                <w:color w:val="000000"/>
                <w:sz w:val="18"/>
                <w:szCs w:val="18"/>
              </w:rPr>
              <w:t>6636.29</w:t>
            </w: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w:t>
            </w:r>
            <w:r>
              <w:rPr>
                <w:rFonts w:ascii="宋体" w:hAnsi="宋体" w:cs="宋体" w:hint="eastAsia"/>
                <w:color w:val="000000"/>
                <w:kern w:val="0"/>
                <w:szCs w:val="21"/>
              </w:rPr>
              <w:t>、一般公共服务支出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0.45</w:t>
            </w:r>
          </w:p>
        </w:tc>
      </w:tr>
      <w:tr w:rsidR="001E265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 w:val="20"/>
                <w:szCs w:val="20"/>
              </w:rPr>
              <w:t>2</w:t>
            </w:r>
            <w:r>
              <w:rPr>
                <w:rFonts w:ascii="宋体" w:hAnsi="宋体" w:cs="宋体" w:hint="eastAsia"/>
                <w:color w:val="000000"/>
                <w:kern w:val="0"/>
                <w:sz w:val="20"/>
                <w:szCs w:val="20"/>
              </w:rPr>
              <w:t>、政府性基金预算财政拨款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 w:val="18"/>
                <w:szCs w:val="18"/>
              </w:rPr>
            </w:pPr>
            <w:r>
              <w:rPr>
                <w:rFonts w:ascii="宋体" w:hAnsi="宋体" w:cs="宋体" w:hint="eastAsia"/>
                <w:color w:val="000000"/>
                <w:sz w:val="18"/>
                <w:szCs w:val="18"/>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w:t>
            </w:r>
            <w:r>
              <w:rPr>
                <w:rFonts w:ascii="宋体" w:hAnsi="宋体" w:cs="宋体" w:hint="eastAsia"/>
                <w:color w:val="000000"/>
                <w:kern w:val="0"/>
                <w:szCs w:val="21"/>
              </w:rPr>
              <w:t>、外交支出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w:t>
            </w:r>
          </w:p>
        </w:tc>
      </w:tr>
      <w:tr w:rsidR="001E265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 w:val="20"/>
                <w:szCs w:val="20"/>
              </w:rPr>
              <w:t>3</w:t>
            </w:r>
            <w:r>
              <w:rPr>
                <w:rFonts w:ascii="宋体" w:hAnsi="宋体" w:cs="宋体" w:hint="eastAsia"/>
                <w:color w:val="000000"/>
                <w:kern w:val="0"/>
                <w:sz w:val="20"/>
                <w:szCs w:val="20"/>
              </w:rPr>
              <w:t>、国有资本经营预算财政拨款</w:t>
            </w:r>
            <w:r>
              <w:rPr>
                <w:rFonts w:ascii="宋体" w:hAnsi="宋体" w:cs="宋体" w:hint="eastAsia"/>
                <w:color w:val="000000"/>
                <w:kern w:val="0"/>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 w:val="18"/>
                <w:szCs w:val="18"/>
              </w:rPr>
            </w:pPr>
            <w:r>
              <w:rPr>
                <w:rFonts w:ascii="宋体" w:hAnsi="宋体" w:cs="宋体" w:hint="eastAsia"/>
                <w:color w:val="000000"/>
                <w:sz w:val="18"/>
                <w:szCs w:val="18"/>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w:t>
            </w:r>
            <w:r>
              <w:rPr>
                <w:rFonts w:ascii="宋体" w:hAnsi="宋体" w:cs="宋体" w:hint="eastAsia"/>
                <w:color w:val="000000"/>
                <w:kern w:val="0"/>
                <w:szCs w:val="21"/>
              </w:rPr>
              <w:t>、国防支出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w:t>
            </w:r>
          </w:p>
        </w:tc>
      </w:tr>
      <w:tr w:rsidR="001E265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 w:val="20"/>
                <w:szCs w:val="20"/>
              </w:rPr>
              <w:t>4</w:t>
            </w:r>
            <w:r>
              <w:rPr>
                <w:rFonts w:ascii="宋体" w:hAnsi="宋体" w:cs="宋体" w:hint="eastAsia"/>
                <w:color w:val="000000"/>
                <w:kern w:val="0"/>
                <w:sz w:val="20"/>
                <w:szCs w:val="20"/>
              </w:rPr>
              <w:t>、上级补助收入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sz w:val="18"/>
                <w:szCs w:val="18"/>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w:t>
            </w:r>
            <w:r>
              <w:rPr>
                <w:rFonts w:ascii="宋体" w:hAnsi="宋体" w:cs="宋体" w:hint="eastAsia"/>
                <w:color w:val="000000"/>
                <w:kern w:val="0"/>
                <w:szCs w:val="21"/>
              </w:rPr>
              <w:t>、公共安全支出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w:t>
            </w:r>
          </w:p>
        </w:tc>
      </w:tr>
      <w:tr w:rsidR="001E265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 w:val="20"/>
                <w:szCs w:val="20"/>
              </w:rPr>
              <w:t>5</w:t>
            </w:r>
            <w:r>
              <w:rPr>
                <w:rFonts w:ascii="宋体" w:hAnsi="宋体" w:cs="宋体" w:hint="eastAsia"/>
                <w:color w:val="000000"/>
                <w:kern w:val="0"/>
                <w:sz w:val="20"/>
                <w:szCs w:val="20"/>
              </w:rPr>
              <w:t>、事业收入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sz w:val="18"/>
                <w:szCs w:val="18"/>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w:t>
            </w:r>
            <w:r>
              <w:rPr>
                <w:rFonts w:ascii="宋体" w:hAnsi="宋体" w:cs="宋体" w:hint="eastAsia"/>
                <w:color w:val="000000"/>
                <w:kern w:val="0"/>
                <w:szCs w:val="21"/>
              </w:rPr>
              <w:t>、教育支出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w:t>
            </w:r>
          </w:p>
        </w:tc>
      </w:tr>
      <w:tr w:rsidR="001E265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 w:val="20"/>
                <w:szCs w:val="20"/>
              </w:rPr>
              <w:t>6</w:t>
            </w:r>
            <w:r>
              <w:rPr>
                <w:rFonts w:ascii="宋体" w:hAnsi="宋体" w:cs="宋体" w:hint="eastAsia"/>
                <w:color w:val="000000"/>
                <w:kern w:val="0"/>
                <w:sz w:val="20"/>
                <w:szCs w:val="20"/>
              </w:rPr>
              <w:t>、经营收入</w:t>
            </w:r>
          </w:p>
        </w:tc>
        <w:tc>
          <w:tcPr>
            <w:tcW w:w="1080" w:type="dxa"/>
            <w:tcBorders>
              <w:top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 w:val="18"/>
                <w:szCs w:val="18"/>
              </w:rPr>
            </w:pPr>
            <w:r>
              <w:rPr>
                <w:rFonts w:ascii="宋体" w:hAnsi="宋体" w:cs="宋体" w:hint="eastAsia"/>
                <w:color w:val="000000"/>
                <w:sz w:val="18"/>
                <w:szCs w:val="18"/>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w:t>
            </w:r>
            <w:r>
              <w:rPr>
                <w:rFonts w:ascii="宋体" w:hAnsi="宋体" w:cs="宋体" w:hint="eastAsia"/>
                <w:color w:val="000000"/>
                <w:kern w:val="0"/>
                <w:szCs w:val="21"/>
              </w:rPr>
              <w:t>、科学技术支出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w:t>
            </w:r>
          </w:p>
        </w:tc>
      </w:tr>
      <w:tr w:rsidR="001E265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 w:val="20"/>
                <w:szCs w:val="20"/>
              </w:rPr>
              <w:t>7</w:t>
            </w:r>
            <w:r>
              <w:rPr>
                <w:rFonts w:ascii="宋体" w:hAnsi="宋体" w:cs="宋体" w:hint="eastAsia"/>
                <w:color w:val="000000"/>
                <w:kern w:val="0"/>
                <w:sz w:val="20"/>
                <w:szCs w:val="20"/>
              </w:rPr>
              <w:t>、附属单位上缴收入</w:t>
            </w:r>
          </w:p>
        </w:tc>
        <w:tc>
          <w:tcPr>
            <w:tcW w:w="1080" w:type="dxa"/>
            <w:tcBorders>
              <w:top w:val="single" w:sz="4" w:space="0" w:color="000000"/>
              <w:bottom w:val="single" w:sz="4" w:space="0" w:color="000000"/>
              <w:right w:val="single" w:sz="4" w:space="0" w:color="000000"/>
            </w:tcBorders>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sz w:val="18"/>
                <w:szCs w:val="18"/>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w:t>
            </w:r>
            <w:r>
              <w:rPr>
                <w:rFonts w:ascii="宋体" w:hAnsi="宋体" w:cs="宋体" w:hint="eastAsia"/>
                <w:color w:val="000000"/>
                <w:kern w:val="0"/>
                <w:szCs w:val="21"/>
              </w:rPr>
              <w:t>、文化旅游体育与传媒支出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w:t>
            </w:r>
          </w:p>
        </w:tc>
      </w:tr>
      <w:tr w:rsidR="001E265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 w:val="20"/>
                <w:szCs w:val="20"/>
              </w:rPr>
              <w:t>8</w:t>
            </w:r>
            <w:r>
              <w:rPr>
                <w:rFonts w:ascii="宋体" w:hAnsi="宋体" w:cs="宋体" w:hint="eastAsia"/>
                <w:color w:val="000000"/>
                <w:kern w:val="0"/>
                <w:sz w:val="20"/>
                <w:szCs w:val="20"/>
              </w:rPr>
              <w:t>、其他收入</w:t>
            </w:r>
          </w:p>
        </w:tc>
        <w:tc>
          <w:tcPr>
            <w:tcW w:w="1080" w:type="dxa"/>
            <w:tcBorders>
              <w:top w:val="single" w:sz="4" w:space="0" w:color="000000"/>
              <w:bottom w:val="single" w:sz="4" w:space="0" w:color="000000"/>
              <w:right w:val="single" w:sz="4" w:space="0" w:color="000000"/>
            </w:tcBorders>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sz w:val="18"/>
                <w:szCs w:val="18"/>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w:t>
            </w:r>
            <w:r>
              <w:rPr>
                <w:rFonts w:ascii="宋体" w:hAnsi="宋体" w:cs="宋体" w:hint="eastAsia"/>
                <w:color w:val="000000"/>
                <w:kern w:val="0"/>
                <w:szCs w:val="21"/>
              </w:rPr>
              <w:t>、社会保障和就业支出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13.76</w:t>
            </w:r>
          </w:p>
        </w:tc>
      </w:tr>
      <w:tr w:rsidR="001E265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E265F" w:rsidRDefault="001E265F">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1E265F" w:rsidRDefault="001E265F">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w:t>
            </w:r>
            <w:r>
              <w:rPr>
                <w:rFonts w:ascii="宋体" w:hAnsi="宋体" w:cs="宋体" w:hint="eastAsia"/>
                <w:color w:val="000000"/>
                <w:kern w:val="0"/>
                <w:szCs w:val="21"/>
              </w:rPr>
              <w:t>、卫生健康支出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5.06</w:t>
            </w:r>
          </w:p>
        </w:tc>
      </w:tr>
      <w:tr w:rsidR="001E265F">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1E265F" w:rsidRDefault="001E265F">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w:t>
            </w:r>
            <w:r>
              <w:rPr>
                <w:rFonts w:ascii="宋体" w:hAnsi="宋体" w:cs="宋体" w:hint="eastAsia"/>
                <w:color w:val="000000"/>
                <w:kern w:val="0"/>
                <w:szCs w:val="21"/>
              </w:rPr>
              <w:t>、节能环保支出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w:t>
            </w:r>
          </w:p>
        </w:tc>
      </w:tr>
      <w:tr w:rsidR="001E265F">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1E265F" w:rsidRDefault="001E265F">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w:t>
            </w:r>
            <w:r>
              <w:rPr>
                <w:rFonts w:ascii="宋体" w:hAnsi="宋体" w:cs="宋体" w:hint="eastAsia"/>
                <w:color w:val="000000"/>
                <w:kern w:val="0"/>
                <w:szCs w:val="21"/>
              </w:rPr>
              <w:t>、城乡社区支出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w:t>
            </w:r>
          </w:p>
        </w:tc>
      </w:tr>
      <w:tr w:rsidR="001E265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E265F" w:rsidRDefault="001E265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w:t>
            </w:r>
            <w:r>
              <w:rPr>
                <w:rFonts w:ascii="宋体" w:hAnsi="宋体" w:cs="宋体" w:hint="eastAsia"/>
                <w:color w:val="000000"/>
                <w:kern w:val="0"/>
                <w:szCs w:val="21"/>
              </w:rPr>
              <w:t>、农林水支出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6611.86</w:t>
            </w:r>
          </w:p>
        </w:tc>
      </w:tr>
      <w:tr w:rsidR="001E265F">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1E265F" w:rsidRDefault="001E265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w:t>
            </w:r>
            <w:r>
              <w:rPr>
                <w:rFonts w:ascii="宋体" w:hAnsi="宋体" w:cs="宋体" w:hint="eastAsia"/>
                <w:color w:val="000000"/>
                <w:kern w:val="0"/>
                <w:szCs w:val="21"/>
              </w:rPr>
              <w:t>、交通运输支出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w:t>
            </w:r>
          </w:p>
        </w:tc>
      </w:tr>
      <w:tr w:rsidR="001E265F">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1E265F" w:rsidRDefault="001E265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w:t>
            </w:r>
            <w:r>
              <w:rPr>
                <w:rFonts w:ascii="宋体" w:hAnsi="宋体" w:cs="宋体" w:hint="eastAsia"/>
                <w:color w:val="000000"/>
                <w:kern w:val="0"/>
                <w:szCs w:val="21"/>
              </w:rPr>
              <w:t>、资源勘探信息等支出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w:t>
            </w:r>
          </w:p>
        </w:tc>
      </w:tr>
      <w:tr w:rsidR="001E265F">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1E265F" w:rsidRDefault="001E265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w:t>
            </w:r>
            <w:r>
              <w:rPr>
                <w:rFonts w:ascii="宋体" w:hAnsi="宋体" w:cs="宋体" w:hint="eastAsia"/>
                <w:color w:val="000000"/>
                <w:kern w:val="0"/>
                <w:szCs w:val="21"/>
              </w:rPr>
              <w:t>、商业服务业等支出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w:t>
            </w:r>
          </w:p>
        </w:tc>
      </w:tr>
      <w:tr w:rsidR="001E265F">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1E265F" w:rsidRDefault="001E265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w:t>
            </w:r>
            <w:r>
              <w:rPr>
                <w:rFonts w:ascii="宋体" w:hAnsi="宋体" w:cs="宋体" w:hint="eastAsia"/>
                <w:color w:val="000000"/>
                <w:kern w:val="0"/>
                <w:szCs w:val="21"/>
              </w:rPr>
              <w:t>、金融支出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w:t>
            </w:r>
          </w:p>
        </w:tc>
      </w:tr>
      <w:tr w:rsidR="001E265F">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1E265F" w:rsidRDefault="001E265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w:t>
            </w:r>
            <w:r>
              <w:rPr>
                <w:rFonts w:ascii="宋体" w:hAnsi="宋体" w:cs="宋体" w:hint="eastAsia"/>
                <w:color w:val="000000"/>
                <w:kern w:val="0"/>
                <w:szCs w:val="21"/>
              </w:rPr>
              <w:t>、援助其他地区支出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w:t>
            </w:r>
          </w:p>
        </w:tc>
      </w:tr>
      <w:tr w:rsidR="001E265F">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1E265F" w:rsidRDefault="001E265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w:t>
            </w:r>
            <w:r>
              <w:rPr>
                <w:rFonts w:ascii="宋体" w:hAnsi="宋体" w:cs="宋体" w:hint="eastAsia"/>
                <w:color w:val="000000"/>
                <w:kern w:val="0"/>
                <w:szCs w:val="21"/>
              </w:rPr>
              <w:t>、自然资源海洋气象等支出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w:t>
            </w:r>
          </w:p>
        </w:tc>
      </w:tr>
      <w:tr w:rsidR="001E265F">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1E265F" w:rsidRDefault="001E265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w:t>
            </w:r>
            <w:r>
              <w:rPr>
                <w:rFonts w:ascii="宋体" w:hAnsi="宋体" w:cs="宋体" w:hint="eastAsia"/>
                <w:color w:val="000000"/>
                <w:kern w:val="0"/>
                <w:szCs w:val="21"/>
              </w:rPr>
              <w:t>、住房保障支出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5.16</w:t>
            </w:r>
          </w:p>
        </w:tc>
      </w:tr>
      <w:tr w:rsidR="001E265F">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1E265F" w:rsidRDefault="001E265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w:t>
            </w:r>
            <w:r>
              <w:rPr>
                <w:rFonts w:ascii="宋体" w:hAnsi="宋体" w:cs="宋体" w:hint="eastAsia"/>
                <w:color w:val="000000"/>
                <w:kern w:val="0"/>
                <w:szCs w:val="21"/>
              </w:rPr>
              <w:t>、粮油物资储备支出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w:t>
            </w:r>
          </w:p>
        </w:tc>
      </w:tr>
      <w:tr w:rsidR="001E265F">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1E265F" w:rsidRDefault="001E265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w:t>
            </w:r>
            <w:r>
              <w:rPr>
                <w:rFonts w:ascii="宋体" w:hAnsi="宋体" w:cs="宋体" w:hint="eastAsia"/>
                <w:color w:val="000000"/>
                <w:kern w:val="0"/>
                <w:szCs w:val="21"/>
              </w:rPr>
              <w:t>、灾害防治及应急管理支出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w:t>
            </w:r>
          </w:p>
        </w:tc>
      </w:tr>
      <w:tr w:rsidR="001E265F">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1E265F" w:rsidRDefault="001E265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w:t>
            </w:r>
            <w:r>
              <w:rPr>
                <w:rFonts w:ascii="宋体" w:hAnsi="宋体" w:cs="宋体" w:hint="eastAsia"/>
                <w:color w:val="000000"/>
                <w:kern w:val="0"/>
                <w:szCs w:val="21"/>
              </w:rPr>
              <w:t>、其他支出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0</w:t>
            </w:r>
          </w:p>
        </w:tc>
      </w:tr>
      <w:tr w:rsidR="001E265F">
        <w:trPr>
          <w:trHeight w:val="415"/>
        </w:trPr>
        <w:tc>
          <w:tcPr>
            <w:tcW w:w="3388" w:type="dxa"/>
            <w:tcBorders>
              <w:top w:val="single" w:sz="4" w:space="0" w:color="000000"/>
              <w:left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1E265F" w:rsidRDefault="00FF51F2">
            <w:pPr>
              <w:widowControl/>
              <w:jc w:val="right"/>
              <w:textAlignment w:val="center"/>
              <w:rPr>
                <w:rFonts w:ascii="宋体" w:hAnsi="宋体" w:cs="宋体"/>
                <w:color w:val="000000"/>
                <w:szCs w:val="21"/>
              </w:rPr>
            </w:pPr>
            <w:r>
              <w:rPr>
                <w:rFonts w:ascii="宋体" w:hAnsi="宋体" w:cs="宋体" w:hint="eastAsia"/>
                <w:color w:val="000000"/>
                <w:szCs w:val="21"/>
              </w:rPr>
              <w:t>6636.29</w:t>
            </w:r>
          </w:p>
        </w:tc>
        <w:tc>
          <w:tcPr>
            <w:tcW w:w="3090" w:type="dxa"/>
            <w:tcBorders>
              <w:top w:val="single" w:sz="4" w:space="0" w:color="000000"/>
              <w:left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1E265F" w:rsidRDefault="00FF51F2">
            <w:pPr>
              <w:jc w:val="right"/>
              <w:rPr>
                <w:rFonts w:ascii="宋体" w:hAnsi="宋体" w:cs="宋体"/>
                <w:bCs/>
                <w:color w:val="000000"/>
                <w:szCs w:val="21"/>
              </w:rPr>
            </w:pPr>
            <w:r>
              <w:rPr>
                <w:rFonts w:ascii="宋体" w:hAnsi="宋体" w:cs="宋体" w:hint="eastAsia"/>
                <w:bCs/>
                <w:color w:val="000000"/>
                <w:szCs w:val="21"/>
              </w:rPr>
              <w:t>6636.29</w:t>
            </w:r>
          </w:p>
        </w:tc>
      </w:tr>
      <w:tr w:rsidR="001E265F">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bCs/>
                <w:color w:val="000000"/>
                <w:szCs w:val="21"/>
              </w:rPr>
            </w:pPr>
            <w:r>
              <w:rPr>
                <w:rFonts w:ascii="宋体" w:hAnsi="宋体" w:cs="宋体" w:hint="eastAsia"/>
                <w:bCs/>
                <w:color w:val="000000"/>
                <w:szCs w:val="21"/>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Cs/>
                <w:color w:val="000000"/>
                <w:szCs w:val="21"/>
              </w:rPr>
            </w:pPr>
            <w:r>
              <w:rPr>
                <w:rFonts w:ascii="宋体" w:hAnsi="宋体" w:cs="宋体" w:hint="eastAsia"/>
                <w:bCs/>
                <w:color w:val="000000"/>
                <w:kern w:val="0"/>
                <w:szCs w:val="21"/>
              </w:rPr>
              <w:t>结余分配</w:t>
            </w:r>
            <w:r>
              <w:rPr>
                <w:rFonts w:ascii="宋体" w:hAnsi="宋体" w:cs="宋体" w:hint="eastAsia"/>
                <w:bCs/>
                <w:color w:val="000000"/>
                <w:kern w:val="0"/>
                <w:szCs w:val="21"/>
              </w:rPr>
              <w:t xml:space="preserve"> </w:t>
            </w:r>
          </w:p>
        </w:tc>
        <w:tc>
          <w:tcPr>
            <w:tcW w:w="1326" w:type="dxa"/>
            <w:tcBorders>
              <w:top w:val="single" w:sz="4" w:space="0" w:color="000000"/>
              <w:left w:val="single" w:sz="4" w:space="0" w:color="000000"/>
              <w:bottom w:val="single" w:sz="4" w:space="0" w:color="000000"/>
              <w:right w:val="single" w:sz="4" w:space="0" w:color="000000"/>
            </w:tcBorders>
            <w:vAlign w:val="bottom"/>
          </w:tcPr>
          <w:p w:rsidR="001E265F" w:rsidRDefault="00FF51F2">
            <w:pPr>
              <w:jc w:val="right"/>
              <w:rPr>
                <w:rFonts w:ascii="宋体" w:hAnsi="宋体" w:cs="宋体"/>
                <w:bCs/>
                <w:color w:val="000000"/>
                <w:szCs w:val="21"/>
              </w:rPr>
            </w:pPr>
            <w:r>
              <w:rPr>
                <w:rFonts w:ascii="宋体" w:hAnsi="宋体" w:cs="宋体" w:hint="eastAsia"/>
                <w:bCs/>
                <w:color w:val="000000"/>
                <w:szCs w:val="21"/>
              </w:rPr>
              <w:t>0</w:t>
            </w:r>
          </w:p>
        </w:tc>
      </w:tr>
      <w:tr w:rsidR="001E265F">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bCs/>
                <w:color w:val="000000"/>
                <w:szCs w:val="21"/>
              </w:rPr>
            </w:pPr>
            <w:r>
              <w:rPr>
                <w:rFonts w:ascii="宋体" w:hAnsi="宋体" w:cs="宋体" w:hint="eastAsia"/>
                <w:bCs/>
                <w:color w:val="000000"/>
                <w:szCs w:val="21"/>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bCs/>
                <w:color w:val="000000"/>
                <w:szCs w:val="21"/>
              </w:rPr>
            </w:pPr>
            <w:r>
              <w:rPr>
                <w:rFonts w:ascii="宋体" w:hAnsi="宋体" w:cs="宋体" w:hint="eastAsia"/>
                <w:bCs/>
                <w:color w:val="000000"/>
                <w:szCs w:val="21"/>
              </w:rPr>
              <w:t>0</w:t>
            </w:r>
          </w:p>
        </w:tc>
      </w:tr>
      <w:tr w:rsidR="001E265F">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color w:val="000000"/>
                <w:szCs w:val="21"/>
              </w:rPr>
            </w:pPr>
            <w:r>
              <w:rPr>
                <w:rFonts w:ascii="宋体" w:hAnsi="宋体" w:cs="宋体" w:hint="eastAsia"/>
                <w:color w:val="000000"/>
                <w:szCs w:val="21"/>
              </w:rPr>
              <w:t>6636.29</w:t>
            </w:r>
          </w:p>
        </w:tc>
        <w:tc>
          <w:tcPr>
            <w:tcW w:w="309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right"/>
              <w:rPr>
                <w:rFonts w:ascii="宋体" w:hAnsi="宋体" w:cs="宋体"/>
                <w:bCs/>
                <w:color w:val="000000"/>
                <w:szCs w:val="21"/>
              </w:rPr>
            </w:pPr>
            <w:r>
              <w:rPr>
                <w:rFonts w:ascii="宋体" w:hAnsi="宋体" w:cs="宋体" w:hint="eastAsia"/>
                <w:bCs/>
                <w:color w:val="000000"/>
                <w:szCs w:val="21"/>
              </w:rPr>
              <w:t>6636.29</w:t>
            </w:r>
          </w:p>
        </w:tc>
      </w:tr>
    </w:tbl>
    <w:p w:rsidR="001E265F" w:rsidRDefault="00FF51F2">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1E265F" w:rsidRDefault="00FF51F2">
      <w:pPr>
        <w:widowControl/>
        <w:jc w:val="center"/>
        <w:textAlignment w:val="center"/>
        <w:rPr>
          <w:rFonts w:ascii="宋体" w:hAnsi="宋体" w:cs="宋体"/>
          <w:b/>
          <w:color w:val="000000"/>
          <w:kern w:val="0"/>
          <w:sz w:val="40"/>
          <w:szCs w:val="40"/>
        </w:rPr>
      </w:pPr>
      <w:r>
        <w:rPr>
          <w:rFonts w:ascii="宋体" w:hAnsi="宋体" w:cs="宋体" w:hint="eastAsia"/>
          <w:b/>
          <w:color w:val="000000"/>
          <w:kern w:val="0"/>
          <w:sz w:val="40"/>
          <w:szCs w:val="40"/>
        </w:rPr>
        <w:lastRenderedPageBreak/>
        <w:br w:type="page"/>
      </w:r>
    </w:p>
    <w:tbl>
      <w:tblPr>
        <w:tblW w:w="9167" w:type="dxa"/>
        <w:tblLayout w:type="fixed"/>
        <w:tblCellMar>
          <w:left w:w="0" w:type="dxa"/>
          <w:right w:w="0" w:type="dxa"/>
        </w:tblCellMar>
        <w:tblLook w:val="04A0"/>
      </w:tblPr>
      <w:tblGrid>
        <w:gridCol w:w="805"/>
        <w:gridCol w:w="192"/>
        <w:gridCol w:w="240"/>
        <w:gridCol w:w="1795"/>
        <w:gridCol w:w="1095"/>
        <w:gridCol w:w="1005"/>
        <w:gridCol w:w="720"/>
        <w:gridCol w:w="660"/>
        <w:gridCol w:w="630"/>
        <w:gridCol w:w="690"/>
        <w:gridCol w:w="630"/>
        <w:gridCol w:w="705"/>
      </w:tblGrid>
      <w:tr w:rsidR="001E265F">
        <w:trPr>
          <w:trHeight w:val="90"/>
        </w:trPr>
        <w:tc>
          <w:tcPr>
            <w:tcW w:w="805"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192"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6595" w:type="dxa"/>
            <w:gridSpan w:val="7"/>
            <w:tcBorders>
              <w:top w:val="nil"/>
              <w:left w:val="nil"/>
              <w:bottom w:val="nil"/>
              <w:right w:val="nil"/>
            </w:tcBorders>
            <w:shd w:val="clear" w:color="auto" w:fill="auto"/>
            <w:noWrap/>
            <w:tcMar>
              <w:top w:w="15" w:type="dxa"/>
              <w:left w:w="15" w:type="dxa"/>
              <w:right w:w="15" w:type="dxa"/>
            </w:tcMar>
            <w:vAlign w:val="bottom"/>
          </w:tcPr>
          <w:p w:rsidR="001E265F" w:rsidRDefault="00FF51F2">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t>收入决算表</w:t>
            </w:r>
          </w:p>
        </w:tc>
        <w:tc>
          <w:tcPr>
            <w:tcW w:w="63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705"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r>
      <w:tr w:rsidR="001E265F">
        <w:trPr>
          <w:trHeight w:val="90"/>
        </w:trPr>
        <w:tc>
          <w:tcPr>
            <w:tcW w:w="805"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192"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1795"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1095"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1005"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72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66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63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2025" w:type="dxa"/>
            <w:gridSpan w:val="3"/>
            <w:tcBorders>
              <w:top w:val="nil"/>
              <w:left w:val="nil"/>
              <w:bottom w:val="nil"/>
              <w:right w:val="nil"/>
            </w:tcBorders>
            <w:shd w:val="clear" w:color="auto" w:fill="auto"/>
            <w:noWrap/>
            <w:tcMar>
              <w:top w:w="15" w:type="dxa"/>
              <w:left w:w="15" w:type="dxa"/>
              <w:right w:w="15" w:type="dxa"/>
            </w:tcMar>
            <w:vAlign w:val="bottom"/>
          </w:tcPr>
          <w:p w:rsidR="001E265F" w:rsidRDefault="001E265F">
            <w:pPr>
              <w:widowControl/>
              <w:jc w:val="right"/>
              <w:textAlignment w:val="bottom"/>
              <w:rPr>
                <w:rFonts w:ascii="宋体" w:hAnsi="宋体" w:cs="宋体"/>
                <w:color w:val="000000"/>
                <w:sz w:val="20"/>
                <w:szCs w:val="20"/>
              </w:rPr>
            </w:pPr>
          </w:p>
        </w:tc>
      </w:tr>
      <w:tr w:rsidR="001E265F">
        <w:trPr>
          <w:trHeight w:val="90"/>
        </w:trPr>
        <w:tc>
          <w:tcPr>
            <w:tcW w:w="3032" w:type="dxa"/>
            <w:gridSpan w:val="4"/>
            <w:tcBorders>
              <w:top w:val="nil"/>
              <w:left w:val="nil"/>
              <w:bottom w:val="nil"/>
              <w:right w:val="nil"/>
            </w:tcBorders>
            <w:shd w:val="clear" w:color="auto" w:fill="auto"/>
            <w:noWrap/>
            <w:tcMar>
              <w:top w:w="15" w:type="dxa"/>
              <w:left w:w="15" w:type="dxa"/>
              <w:right w:w="15" w:type="dxa"/>
            </w:tcMar>
            <w:vAlign w:val="bottom"/>
          </w:tcPr>
          <w:p w:rsidR="001E265F" w:rsidRDefault="00FF51F2">
            <w:pPr>
              <w:rPr>
                <w:rFonts w:ascii="宋体" w:hAnsi="宋体" w:cs="宋体"/>
                <w:color w:val="000000"/>
                <w:kern w:val="0"/>
                <w:sz w:val="20"/>
                <w:szCs w:val="20"/>
                <w:lang/>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02</w:t>
            </w:r>
            <w:r>
              <w:rPr>
                <w:rFonts w:ascii="宋体" w:hAnsi="宋体" w:cs="宋体" w:hint="eastAsia"/>
                <w:color w:val="000000"/>
                <w:kern w:val="0"/>
                <w:sz w:val="20"/>
                <w:szCs w:val="20"/>
                <w:lang/>
              </w:rPr>
              <w:t>表</w:t>
            </w:r>
          </w:p>
          <w:p w:rsidR="001E265F" w:rsidRDefault="00FF51F2">
            <w:pPr>
              <w:rPr>
                <w:rFonts w:ascii="Arial" w:hAnsi="Arial" w:cs="Arial"/>
                <w:color w:val="000000"/>
                <w:sz w:val="20"/>
                <w:szCs w:val="20"/>
              </w:rPr>
            </w:pPr>
            <w:r>
              <w:rPr>
                <w:rFonts w:ascii="宋体" w:hAnsi="宋体" w:cs="宋体" w:hint="eastAsia"/>
                <w:color w:val="000000"/>
                <w:kern w:val="0"/>
                <w:sz w:val="20"/>
                <w:szCs w:val="20"/>
                <w:lang/>
              </w:rPr>
              <w:t>编制部门：眉县扶贫开发办公室（汇总）</w:t>
            </w:r>
          </w:p>
        </w:tc>
        <w:tc>
          <w:tcPr>
            <w:tcW w:w="1095"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1005"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1380" w:type="dxa"/>
            <w:gridSpan w:val="2"/>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63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2025" w:type="dxa"/>
            <w:gridSpan w:val="3"/>
            <w:tcBorders>
              <w:top w:val="nil"/>
              <w:left w:val="nil"/>
              <w:bottom w:val="nil"/>
              <w:right w:val="nil"/>
            </w:tcBorders>
            <w:shd w:val="clear" w:color="auto" w:fill="auto"/>
            <w:noWrap/>
            <w:tcMar>
              <w:top w:w="15" w:type="dxa"/>
              <w:left w:w="15" w:type="dxa"/>
              <w:right w:w="15" w:type="dxa"/>
            </w:tcMar>
            <w:vAlign w:val="bottom"/>
          </w:tcPr>
          <w:p w:rsidR="001E265F" w:rsidRDefault="00FF51F2">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1E265F">
        <w:trPr>
          <w:trHeight w:val="90"/>
        </w:trPr>
        <w:tc>
          <w:tcPr>
            <w:tcW w:w="3032" w:type="dxa"/>
            <w:gridSpan w:val="4"/>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w:t>
            </w:r>
          </w:p>
        </w:tc>
        <w:tc>
          <w:tcPr>
            <w:tcW w:w="1095"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本年收入合计</w:t>
            </w:r>
          </w:p>
        </w:tc>
        <w:tc>
          <w:tcPr>
            <w:tcW w:w="1005"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财政拨款收入</w:t>
            </w:r>
          </w:p>
        </w:tc>
        <w:tc>
          <w:tcPr>
            <w:tcW w:w="72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上级补助收入</w:t>
            </w:r>
          </w:p>
        </w:tc>
        <w:tc>
          <w:tcPr>
            <w:tcW w:w="1290" w:type="dxa"/>
            <w:gridSpan w:val="2"/>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事业收入</w:t>
            </w:r>
          </w:p>
        </w:tc>
        <w:tc>
          <w:tcPr>
            <w:tcW w:w="69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经营收入</w:t>
            </w:r>
          </w:p>
        </w:tc>
        <w:tc>
          <w:tcPr>
            <w:tcW w:w="63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附属单位上缴收入</w:t>
            </w:r>
          </w:p>
        </w:tc>
        <w:tc>
          <w:tcPr>
            <w:tcW w:w="705" w:type="dxa"/>
            <w:vMerge w:val="restart"/>
            <w:tcBorders>
              <w:top w:val="single" w:sz="4" w:space="0" w:color="000000"/>
              <w:left w:val="nil"/>
              <w:bottom w:val="single" w:sz="4" w:space="0" w:color="000000"/>
              <w:right w:val="single" w:sz="8"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其他收入</w:t>
            </w:r>
          </w:p>
        </w:tc>
      </w:tr>
      <w:tr w:rsidR="001E265F">
        <w:trPr>
          <w:trHeight w:val="315"/>
        </w:trPr>
        <w:tc>
          <w:tcPr>
            <w:tcW w:w="1237" w:type="dxa"/>
            <w:gridSpan w:val="3"/>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功能分类科目编码</w:t>
            </w:r>
          </w:p>
        </w:tc>
        <w:tc>
          <w:tcPr>
            <w:tcW w:w="1795" w:type="dxa"/>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科目名称</w:t>
            </w:r>
          </w:p>
        </w:tc>
        <w:tc>
          <w:tcPr>
            <w:tcW w:w="109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100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72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1290" w:type="dxa"/>
            <w:gridSpan w:val="2"/>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69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63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705" w:type="dxa"/>
            <w:vMerge/>
            <w:tcBorders>
              <w:top w:val="single" w:sz="4" w:space="0" w:color="000000"/>
              <w:left w:val="nil"/>
              <w:bottom w:val="single" w:sz="4" w:space="0" w:color="000000"/>
              <w:right w:val="single" w:sz="8"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r>
      <w:tr w:rsidR="001E265F">
        <w:trPr>
          <w:trHeight w:val="315"/>
        </w:trPr>
        <w:tc>
          <w:tcPr>
            <w:tcW w:w="1237"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1795" w:type="dxa"/>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109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100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72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6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小计</w:t>
            </w:r>
          </w:p>
        </w:tc>
        <w:tc>
          <w:tcPr>
            <w:tcW w:w="6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其中：教育收费</w:t>
            </w:r>
          </w:p>
        </w:tc>
        <w:tc>
          <w:tcPr>
            <w:tcW w:w="69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63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705" w:type="dxa"/>
            <w:vMerge/>
            <w:tcBorders>
              <w:top w:val="single" w:sz="4" w:space="0" w:color="000000"/>
              <w:left w:val="nil"/>
              <w:bottom w:val="single" w:sz="4" w:space="0" w:color="000000"/>
              <w:right w:val="single" w:sz="8"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r>
      <w:tr w:rsidR="001E265F">
        <w:trPr>
          <w:trHeight w:val="315"/>
        </w:trPr>
        <w:tc>
          <w:tcPr>
            <w:tcW w:w="1237"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1795" w:type="dxa"/>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109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100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72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6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6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69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63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705" w:type="dxa"/>
            <w:vMerge/>
            <w:tcBorders>
              <w:top w:val="single" w:sz="4" w:space="0" w:color="000000"/>
              <w:left w:val="nil"/>
              <w:bottom w:val="single" w:sz="4" w:space="0" w:color="000000"/>
              <w:right w:val="single" w:sz="8"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r>
      <w:tr w:rsidR="001E265F">
        <w:trPr>
          <w:trHeight w:val="90"/>
        </w:trPr>
        <w:tc>
          <w:tcPr>
            <w:tcW w:w="3032"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6,636.29</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6,636.29</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一般公共服务支出</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0.45</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0.45</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20132</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组织事务</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0.45</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0.45</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2013204</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公务员事务</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0.45</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0.45</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社会保障和就业支出</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13.76</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13.76</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行政事业单位离退休</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13.76</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13.76</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2080505</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机关事业单位基本养老保险缴费支出</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13.76</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13.76</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卫生健康支出</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5.06</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5.06</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行政事业单位医疗</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5.06</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5.06</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2101101</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行政单位医疗</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5.06</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5.06</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农林水支出</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6,611.86</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6,611.86</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扶贫</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6,601.86</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6,601.86</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2130501</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行政运行</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98.02</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98.02</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2130502</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一般行政管理事务</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850.00</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850.00</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2130505</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生产发展</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4,456.00</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4,456.00</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2130550</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扶贫事业机构</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2130599</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其他扶贫支出</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1,196.84</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1,196.84</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21306</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农业综合开发</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10.00</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10.00</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2130699</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其他农业综合开发支出</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10.00</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10.00</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住房保障支出</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5.16</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5.16</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w:t>
            </w:r>
          </w:p>
        </w:tc>
        <w:tc>
          <w:tcPr>
            <w:tcW w:w="1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住房改革支出</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5.16</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5.16</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90"/>
        </w:trPr>
        <w:tc>
          <w:tcPr>
            <w:tcW w:w="1237" w:type="dxa"/>
            <w:gridSpan w:val="3"/>
            <w:tcBorders>
              <w:top w:val="nil"/>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2210201</w:t>
            </w:r>
          </w:p>
        </w:tc>
        <w:tc>
          <w:tcPr>
            <w:tcW w:w="1795"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住房公积金</w:t>
            </w:r>
          </w:p>
        </w:tc>
        <w:tc>
          <w:tcPr>
            <w:tcW w:w="1095"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5.16</w:t>
            </w:r>
          </w:p>
        </w:tc>
        <w:tc>
          <w:tcPr>
            <w:tcW w:w="1005"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5.16</w:t>
            </w:r>
          </w:p>
        </w:tc>
        <w:tc>
          <w:tcPr>
            <w:tcW w:w="720"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60"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90"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630"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7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bl>
    <w:p w:rsidR="001E265F" w:rsidRDefault="00FF51F2">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1E265F" w:rsidRDefault="001E265F">
      <w:pPr>
        <w:rPr>
          <w:rFonts w:ascii="宋体" w:hAnsi="宋体" w:cs="宋体"/>
          <w:b/>
          <w:bCs/>
          <w:sz w:val="32"/>
          <w:szCs w:val="32"/>
        </w:rPr>
      </w:pPr>
    </w:p>
    <w:p w:rsidR="001E265F" w:rsidRDefault="001E265F">
      <w:pPr>
        <w:jc w:val="center"/>
        <w:rPr>
          <w:rFonts w:ascii="宋体" w:hAnsi="宋体" w:cs="宋体"/>
          <w:b/>
          <w:bCs/>
          <w:sz w:val="32"/>
          <w:szCs w:val="32"/>
        </w:rPr>
      </w:pPr>
    </w:p>
    <w:tbl>
      <w:tblPr>
        <w:tblW w:w="9237" w:type="dxa"/>
        <w:tblLayout w:type="fixed"/>
        <w:tblCellMar>
          <w:left w:w="0" w:type="dxa"/>
          <w:right w:w="0" w:type="dxa"/>
        </w:tblCellMar>
        <w:tblLook w:val="04A0"/>
      </w:tblPr>
      <w:tblGrid>
        <w:gridCol w:w="887"/>
        <w:gridCol w:w="370"/>
        <w:gridCol w:w="190"/>
        <w:gridCol w:w="2530"/>
        <w:gridCol w:w="1125"/>
        <w:gridCol w:w="960"/>
        <w:gridCol w:w="1123"/>
        <w:gridCol w:w="617"/>
        <w:gridCol w:w="612"/>
        <w:gridCol w:w="823"/>
      </w:tblGrid>
      <w:tr w:rsidR="001E265F">
        <w:trPr>
          <w:trHeight w:val="90"/>
        </w:trPr>
        <w:tc>
          <w:tcPr>
            <w:tcW w:w="887"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37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19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6355" w:type="dxa"/>
            <w:gridSpan w:val="5"/>
            <w:tcBorders>
              <w:top w:val="nil"/>
              <w:left w:val="nil"/>
              <w:bottom w:val="nil"/>
              <w:right w:val="nil"/>
            </w:tcBorders>
            <w:shd w:val="clear" w:color="auto" w:fill="auto"/>
            <w:noWrap/>
            <w:tcMar>
              <w:top w:w="15" w:type="dxa"/>
              <w:left w:w="15" w:type="dxa"/>
              <w:right w:w="15" w:type="dxa"/>
            </w:tcMar>
            <w:vAlign w:val="bottom"/>
          </w:tcPr>
          <w:p w:rsidR="001E265F" w:rsidRDefault="00FF51F2">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t>支出决算表</w:t>
            </w:r>
          </w:p>
        </w:tc>
        <w:tc>
          <w:tcPr>
            <w:tcW w:w="612"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823"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r>
      <w:tr w:rsidR="001E265F">
        <w:trPr>
          <w:trHeight w:val="90"/>
        </w:trPr>
        <w:tc>
          <w:tcPr>
            <w:tcW w:w="3977" w:type="dxa"/>
            <w:gridSpan w:val="4"/>
            <w:tcBorders>
              <w:top w:val="nil"/>
              <w:left w:val="nil"/>
              <w:bottom w:val="nil"/>
              <w:right w:val="nil"/>
            </w:tcBorders>
            <w:shd w:val="clear" w:color="auto" w:fill="auto"/>
            <w:noWrap/>
            <w:tcMar>
              <w:top w:w="15" w:type="dxa"/>
              <w:left w:w="15" w:type="dxa"/>
              <w:right w:w="15" w:type="dxa"/>
            </w:tcMar>
            <w:vAlign w:val="bottom"/>
          </w:tcPr>
          <w:p w:rsidR="001E265F" w:rsidRDefault="00FF51F2">
            <w:pPr>
              <w:rPr>
                <w:rFonts w:ascii="Arial" w:hAnsi="Arial" w:cs="Arial"/>
                <w:color w:val="000000"/>
                <w:sz w:val="20"/>
                <w:szCs w:val="20"/>
              </w:rPr>
            </w:pPr>
            <w:r>
              <w:rPr>
                <w:rFonts w:ascii="宋体" w:hAnsi="宋体" w:cs="宋体" w:hint="eastAsia"/>
                <w:color w:val="000000"/>
                <w:kern w:val="0"/>
                <w:sz w:val="20"/>
                <w:szCs w:val="20"/>
                <w:lang/>
              </w:rPr>
              <w:t>公开</w:t>
            </w:r>
            <w:r>
              <w:rPr>
                <w:rStyle w:val="font41"/>
                <w:lang/>
              </w:rPr>
              <w:t>03</w:t>
            </w:r>
            <w:r>
              <w:rPr>
                <w:rStyle w:val="font51"/>
                <w:rFonts w:hint="default"/>
                <w:lang/>
              </w:rPr>
              <w:t>表</w:t>
            </w:r>
          </w:p>
        </w:tc>
        <w:tc>
          <w:tcPr>
            <w:tcW w:w="1125"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96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1123"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617"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612"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823" w:type="dxa"/>
            <w:tcBorders>
              <w:top w:val="nil"/>
              <w:left w:val="nil"/>
              <w:bottom w:val="nil"/>
              <w:right w:val="nil"/>
            </w:tcBorders>
            <w:shd w:val="clear" w:color="auto" w:fill="auto"/>
            <w:noWrap/>
            <w:tcMar>
              <w:top w:w="15" w:type="dxa"/>
              <w:left w:w="15" w:type="dxa"/>
              <w:right w:w="15" w:type="dxa"/>
            </w:tcMar>
            <w:vAlign w:val="bottom"/>
          </w:tcPr>
          <w:p w:rsidR="001E265F" w:rsidRDefault="001E265F">
            <w:pPr>
              <w:jc w:val="right"/>
              <w:rPr>
                <w:rFonts w:ascii="宋体" w:hAnsi="宋体" w:cs="宋体"/>
                <w:color w:val="000000"/>
                <w:sz w:val="20"/>
                <w:szCs w:val="20"/>
              </w:rPr>
            </w:pPr>
          </w:p>
        </w:tc>
      </w:tr>
      <w:tr w:rsidR="001E265F">
        <w:trPr>
          <w:trHeight w:val="90"/>
        </w:trPr>
        <w:tc>
          <w:tcPr>
            <w:tcW w:w="3977" w:type="dxa"/>
            <w:gridSpan w:val="4"/>
            <w:tcBorders>
              <w:top w:val="nil"/>
              <w:left w:val="nil"/>
              <w:bottom w:val="nil"/>
              <w:right w:val="nil"/>
            </w:tcBorders>
            <w:shd w:val="clear" w:color="auto" w:fill="auto"/>
            <w:noWrap/>
            <w:tcMar>
              <w:top w:w="15" w:type="dxa"/>
              <w:left w:w="15" w:type="dxa"/>
              <w:right w:w="15" w:type="dxa"/>
            </w:tcMar>
            <w:vAlign w:val="bottom"/>
          </w:tcPr>
          <w:p w:rsidR="001E265F" w:rsidRDefault="00FF51F2">
            <w:pPr>
              <w:rPr>
                <w:rFonts w:ascii="Arial" w:hAnsi="Arial" w:cs="Arial"/>
                <w:color w:val="000000"/>
                <w:sz w:val="20"/>
                <w:szCs w:val="20"/>
              </w:rPr>
            </w:pPr>
            <w:r>
              <w:rPr>
                <w:rFonts w:ascii="宋体" w:hAnsi="宋体" w:cs="宋体" w:hint="eastAsia"/>
                <w:color w:val="000000"/>
                <w:kern w:val="0"/>
                <w:sz w:val="20"/>
                <w:szCs w:val="20"/>
                <w:lang/>
              </w:rPr>
              <w:t>编制部门：眉县扶贫开发办公室（汇总）</w:t>
            </w:r>
          </w:p>
        </w:tc>
        <w:tc>
          <w:tcPr>
            <w:tcW w:w="1125"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96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jc w:val="center"/>
              <w:rPr>
                <w:rFonts w:ascii="宋体" w:hAnsi="宋体" w:cs="宋体"/>
                <w:color w:val="000000"/>
                <w:sz w:val="20"/>
                <w:szCs w:val="20"/>
              </w:rPr>
            </w:pPr>
          </w:p>
        </w:tc>
        <w:tc>
          <w:tcPr>
            <w:tcW w:w="1123"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2052" w:type="dxa"/>
            <w:gridSpan w:val="3"/>
            <w:tcBorders>
              <w:top w:val="nil"/>
              <w:left w:val="nil"/>
              <w:bottom w:val="nil"/>
              <w:right w:val="nil"/>
            </w:tcBorders>
            <w:shd w:val="clear" w:color="auto" w:fill="auto"/>
            <w:noWrap/>
            <w:tcMar>
              <w:top w:w="15" w:type="dxa"/>
              <w:left w:w="15" w:type="dxa"/>
              <w:right w:w="15" w:type="dxa"/>
            </w:tcMar>
            <w:vAlign w:val="bottom"/>
          </w:tcPr>
          <w:p w:rsidR="001E265F" w:rsidRDefault="00FF51F2">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1E265F">
        <w:trPr>
          <w:trHeight w:val="90"/>
        </w:trPr>
        <w:tc>
          <w:tcPr>
            <w:tcW w:w="3977" w:type="dxa"/>
            <w:gridSpan w:val="4"/>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w:t>
            </w:r>
          </w:p>
        </w:tc>
        <w:tc>
          <w:tcPr>
            <w:tcW w:w="1125"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本年支出合计</w:t>
            </w:r>
          </w:p>
        </w:tc>
        <w:tc>
          <w:tcPr>
            <w:tcW w:w="96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基本支出</w:t>
            </w:r>
          </w:p>
        </w:tc>
        <w:tc>
          <w:tcPr>
            <w:tcW w:w="112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项目支出</w:t>
            </w:r>
          </w:p>
        </w:tc>
        <w:tc>
          <w:tcPr>
            <w:tcW w:w="61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上缴上级支出</w:t>
            </w:r>
          </w:p>
        </w:tc>
        <w:tc>
          <w:tcPr>
            <w:tcW w:w="612"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经营支出</w:t>
            </w:r>
          </w:p>
        </w:tc>
        <w:tc>
          <w:tcPr>
            <w:tcW w:w="823" w:type="dxa"/>
            <w:vMerge w:val="restart"/>
            <w:tcBorders>
              <w:top w:val="single" w:sz="4" w:space="0" w:color="000000"/>
              <w:left w:val="nil"/>
              <w:bottom w:val="single" w:sz="4" w:space="0" w:color="000000"/>
              <w:right w:val="single" w:sz="8"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对附属单位补助支出</w:t>
            </w:r>
          </w:p>
        </w:tc>
      </w:tr>
      <w:tr w:rsidR="001E265F">
        <w:trPr>
          <w:trHeight w:val="315"/>
        </w:trPr>
        <w:tc>
          <w:tcPr>
            <w:tcW w:w="1447" w:type="dxa"/>
            <w:gridSpan w:val="3"/>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功能分类科目编码</w:t>
            </w:r>
          </w:p>
        </w:tc>
        <w:tc>
          <w:tcPr>
            <w:tcW w:w="2530" w:type="dxa"/>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科目名称</w:t>
            </w:r>
          </w:p>
        </w:tc>
        <w:tc>
          <w:tcPr>
            <w:tcW w:w="112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96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112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61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61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823" w:type="dxa"/>
            <w:vMerge/>
            <w:tcBorders>
              <w:top w:val="single" w:sz="4" w:space="0" w:color="000000"/>
              <w:left w:val="nil"/>
              <w:bottom w:val="single" w:sz="4" w:space="0" w:color="000000"/>
              <w:right w:val="single" w:sz="8"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18"/>
                <w:szCs w:val="18"/>
              </w:rPr>
            </w:pPr>
          </w:p>
        </w:tc>
      </w:tr>
      <w:tr w:rsidR="001E265F">
        <w:trPr>
          <w:trHeight w:val="315"/>
        </w:trPr>
        <w:tc>
          <w:tcPr>
            <w:tcW w:w="1447"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2530" w:type="dxa"/>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112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96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112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61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61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823" w:type="dxa"/>
            <w:vMerge/>
            <w:tcBorders>
              <w:top w:val="single" w:sz="4" w:space="0" w:color="000000"/>
              <w:left w:val="nil"/>
              <w:bottom w:val="single" w:sz="4" w:space="0" w:color="000000"/>
              <w:right w:val="single" w:sz="8"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r>
      <w:tr w:rsidR="001E265F">
        <w:trPr>
          <w:trHeight w:val="342"/>
        </w:trPr>
        <w:tc>
          <w:tcPr>
            <w:tcW w:w="1447"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2530" w:type="dxa"/>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112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96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112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61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61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823" w:type="dxa"/>
            <w:vMerge/>
            <w:tcBorders>
              <w:top w:val="single" w:sz="4" w:space="0" w:color="000000"/>
              <w:left w:val="nil"/>
              <w:bottom w:val="single" w:sz="4" w:space="0" w:color="000000"/>
              <w:right w:val="single" w:sz="8"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r>
      <w:tr w:rsidR="001E265F">
        <w:trPr>
          <w:trHeight w:val="90"/>
        </w:trPr>
        <w:tc>
          <w:tcPr>
            <w:tcW w:w="397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6,636.29</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123.45</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6,512.84</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一般公共服务支出</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0.45</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0.45</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20132</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组织事务</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0.45</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0.45</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2013204</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公务员事务</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0.45</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0.45</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社会保障和就业支出</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13.76</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13.76</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行政事业单位离退休</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13.76</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13.76</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2080505</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机关事业单位基本养老保险缴费支出</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13.76</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13.76</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卫生健康支出</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5.06</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5.06</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行政事业单位医疗</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5.06</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5.06</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2101101</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行政单位医疗</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5.06</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5.06</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农林水支出</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6,611.86</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99.02</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6,512.84</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扶贫</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6,601.86</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99.02</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6,502.84</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2130501</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行政运行</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98.02</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98.02</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2130502</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一般行政管理事务</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850.00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850.00</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2130505</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生产发展</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4,456.00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4,456.00</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2130550</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扶贫事业机构</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2130599</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其他扶贫支出</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1,196.84</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1,196.84</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21306</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农业综合开发</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10.00</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2130699</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其他农业综合开发支出</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10.00</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住房保障支出</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5.16</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5.16</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w:t>
            </w:r>
          </w:p>
        </w:tc>
        <w:tc>
          <w:tcPr>
            <w:tcW w:w="2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住房改革支出</w:t>
            </w:r>
          </w:p>
        </w:tc>
        <w:tc>
          <w:tcPr>
            <w:tcW w:w="11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5.16</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5.16</w:t>
            </w:r>
          </w:p>
        </w:tc>
        <w:tc>
          <w:tcPr>
            <w:tcW w:w="1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1447" w:type="dxa"/>
            <w:gridSpan w:val="3"/>
            <w:tcBorders>
              <w:top w:val="nil"/>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2210201</w:t>
            </w:r>
          </w:p>
        </w:tc>
        <w:tc>
          <w:tcPr>
            <w:tcW w:w="2530"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住房公积金</w:t>
            </w:r>
          </w:p>
        </w:tc>
        <w:tc>
          <w:tcPr>
            <w:tcW w:w="1125"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5.16</w:t>
            </w:r>
          </w:p>
        </w:tc>
        <w:tc>
          <w:tcPr>
            <w:tcW w:w="960"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5.16</w:t>
            </w:r>
          </w:p>
        </w:tc>
        <w:tc>
          <w:tcPr>
            <w:tcW w:w="1123"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7"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12"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2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1E265F">
        <w:trPr>
          <w:trHeight w:val="90"/>
        </w:trPr>
        <w:tc>
          <w:tcPr>
            <w:tcW w:w="9237" w:type="dxa"/>
            <w:gridSpan w:val="10"/>
            <w:tcBorders>
              <w:top w:val="nil"/>
              <w:left w:val="nil"/>
              <w:bottom w:val="nil"/>
              <w:right w:val="nil"/>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注：本表反映部门本年度各项支出情况。本表金额转换为万元时，因四舍五入可能存在尾差。</w:t>
            </w:r>
          </w:p>
        </w:tc>
      </w:tr>
    </w:tbl>
    <w:p w:rsidR="001E265F" w:rsidRDefault="001E265F">
      <w:pPr>
        <w:jc w:val="center"/>
        <w:rPr>
          <w:rFonts w:ascii="宋体" w:hAnsi="宋体" w:cs="宋体"/>
          <w:b/>
          <w:bCs/>
          <w:sz w:val="32"/>
          <w:szCs w:val="32"/>
        </w:rPr>
      </w:pPr>
    </w:p>
    <w:p w:rsidR="001E265F" w:rsidRDefault="001E265F">
      <w:pPr>
        <w:jc w:val="center"/>
        <w:rPr>
          <w:rFonts w:ascii="宋体" w:hAnsi="宋体" w:cs="宋体"/>
          <w:b/>
          <w:bCs/>
          <w:sz w:val="32"/>
          <w:szCs w:val="32"/>
        </w:rPr>
      </w:pPr>
    </w:p>
    <w:tbl>
      <w:tblPr>
        <w:tblW w:w="8942" w:type="dxa"/>
        <w:tblLayout w:type="fixed"/>
        <w:tblCellMar>
          <w:left w:w="0" w:type="dxa"/>
          <w:right w:w="0" w:type="dxa"/>
        </w:tblCellMar>
        <w:tblLook w:val="04A0"/>
      </w:tblPr>
      <w:tblGrid>
        <w:gridCol w:w="2267"/>
        <w:gridCol w:w="840"/>
        <w:gridCol w:w="2355"/>
        <w:gridCol w:w="900"/>
        <w:gridCol w:w="1170"/>
        <w:gridCol w:w="1410"/>
      </w:tblGrid>
      <w:tr w:rsidR="001E265F">
        <w:trPr>
          <w:trHeight w:val="405"/>
        </w:trPr>
        <w:tc>
          <w:tcPr>
            <w:tcW w:w="8942" w:type="dxa"/>
            <w:gridSpan w:val="6"/>
            <w:tcBorders>
              <w:top w:val="nil"/>
              <w:left w:val="nil"/>
              <w:bottom w:val="nil"/>
              <w:right w:val="nil"/>
            </w:tcBorders>
            <w:shd w:val="clear" w:color="auto" w:fill="auto"/>
            <w:noWrap/>
            <w:tcMar>
              <w:top w:w="15" w:type="dxa"/>
              <w:left w:w="15" w:type="dxa"/>
              <w:right w:w="15" w:type="dxa"/>
            </w:tcMar>
            <w:vAlign w:val="bottom"/>
          </w:tcPr>
          <w:p w:rsidR="001E265F" w:rsidRDefault="00FF51F2">
            <w:pPr>
              <w:jc w:val="center"/>
              <w:rPr>
                <w:rFonts w:ascii="Arial" w:hAnsi="Arial" w:cs="Arial"/>
                <w:color w:val="000000"/>
                <w:sz w:val="20"/>
                <w:szCs w:val="20"/>
              </w:rPr>
            </w:pPr>
            <w:r>
              <w:rPr>
                <w:rFonts w:ascii="宋体" w:hAnsi="宋体" w:cs="宋体" w:hint="eastAsia"/>
                <w:color w:val="000000"/>
                <w:kern w:val="0"/>
                <w:sz w:val="32"/>
                <w:szCs w:val="32"/>
                <w:lang/>
              </w:rPr>
              <w:lastRenderedPageBreak/>
              <w:t>财政拨款收入支出决算总表</w:t>
            </w:r>
          </w:p>
        </w:tc>
      </w:tr>
      <w:tr w:rsidR="001E265F">
        <w:trPr>
          <w:trHeight w:val="260"/>
        </w:trPr>
        <w:tc>
          <w:tcPr>
            <w:tcW w:w="2267" w:type="dxa"/>
            <w:tcBorders>
              <w:top w:val="nil"/>
              <w:left w:val="nil"/>
              <w:bottom w:val="nil"/>
              <w:right w:val="nil"/>
            </w:tcBorders>
            <w:shd w:val="clear" w:color="auto" w:fill="auto"/>
            <w:noWrap/>
            <w:tcMar>
              <w:top w:w="15" w:type="dxa"/>
              <w:left w:w="15" w:type="dxa"/>
              <w:right w:w="15" w:type="dxa"/>
            </w:tcMar>
            <w:vAlign w:val="bottom"/>
          </w:tcPr>
          <w:p w:rsidR="001E265F" w:rsidRDefault="00FF51F2">
            <w:pPr>
              <w:widowControl/>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04</w:t>
            </w:r>
            <w:r>
              <w:rPr>
                <w:rFonts w:ascii="宋体" w:hAnsi="宋体" w:cs="宋体" w:hint="eastAsia"/>
                <w:color w:val="000000"/>
                <w:kern w:val="0"/>
                <w:sz w:val="20"/>
                <w:szCs w:val="20"/>
                <w:lang/>
              </w:rPr>
              <w:t>表</w:t>
            </w:r>
          </w:p>
        </w:tc>
        <w:tc>
          <w:tcPr>
            <w:tcW w:w="84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2355"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90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117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141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r>
      <w:tr w:rsidR="001E265F">
        <w:trPr>
          <w:trHeight w:val="260"/>
        </w:trPr>
        <w:tc>
          <w:tcPr>
            <w:tcW w:w="5462" w:type="dxa"/>
            <w:gridSpan w:val="3"/>
            <w:tcBorders>
              <w:top w:val="nil"/>
              <w:left w:val="nil"/>
              <w:bottom w:val="nil"/>
              <w:right w:val="nil"/>
            </w:tcBorders>
            <w:shd w:val="clear" w:color="auto" w:fill="auto"/>
            <w:noWrap/>
            <w:tcMar>
              <w:top w:w="15" w:type="dxa"/>
              <w:left w:w="15" w:type="dxa"/>
              <w:right w:w="15" w:type="dxa"/>
            </w:tcMar>
            <w:vAlign w:val="bottom"/>
          </w:tcPr>
          <w:p w:rsidR="001E265F" w:rsidRDefault="00FF51F2">
            <w:pPr>
              <w:jc w:val="left"/>
              <w:rPr>
                <w:rFonts w:ascii="宋体" w:hAnsi="宋体" w:cs="宋体"/>
                <w:color w:val="000000"/>
                <w:sz w:val="20"/>
                <w:szCs w:val="20"/>
              </w:rPr>
            </w:pPr>
            <w:r>
              <w:rPr>
                <w:rFonts w:ascii="宋体" w:hAnsi="宋体" w:cs="宋体" w:hint="eastAsia"/>
                <w:color w:val="000000"/>
                <w:kern w:val="0"/>
                <w:sz w:val="20"/>
                <w:szCs w:val="20"/>
                <w:lang/>
              </w:rPr>
              <w:t>编制部门：眉县扶贫开发办公室（汇总）</w:t>
            </w:r>
          </w:p>
        </w:tc>
        <w:tc>
          <w:tcPr>
            <w:tcW w:w="90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2580" w:type="dxa"/>
            <w:gridSpan w:val="2"/>
            <w:tcBorders>
              <w:top w:val="nil"/>
              <w:left w:val="nil"/>
              <w:bottom w:val="nil"/>
              <w:right w:val="nil"/>
            </w:tcBorders>
            <w:shd w:val="clear" w:color="auto" w:fill="auto"/>
            <w:noWrap/>
            <w:tcMar>
              <w:top w:w="15" w:type="dxa"/>
              <w:left w:w="15" w:type="dxa"/>
              <w:right w:w="15" w:type="dxa"/>
            </w:tcMar>
            <w:vAlign w:val="bottom"/>
          </w:tcPr>
          <w:p w:rsidR="001E265F" w:rsidRDefault="00FF51F2">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1E265F">
        <w:trPr>
          <w:trHeight w:val="260"/>
        </w:trPr>
        <w:tc>
          <w:tcPr>
            <w:tcW w:w="3107"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收</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入</w:t>
            </w:r>
          </w:p>
        </w:tc>
        <w:tc>
          <w:tcPr>
            <w:tcW w:w="5835" w:type="dxa"/>
            <w:gridSpan w:val="4"/>
            <w:tcBorders>
              <w:top w:val="single" w:sz="4" w:space="0" w:color="000000"/>
              <w:left w:val="nil"/>
              <w:bottom w:val="single" w:sz="4" w:space="0" w:color="000000"/>
              <w:right w:val="single" w:sz="8" w:space="0" w:color="000000"/>
            </w:tcBorders>
            <w:shd w:val="clear" w:color="FFFFFF" w:fill="C0C0C0"/>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支</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出</w:t>
            </w:r>
          </w:p>
        </w:tc>
      </w:tr>
      <w:tr w:rsidR="001E265F">
        <w:trPr>
          <w:trHeight w:val="260"/>
        </w:trPr>
        <w:tc>
          <w:tcPr>
            <w:tcW w:w="226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目</w:t>
            </w:r>
          </w:p>
        </w:tc>
        <w:tc>
          <w:tcPr>
            <w:tcW w:w="8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决算数</w:t>
            </w:r>
          </w:p>
        </w:tc>
        <w:tc>
          <w:tcPr>
            <w:tcW w:w="235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3480" w:type="dxa"/>
            <w:gridSpan w:val="3"/>
            <w:tcBorders>
              <w:top w:val="nil"/>
              <w:left w:val="nil"/>
              <w:bottom w:val="single" w:sz="4" w:space="0" w:color="000000"/>
              <w:right w:val="single" w:sz="8" w:space="0" w:color="000000"/>
            </w:tcBorders>
            <w:shd w:val="clear" w:color="FFFFFF" w:fill="C0C0C0"/>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决算数</w:t>
            </w:r>
          </w:p>
        </w:tc>
      </w:tr>
      <w:tr w:rsidR="001E265F">
        <w:trPr>
          <w:trHeight w:val="260"/>
        </w:trPr>
        <w:tc>
          <w:tcPr>
            <w:tcW w:w="226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8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235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9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17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一般公共预算财政拨款</w:t>
            </w:r>
          </w:p>
        </w:tc>
        <w:tc>
          <w:tcPr>
            <w:tcW w:w="1410" w:type="dxa"/>
            <w:tcBorders>
              <w:top w:val="nil"/>
              <w:left w:val="nil"/>
              <w:bottom w:val="single" w:sz="4" w:space="0" w:color="000000"/>
              <w:right w:val="single" w:sz="8"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政府性基金预算财政拨款</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、一般公共预算财政拨款</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6,636.29</w:t>
            </w: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、一般公共服务支出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0.45</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0.45</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w:t>
            </w:r>
            <w:r>
              <w:rPr>
                <w:rFonts w:ascii="宋体" w:hAnsi="宋体" w:cs="宋体" w:hint="eastAsia"/>
                <w:color w:val="000000"/>
                <w:kern w:val="0"/>
                <w:sz w:val="18"/>
                <w:szCs w:val="18"/>
                <w:lang/>
              </w:rPr>
              <w:t>、政府性基金预算财政拨款</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w:t>
            </w:r>
            <w:r>
              <w:rPr>
                <w:rFonts w:ascii="宋体" w:hAnsi="宋体" w:cs="宋体" w:hint="eastAsia"/>
                <w:color w:val="000000"/>
                <w:kern w:val="0"/>
                <w:sz w:val="18"/>
                <w:szCs w:val="18"/>
                <w:lang/>
              </w:rPr>
              <w:t>、外交支出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w:t>
            </w:r>
            <w:r>
              <w:rPr>
                <w:rFonts w:ascii="宋体" w:hAnsi="宋体" w:cs="宋体" w:hint="eastAsia"/>
                <w:color w:val="000000"/>
                <w:kern w:val="0"/>
                <w:sz w:val="18"/>
                <w:szCs w:val="18"/>
                <w:lang/>
              </w:rPr>
              <w:t>、国有资本经营预算收入</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w:t>
            </w:r>
            <w:r>
              <w:rPr>
                <w:rFonts w:ascii="宋体" w:hAnsi="宋体" w:cs="宋体" w:hint="eastAsia"/>
                <w:color w:val="000000"/>
                <w:kern w:val="0"/>
                <w:sz w:val="18"/>
                <w:szCs w:val="18"/>
                <w:lang/>
              </w:rPr>
              <w:t>、国防支出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4</w:t>
            </w:r>
            <w:r>
              <w:rPr>
                <w:rFonts w:ascii="宋体" w:hAnsi="宋体" w:cs="宋体" w:hint="eastAsia"/>
                <w:color w:val="000000"/>
                <w:kern w:val="0"/>
                <w:sz w:val="18"/>
                <w:szCs w:val="18"/>
                <w:lang/>
              </w:rPr>
              <w:t>、公共安全支出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5</w:t>
            </w:r>
            <w:r>
              <w:rPr>
                <w:rFonts w:ascii="宋体" w:hAnsi="宋体" w:cs="宋体" w:hint="eastAsia"/>
                <w:color w:val="000000"/>
                <w:kern w:val="0"/>
                <w:sz w:val="18"/>
                <w:szCs w:val="18"/>
                <w:lang/>
              </w:rPr>
              <w:t>、教育支出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6</w:t>
            </w:r>
            <w:r>
              <w:rPr>
                <w:rFonts w:ascii="宋体" w:hAnsi="宋体" w:cs="宋体" w:hint="eastAsia"/>
                <w:color w:val="000000"/>
                <w:kern w:val="0"/>
                <w:sz w:val="18"/>
                <w:szCs w:val="18"/>
                <w:lang/>
              </w:rPr>
              <w:t>、科学技术支出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7</w:t>
            </w:r>
            <w:r>
              <w:rPr>
                <w:rFonts w:ascii="宋体" w:hAnsi="宋体" w:cs="宋体" w:hint="eastAsia"/>
                <w:color w:val="000000"/>
                <w:kern w:val="0"/>
                <w:sz w:val="18"/>
                <w:szCs w:val="18"/>
                <w:lang/>
              </w:rPr>
              <w:t>、文化旅游体育与传媒支出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8</w:t>
            </w:r>
            <w:r>
              <w:rPr>
                <w:rFonts w:ascii="宋体" w:hAnsi="宋体" w:cs="宋体" w:hint="eastAsia"/>
                <w:color w:val="000000"/>
                <w:kern w:val="0"/>
                <w:sz w:val="18"/>
                <w:szCs w:val="18"/>
                <w:lang/>
              </w:rPr>
              <w:t>、社会保障和就业支出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13.76</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13.76</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9</w:t>
            </w:r>
            <w:r>
              <w:rPr>
                <w:rFonts w:ascii="宋体" w:hAnsi="宋体" w:cs="宋体" w:hint="eastAsia"/>
                <w:color w:val="000000"/>
                <w:kern w:val="0"/>
                <w:sz w:val="18"/>
                <w:szCs w:val="18"/>
                <w:lang/>
              </w:rPr>
              <w:t>、卫生健康支出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5.06</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5.06</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10</w:t>
            </w:r>
            <w:r>
              <w:rPr>
                <w:rFonts w:ascii="宋体" w:hAnsi="宋体" w:cs="宋体" w:hint="eastAsia"/>
                <w:color w:val="000000"/>
                <w:kern w:val="0"/>
                <w:sz w:val="18"/>
                <w:szCs w:val="18"/>
                <w:lang/>
              </w:rPr>
              <w:t>、节能环保支出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11</w:t>
            </w:r>
            <w:r>
              <w:rPr>
                <w:rFonts w:ascii="宋体" w:hAnsi="宋体" w:cs="宋体" w:hint="eastAsia"/>
                <w:color w:val="000000"/>
                <w:kern w:val="0"/>
                <w:sz w:val="18"/>
                <w:szCs w:val="18"/>
                <w:lang/>
              </w:rPr>
              <w:t>、城乡社区支出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12</w:t>
            </w:r>
            <w:r>
              <w:rPr>
                <w:rFonts w:ascii="宋体" w:hAnsi="宋体" w:cs="宋体" w:hint="eastAsia"/>
                <w:color w:val="000000"/>
                <w:kern w:val="0"/>
                <w:sz w:val="18"/>
                <w:szCs w:val="18"/>
                <w:lang/>
              </w:rPr>
              <w:t>、农林水支出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6,611.86</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6,611.86</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13</w:t>
            </w:r>
            <w:r>
              <w:rPr>
                <w:rFonts w:ascii="宋体" w:hAnsi="宋体" w:cs="宋体" w:hint="eastAsia"/>
                <w:color w:val="000000"/>
                <w:kern w:val="0"/>
                <w:sz w:val="18"/>
                <w:szCs w:val="18"/>
                <w:lang/>
              </w:rPr>
              <w:t>、交通运输支出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14</w:t>
            </w:r>
            <w:r>
              <w:rPr>
                <w:rFonts w:ascii="宋体" w:hAnsi="宋体" w:cs="宋体" w:hint="eastAsia"/>
                <w:color w:val="000000"/>
                <w:kern w:val="0"/>
                <w:sz w:val="18"/>
                <w:szCs w:val="18"/>
                <w:lang/>
              </w:rPr>
              <w:t>、资源勘探信息等支出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15</w:t>
            </w:r>
            <w:r>
              <w:rPr>
                <w:rFonts w:ascii="宋体" w:hAnsi="宋体" w:cs="宋体" w:hint="eastAsia"/>
                <w:color w:val="000000"/>
                <w:kern w:val="0"/>
                <w:sz w:val="18"/>
                <w:szCs w:val="18"/>
                <w:lang/>
              </w:rPr>
              <w:t>、商业服务业等支出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16</w:t>
            </w:r>
            <w:r>
              <w:rPr>
                <w:rFonts w:ascii="宋体" w:hAnsi="宋体" w:cs="宋体" w:hint="eastAsia"/>
                <w:color w:val="000000"/>
                <w:kern w:val="0"/>
                <w:sz w:val="18"/>
                <w:szCs w:val="18"/>
                <w:lang/>
              </w:rPr>
              <w:t>、金融支出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17</w:t>
            </w:r>
            <w:r>
              <w:rPr>
                <w:rFonts w:ascii="宋体" w:hAnsi="宋体" w:cs="宋体" w:hint="eastAsia"/>
                <w:color w:val="000000"/>
                <w:kern w:val="0"/>
                <w:sz w:val="18"/>
                <w:szCs w:val="18"/>
                <w:lang/>
              </w:rPr>
              <w:t>、援助其他地区支出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18</w:t>
            </w:r>
            <w:r>
              <w:rPr>
                <w:rFonts w:ascii="宋体" w:hAnsi="宋体" w:cs="宋体" w:hint="eastAsia"/>
                <w:color w:val="000000"/>
                <w:kern w:val="0"/>
                <w:sz w:val="18"/>
                <w:szCs w:val="18"/>
                <w:lang/>
              </w:rPr>
              <w:t>、自然资源海洋气象等支出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19</w:t>
            </w:r>
            <w:r>
              <w:rPr>
                <w:rFonts w:ascii="宋体" w:hAnsi="宋体" w:cs="宋体" w:hint="eastAsia"/>
                <w:color w:val="000000"/>
                <w:kern w:val="0"/>
                <w:sz w:val="18"/>
                <w:szCs w:val="18"/>
                <w:lang/>
              </w:rPr>
              <w:t>、住房保障支出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5.16</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5.16</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3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w:t>
            </w:r>
            <w:r>
              <w:rPr>
                <w:rFonts w:ascii="宋体" w:hAnsi="宋体" w:cs="宋体" w:hint="eastAsia"/>
                <w:color w:val="000000"/>
                <w:kern w:val="0"/>
                <w:sz w:val="18"/>
                <w:szCs w:val="18"/>
                <w:lang/>
              </w:rPr>
              <w:t>、粮油物资储备支出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21</w:t>
            </w:r>
            <w:r>
              <w:rPr>
                <w:rFonts w:ascii="宋体" w:hAnsi="宋体" w:cs="宋体" w:hint="eastAsia"/>
                <w:color w:val="000000"/>
                <w:kern w:val="0"/>
                <w:sz w:val="18"/>
                <w:szCs w:val="18"/>
                <w:lang/>
              </w:rPr>
              <w:t>、灾害防治及应急管理支出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18"/>
                <w:szCs w:val="18"/>
              </w:rPr>
            </w:pP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22</w:t>
            </w:r>
            <w:r>
              <w:rPr>
                <w:rFonts w:ascii="宋体" w:hAnsi="宋体" w:cs="宋体" w:hint="eastAsia"/>
                <w:color w:val="000000"/>
                <w:kern w:val="0"/>
                <w:sz w:val="18"/>
                <w:szCs w:val="18"/>
                <w:lang/>
              </w:rPr>
              <w:t>、其他支出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rPr>
              <w:t>本年收入合计</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6,636.29</w:t>
            </w: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rPr>
              <w:t>本年支出合计</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6,636.29</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6,636.29</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年初财政拨款结转和结余</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年末财政拨款结转和结余</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、一般公共预算财政拨款</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center"/>
              <w:rPr>
                <w:rFonts w:ascii="宋体" w:hAnsi="宋体" w:cs="宋体"/>
                <w:b/>
                <w:color w:val="000000"/>
                <w:sz w:val="18"/>
                <w:szCs w:val="18"/>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center"/>
              <w:rPr>
                <w:rFonts w:ascii="宋体" w:hAnsi="宋体" w:cs="宋体"/>
                <w:color w:val="000000"/>
                <w:sz w:val="18"/>
                <w:szCs w:val="18"/>
              </w:rPr>
            </w:pPr>
          </w:p>
        </w:tc>
      </w:tr>
      <w:tr w:rsidR="001E265F">
        <w:trPr>
          <w:trHeight w:val="260"/>
        </w:trPr>
        <w:tc>
          <w:tcPr>
            <w:tcW w:w="226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w:t>
            </w:r>
            <w:r>
              <w:rPr>
                <w:rFonts w:ascii="宋体" w:hAnsi="宋体" w:cs="宋体" w:hint="eastAsia"/>
                <w:color w:val="000000"/>
                <w:kern w:val="0"/>
                <w:sz w:val="18"/>
                <w:szCs w:val="18"/>
                <w:lang/>
              </w:rPr>
              <w:t>、政府性基金预算财政拨款</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23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265F" w:rsidRDefault="001E265F">
            <w:pPr>
              <w:jc w:val="left"/>
              <w:rPr>
                <w:rFonts w:ascii="宋体" w:hAnsi="宋体" w:cs="宋体"/>
                <w:color w:val="000000"/>
                <w:sz w:val="18"/>
                <w:szCs w:val="18"/>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1E265F">
            <w:pPr>
              <w:jc w:val="center"/>
              <w:rPr>
                <w:rFonts w:ascii="宋体" w:hAnsi="宋体" w:cs="宋体"/>
                <w:color w:val="000000"/>
                <w:sz w:val="18"/>
                <w:szCs w:val="18"/>
              </w:rPr>
            </w:pPr>
          </w:p>
        </w:tc>
        <w:tc>
          <w:tcPr>
            <w:tcW w:w="1410"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center"/>
              <w:rPr>
                <w:rFonts w:ascii="宋体" w:hAnsi="宋体" w:cs="宋体"/>
                <w:color w:val="000000"/>
                <w:sz w:val="18"/>
                <w:szCs w:val="18"/>
              </w:rPr>
            </w:pPr>
          </w:p>
        </w:tc>
      </w:tr>
      <w:tr w:rsidR="001E265F">
        <w:trPr>
          <w:trHeight w:val="260"/>
        </w:trPr>
        <w:tc>
          <w:tcPr>
            <w:tcW w:w="2267" w:type="dxa"/>
            <w:tcBorders>
              <w:top w:val="nil"/>
              <w:left w:val="single" w:sz="4" w:space="0" w:color="000000"/>
              <w:bottom w:val="single" w:sz="8"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rPr>
              <w:t>总计</w:t>
            </w:r>
          </w:p>
        </w:tc>
        <w:tc>
          <w:tcPr>
            <w:tcW w:w="840"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6,636.29</w:t>
            </w:r>
          </w:p>
        </w:tc>
        <w:tc>
          <w:tcPr>
            <w:tcW w:w="2355" w:type="dxa"/>
            <w:tcBorders>
              <w:top w:val="nil"/>
              <w:left w:val="nil"/>
              <w:bottom w:val="single" w:sz="8" w:space="0" w:color="000000"/>
              <w:right w:val="single" w:sz="4" w:space="0" w:color="000000"/>
            </w:tcBorders>
            <w:shd w:val="clear" w:color="FFFFFF" w:fill="C0C0C0"/>
            <w:noWrap/>
            <w:tcMar>
              <w:top w:w="15" w:type="dxa"/>
              <w:left w:w="15" w:type="dxa"/>
              <w:right w:w="15" w:type="dxa"/>
            </w:tcMar>
            <w:vAlign w:val="center"/>
          </w:tcPr>
          <w:p w:rsidR="001E265F" w:rsidRDefault="00FF51F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rPr>
              <w:t>总计</w:t>
            </w:r>
          </w:p>
        </w:tc>
        <w:tc>
          <w:tcPr>
            <w:tcW w:w="900"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6,636.29</w:t>
            </w:r>
          </w:p>
        </w:tc>
        <w:tc>
          <w:tcPr>
            <w:tcW w:w="1170"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6,636.29</w:t>
            </w:r>
          </w:p>
        </w:tc>
        <w:tc>
          <w:tcPr>
            <w:tcW w:w="14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E265F" w:rsidRDefault="00FF51F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1E265F">
        <w:trPr>
          <w:trHeight w:val="260"/>
        </w:trPr>
        <w:tc>
          <w:tcPr>
            <w:tcW w:w="8942" w:type="dxa"/>
            <w:gridSpan w:val="6"/>
            <w:tcBorders>
              <w:top w:val="nil"/>
              <w:left w:val="nil"/>
              <w:bottom w:val="nil"/>
              <w:right w:val="nil"/>
            </w:tcBorders>
            <w:shd w:val="clear" w:color="auto" w:fill="auto"/>
            <w:tcMar>
              <w:top w:w="15" w:type="dxa"/>
              <w:left w:w="15" w:type="dxa"/>
              <w:right w:w="15" w:type="dxa"/>
            </w:tcMar>
            <w:vAlign w:val="center"/>
          </w:tcPr>
          <w:p w:rsidR="001E265F" w:rsidRDefault="00FF51F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注：本表反映部门本年度一般公共预算财政拨款和政府性基金预算财政拨款的总收支和年末结转结余情况。本表金额转换为万元时，因四舍五入可能存在尾差。</w:t>
            </w:r>
          </w:p>
        </w:tc>
      </w:tr>
    </w:tbl>
    <w:p w:rsidR="001E265F" w:rsidRDefault="001E265F">
      <w:pPr>
        <w:rPr>
          <w:rFonts w:ascii="宋体" w:hAnsi="宋体" w:cs="宋体"/>
          <w:b/>
          <w:bCs/>
          <w:sz w:val="32"/>
          <w:szCs w:val="32"/>
        </w:rPr>
      </w:pPr>
    </w:p>
    <w:tbl>
      <w:tblPr>
        <w:tblW w:w="9620" w:type="dxa"/>
        <w:tblLayout w:type="fixed"/>
        <w:tblCellMar>
          <w:left w:w="0" w:type="dxa"/>
          <w:right w:w="0" w:type="dxa"/>
        </w:tblCellMar>
        <w:tblLook w:val="04A0"/>
      </w:tblPr>
      <w:tblGrid>
        <w:gridCol w:w="1114"/>
        <w:gridCol w:w="2595"/>
        <w:gridCol w:w="1170"/>
        <w:gridCol w:w="834"/>
        <w:gridCol w:w="693"/>
        <w:gridCol w:w="602"/>
        <w:gridCol w:w="1109"/>
        <w:gridCol w:w="1503"/>
      </w:tblGrid>
      <w:tr w:rsidR="001E265F">
        <w:trPr>
          <w:trHeight w:val="90"/>
        </w:trPr>
        <w:tc>
          <w:tcPr>
            <w:tcW w:w="9620" w:type="dxa"/>
            <w:gridSpan w:val="8"/>
            <w:tcBorders>
              <w:top w:val="nil"/>
              <w:left w:val="nil"/>
              <w:bottom w:val="nil"/>
              <w:right w:val="nil"/>
            </w:tcBorders>
            <w:shd w:val="clear" w:color="auto" w:fill="auto"/>
            <w:noWrap/>
            <w:tcMar>
              <w:top w:w="15" w:type="dxa"/>
              <w:left w:w="15" w:type="dxa"/>
              <w:right w:w="15" w:type="dxa"/>
            </w:tcMar>
            <w:vAlign w:val="bottom"/>
          </w:tcPr>
          <w:p w:rsidR="001E265F" w:rsidRDefault="00FF51F2">
            <w:pPr>
              <w:widowControl/>
              <w:jc w:val="center"/>
              <w:textAlignment w:val="bottom"/>
              <w:rPr>
                <w:rFonts w:ascii="宋体" w:hAnsi="宋体" w:cs="宋体"/>
                <w:color w:val="000000"/>
                <w:sz w:val="32"/>
                <w:szCs w:val="32"/>
              </w:rPr>
            </w:pPr>
            <w:r>
              <w:rPr>
                <w:rFonts w:ascii="宋体" w:hAnsi="宋体" w:cs="宋体" w:hint="eastAsia"/>
                <w:color w:val="000000"/>
                <w:kern w:val="0"/>
                <w:sz w:val="32"/>
                <w:szCs w:val="32"/>
                <w:lang/>
              </w:rPr>
              <w:lastRenderedPageBreak/>
              <w:t>一般公共预算财政拨款支出决算表（按功能分类科目）</w:t>
            </w:r>
          </w:p>
        </w:tc>
      </w:tr>
      <w:tr w:rsidR="001E265F">
        <w:trPr>
          <w:trHeight w:val="90"/>
        </w:trPr>
        <w:tc>
          <w:tcPr>
            <w:tcW w:w="3709" w:type="dxa"/>
            <w:gridSpan w:val="2"/>
            <w:tcBorders>
              <w:top w:val="nil"/>
              <w:left w:val="nil"/>
              <w:bottom w:val="nil"/>
              <w:right w:val="nil"/>
            </w:tcBorders>
            <w:shd w:val="clear" w:color="auto" w:fill="auto"/>
            <w:noWrap/>
            <w:tcMar>
              <w:top w:w="15" w:type="dxa"/>
              <w:left w:w="15" w:type="dxa"/>
              <w:right w:w="15" w:type="dxa"/>
            </w:tcMar>
            <w:vAlign w:val="bottom"/>
          </w:tcPr>
          <w:p w:rsidR="001E265F" w:rsidRDefault="00FF51F2">
            <w:pPr>
              <w:rPr>
                <w:rFonts w:ascii="Arial" w:hAnsi="Arial" w:cs="Arial"/>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05</w:t>
            </w:r>
            <w:r>
              <w:rPr>
                <w:rFonts w:ascii="宋体" w:hAnsi="宋体" w:cs="宋体" w:hint="eastAsia"/>
                <w:color w:val="000000"/>
                <w:kern w:val="0"/>
                <w:sz w:val="20"/>
                <w:szCs w:val="20"/>
                <w:lang/>
              </w:rPr>
              <w:t>表</w:t>
            </w:r>
          </w:p>
        </w:tc>
        <w:tc>
          <w:tcPr>
            <w:tcW w:w="117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834"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693"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602"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1109"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1503" w:type="dxa"/>
            <w:tcBorders>
              <w:top w:val="nil"/>
              <w:left w:val="nil"/>
              <w:bottom w:val="nil"/>
              <w:right w:val="nil"/>
            </w:tcBorders>
            <w:shd w:val="clear" w:color="auto" w:fill="auto"/>
            <w:noWrap/>
            <w:tcMar>
              <w:top w:w="15" w:type="dxa"/>
              <w:left w:w="15" w:type="dxa"/>
              <w:right w:w="15" w:type="dxa"/>
            </w:tcMar>
            <w:vAlign w:val="bottom"/>
          </w:tcPr>
          <w:p w:rsidR="001E265F" w:rsidRDefault="001E265F">
            <w:pPr>
              <w:widowControl/>
              <w:jc w:val="right"/>
              <w:textAlignment w:val="bottom"/>
              <w:rPr>
                <w:rFonts w:ascii="宋体" w:hAnsi="宋体" w:cs="宋体"/>
                <w:color w:val="000000"/>
                <w:sz w:val="20"/>
                <w:szCs w:val="20"/>
              </w:rPr>
            </w:pPr>
          </w:p>
        </w:tc>
      </w:tr>
      <w:tr w:rsidR="001E265F">
        <w:trPr>
          <w:trHeight w:val="90"/>
        </w:trPr>
        <w:tc>
          <w:tcPr>
            <w:tcW w:w="3709" w:type="dxa"/>
            <w:gridSpan w:val="2"/>
            <w:tcBorders>
              <w:top w:val="nil"/>
              <w:left w:val="nil"/>
              <w:bottom w:val="nil"/>
              <w:right w:val="nil"/>
            </w:tcBorders>
            <w:shd w:val="clear" w:color="auto" w:fill="auto"/>
            <w:noWrap/>
            <w:tcMar>
              <w:top w:w="15" w:type="dxa"/>
              <w:left w:w="15" w:type="dxa"/>
              <w:right w:w="15" w:type="dxa"/>
            </w:tcMar>
            <w:vAlign w:val="bottom"/>
          </w:tcPr>
          <w:p w:rsidR="001E265F" w:rsidRDefault="00FF51F2">
            <w:pPr>
              <w:rPr>
                <w:rFonts w:ascii="Arial" w:hAnsi="Arial" w:cs="Arial"/>
                <w:color w:val="000000"/>
                <w:sz w:val="20"/>
                <w:szCs w:val="20"/>
              </w:rPr>
            </w:pPr>
            <w:r>
              <w:rPr>
                <w:rFonts w:ascii="宋体" w:hAnsi="宋体" w:cs="宋体" w:hint="eastAsia"/>
                <w:color w:val="000000"/>
                <w:kern w:val="0"/>
                <w:sz w:val="20"/>
                <w:szCs w:val="20"/>
                <w:lang/>
              </w:rPr>
              <w:t>编制部门：眉县扶贫开发办公室（汇总）</w:t>
            </w:r>
          </w:p>
        </w:tc>
        <w:tc>
          <w:tcPr>
            <w:tcW w:w="1170"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834"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693" w:type="dxa"/>
            <w:tcBorders>
              <w:top w:val="nil"/>
              <w:left w:val="nil"/>
              <w:bottom w:val="nil"/>
              <w:right w:val="nil"/>
            </w:tcBorders>
            <w:shd w:val="clear" w:color="auto" w:fill="auto"/>
            <w:noWrap/>
            <w:tcMar>
              <w:top w:w="15" w:type="dxa"/>
              <w:left w:w="15" w:type="dxa"/>
              <w:right w:w="15" w:type="dxa"/>
            </w:tcMar>
            <w:vAlign w:val="bottom"/>
          </w:tcPr>
          <w:p w:rsidR="001E265F" w:rsidRDefault="001E265F">
            <w:pPr>
              <w:widowControl/>
              <w:jc w:val="center"/>
              <w:textAlignment w:val="bottom"/>
              <w:rPr>
                <w:rFonts w:ascii="宋体" w:hAnsi="宋体" w:cs="宋体"/>
                <w:color w:val="000000"/>
                <w:sz w:val="20"/>
                <w:szCs w:val="20"/>
              </w:rPr>
            </w:pPr>
          </w:p>
        </w:tc>
        <w:tc>
          <w:tcPr>
            <w:tcW w:w="602"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Arial" w:hAnsi="Arial" w:cs="Arial"/>
                <w:color w:val="000000"/>
                <w:sz w:val="20"/>
                <w:szCs w:val="20"/>
              </w:rPr>
            </w:pPr>
          </w:p>
        </w:tc>
        <w:tc>
          <w:tcPr>
            <w:tcW w:w="2612" w:type="dxa"/>
            <w:gridSpan w:val="2"/>
            <w:tcBorders>
              <w:top w:val="nil"/>
              <w:left w:val="nil"/>
              <w:bottom w:val="nil"/>
              <w:right w:val="nil"/>
            </w:tcBorders>
            <w:shd w:val="clear" w:color="auto" w:fill="auto"/>
            <w:noWrap/>
            <w:tcMar>
              <w:top w:w="15" w:type="dxa"/>
              <w:left w:w="15" w:type="dxa"/>
              <w:right w:w="15" w:type="dxa"/>
            </w:tcMar>
            <w:vAlign w:val="bottom"/>
          </w:tcPr>
          <w:p w:rsidR="001E265F" w:rsidRDefault="00FF51F2">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1E265F">
        <w:trPr>
          <w:trHeight w:val="90"/>
        </w:trPr>
        <w:tc>
          <w:tcPr>
            <w:tcW w:w="370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117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本年支出合计</w:t>
            </w:r>
          </w:p>
        </w:tc>
        <w:tc>
          <w:tcPr>
            <w:tcW w:w="2129"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1109"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项目支出</w:t>
            </w:r>
          </w:p>
        </w:tc>
        <w:tc>
          <w:tcPr>
            <w:tcW w:w="1503" w:type="dxa"/>
            <w:vMerge w:val="restart"/>
            <w:tcBorders>
              <w:top w:val="single" w:sz="4" w:space="0" w:color="000000"/>
              <w:left w:val="nil"/>
              <w:bottom w:val="single" w:sz="4" w:space="0" w:color="000000"/>
              <w:right w:val="single" w:sz="8"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备注</w:t>
            </w:r>
          </w:p>
        </w:tc>
      </w:tr>
      <w:tr w:rsidR="001E265F">
        <w:trPr>
          <w:trHeight w:val="315"/>
        </w:trPr>
        <w:tc>
          <w:tcPr>
            <w:tcW w:w="111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功能分类科目编码</w:t>
            </w:r>
          </w:p>
        </w:tc>
        <w:tc>
          <w:tcPr>
            <w:tcW w:w="25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117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8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69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人员经费</w:t>
            </w:r>
          </w:p>
        </w:tc>
        <w:tc>
          <w:tcPr>
            <w:tcW w:w="60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公用经费</w:t>
            </w:r>
          </w:p>
        </w:tc>
        <w:tc>
          <w:tcPr>
            <w:tcW w:w="1109"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1503" w:type="dxa"/>
            <w:vMerge/>
            <w:tcBorders>
              <w:top w:val="single" w:sz="4" w:space="0" w:color="000000"/>
              <w:left w:val="nil"/>
              <w:bottom w:val="single" w:sz="4" w:space="0" w:color="000000"/>
              <w:right w:val="single" w:sz="8"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r>
      <w:tr w:rsidR="001E265F">
        <w:trPr>
          <w:trHeight w:val="315"/>
        </w:trPr>
        <w:tc>
          <w:tcPr>
            <w:tcW w:w="111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25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117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8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69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60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1109"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1503" w:type="dxa"/>
            <w:vMerge/>
            <w:tcBorders>
              <w:top w:val="single" w:sz="4" w:space="0" w:color="000000"/>
              <w:left w:val="nil"/>
              <w:bottom w:val="single" w:sz="4" w:space="0" w:color="000000"/>
              <w:right w:val="single" w:sz="8"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r>
      <w:tr w:rsidR="001E265F">
        <w:trPr>
          <w:trHeight w:val="315"/>
        </w:trPr>
        <w:tc>
          <w:tcPr>
            <w:tcW w:w="111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25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117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8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69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60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1109"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c>
          <w:tcPr>
            <w:tcW w:w="1503" w:type="dxa"/>
            <w:vMerge/>
            <w:tcBorders>
              <w:top w:val="single" w:sz="4" w:space="0" w:color="000000"/>
              <w:left w:val="nil"/>
              <w:bottom w:val="single" w:sz="4" w:space="0" w:color="000000"/>
              <w:right w:val="single" w:sz="8" w:space="0" w:color="000000"/>
            </w:tcBorders>
            <w:shd w:val="clear" w:color="FFFFFF" w:fill="C0C0C0"/>
            <w:tcMar>
              <w:top w:w="15" w:type="dxa"/>
              <w:left w:w="15" w:type="dxa"/>
              <w:right w:w="15" w:type="dxa"/>
            </w:tcMar>
            <w:vAlign w:val="center"/>
          </w:tcPr>
          <w:p w:rsidR="001E265F" w:rsidRDefault="001E265F">
            <w:pPr>
              <w:jc w:val="center"/>
              <w:rPr>
                <w:rFonts w:ascii="宋体" w:hAnsi="宋体" w:cs="宋体"/>
                <w:color w:val="000000"/>
                <w:sz w:val="22"/>
                <w:szCs w:val="22"/>
              </w:rPr>
            </w:pPr>
          </w:p>
        </w:tc>
      </w:tr>
      <w:tr w:rsidR="001E265F">
        <w:trPr>
          <w:trHeight w:val="90"/>
        </w:trPr>
        <w:tc>
          <w:tcPr>
            <w:tcW w:w="3709"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6,636.29</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123.45</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98.45</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25.00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6,512.84</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一般公共服务支出</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0.45</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0.45</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0.45</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20132</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组织事务</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0.45</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0.45</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0.45</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2013204</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公务员事务</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0.45</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0.45</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0.45</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社会保障和就业支出</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13.76</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13.76</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13.76</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行政事业单位离退休</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13.76</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13.76</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13.76</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2080505</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机关事业单位基本养老保险缴费支出</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13.76</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13.76</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13.76</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卫生健康支出</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5.06</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5.06</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5.06</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行政事业单位医疗</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5.06</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5.06</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5.06</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2101101</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行政单位医疗</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5.06</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5.06</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5.06</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农林水支出</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6,611.86</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99.02</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74.02</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25.00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6,512.84</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扶贫</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6,601.86</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99.02</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74.02</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25.00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6,502.84</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2130501</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行政运行</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98.02</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98.02</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74.02</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2130502</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一般行政管理事务</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850.00</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850.00</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2130505</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生产发展</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4,456.00</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4,456.00</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2130550</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扶贫事业机构</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2130599</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其他扶贫支出</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1,196.84</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1,196.84</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21306</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农业综合开发</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10.00</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10.00</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2130699</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其他农业综合开发支出</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10.00</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10.00</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住房保障支出</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5.16</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5.16</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5.16</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w:t>
            </w:r>
          </w:p>
        </w:tc>
        <w:tc>
          <w:tcPr>
            <w:tcW w:w="2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住房改革支出</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5.16</w:t>
            </w:r>
          </w:p>
        </w:tc>
        <w:tc>
          <w:tcPr>
            <w:tcW w:w="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5.16</w:t>
            </w:r>
          </w:p>
        </w:tc>
        <w:tc>
          <w:tcPr>
            <w:tcW w:w="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5.16</w:t>
            </w:r>
          </w:p>
        </w:tc>
        <w:tc>
          <w:tcPr>
            <w:tcW w:w="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03"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1114" w:type="dxa"/>
            <w:tcBorders>
              <w:top w:val="nil"/>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2210201</w:t>
            </w:r>
          </w:p>
        </w:tc>
        <w:tc>
          <w:tcPr>
            <w:tcW w:w="2595"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住房公积金</w:t>
            </w:r>
          </w:p>
        </w:tc>
        <w:tc>
          <w:tcPr>
            <w:tcW w:w="1170"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5.16</w:t>
            </w:r>
          </w:p>
        </w:tc>
        <w:tc>
          <w:tcPr>
            <w:tcW w:w="834"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5.16</w:t>
            </w:r>
          </w:p>
        </w:tc>
        <w:tc>
          <w:tcPr>
            <w:tcW w:w="693"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5.16</w:t>
            </w:r>
          </w:p>
        </w:tc>
        <w:tc>
          <w:tcPr>
            <w:tcW w:w="602"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09"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0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E265F" w:rsidRDefault="001E265F">
            <w:pPr>
              <w:jc w:val="right"/>
              <w:rPr>
                <w:rFonts w:ascii="宋体" w:hAnsi="宋体" w:cs="宋体"/>
                <w:color w:val="000000"/>
                <w:sz w:val="22"/>
                <w:szCs w:val="22"/>
              </w:rPr>
            </w:pPr>
          </w:p>
        </w:tc>
      </w:tr>
      <w:tr w:rsidR="001E265F">
        <w:trPr>
          <w:trHeight w:val="90"/>
        </w:trPr>
        <w:tc>
          <w:tcPr>
            <w:tcW w:w="9620" w:type="dxa"/>
            <w:gridSpan w:val="8"/>
            <w:tcBorders>
              <w:top w:val="nil"/>
              <w:left w:val="nil"/>
              <w:bottom w:val="nil"/>
              <w:right w:val="nil"/>
            </w:tcBorders>
            <w:shd w:val="clear" w:color="auto" w:fill="auto"/>
            <w:noWrap/>
            <w:tcMar>
              <w:top w:w="15" w:type="dxa"/>
              <w:left w:w="15" w:type="dxa"/>
              <w:right w:w="15" w:type="dxa"/>
            </w:tcMar>
            <w:vAlign w:val="center"/>
          </w:tcPr>
          <w:p w:rsidR="001E265F" w:rsidRDefault="00FF51F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注：本表反映部门本年度一般公共预算财政拨款实际支出情况。本表金额转换为万元时，因四舍五入可能存在尾差。</w:t>
            </w:r>
          </w:p>
        </w:tc>
      </w:tr>
    </w:tbl>
    <w:p w:rsidR="001E265F" w:rsidRDefault="001E265F">
      <w:pPr>
        <w:rPr>
          <w:rFonts w:ascii="仿宋_GB2312" w:eastAsia="仿宋_GB2312" w:hAnsi="仿宋_GB2312" w:cs="仿宋_GB2312"/>
          <w:sz w:val="32"/>
          <w:szCs w:val="32"/>
        </w:rPr>
      </w:pPr>
    </w:p>
    <w:p w:rsidR="001E265F" w:rsidRDefault="001E265F">
      <w:pPr>
        <w:rPr>
          <w:rFonts w:ascii="宋体" w:hAnsi="宋体" w:cs="宋体"/>
          <w:b/>
          <w:bCs/>
          <w:sz w:val="32"/>
          <w:szCs w:val="32"/>
        </w:rPr>
      </w:pPr>
    </w:p>
    <w:tbl>
      <w:tblPr>
        <w:tblW w:w="9540" w:type="dxa"/>
        <w:tblLayout w:type="fixed"/>
        <w:tblCellMar>
          <w:left w:w="0" w:type="dxa"/>
          <w:right w:w="0" w:type="dxa"/>
        </w:tblCellMar>
        <w:tblLook w:val="04A0"/>
      </w:tblPr>
      <w:tblGrid>
        <w:gridCol w:w="2362"/>
        <w:gridCol w:w="3429"/>
        <w:gridCol w:w="1217"/>
        <w:gridCol w:w="1034"/>
        <w:gridCol w:w="724"/>
        <w:gridCol w:w="774"/>
      </w:tblGrid>
      <w:tr w:rsidR="001E265F">
        <w:trPr>
          <w:trHeight w:val="608"/>
        </w:trPr>
        <w:tc>
          <w:tcPr>
            <w:tcW w:w="9540" w:type="dxa"/>
            <w:gridSpan w:val="6"/>
            <w:tcBorders>
              <w:top w:val="nil"/>
              <w:left w:val="nil"/>
              <w:bottom w:val="nil"/>
              <w:right w:val="nil"/>
            </w:tcBorders>
            <w:shd w:val="clear" w:color="auto" w:fill="auto"/>
            <w:noWrap/>
            <w:tcMar>
              <w:top w:w="15" w:type="dxa"/>
              <w:left w:w="15" w:type="dxa"/>
              <w:right w:w="15" w:type="dxa"/>
            </w:tcMar>
            <w:vAlign w:val="bottom"/>
          </w:tcPr>
          <w:p w:rsidR="001E265F" w:rsidRDefault="00FF51F2">
            <w:pPr>
              <w:jc w:val="center"/>
              <w:rPr>
                <w:rFonts w:ascii="宋体" w:hAnsi="宋体" w:cs="宋体"/>
                <w:sz w:val="18"/>
                <w:szCs w:val="18"/>
              </w:rPr>
            </w:pPr>
            <w:r>
              <w:rPr>
                <w:rFonts w:ascii="宋体" w:hAnsi="宋体" w:cs="宋体" w:hint="eastAsia"/>
                <w:sz w:val="32"/>
                <w:szCs w:val="32"/>
              </w:rPr>
              <w:lastRenderedPageBreak/>
              <w:t>一般公共预算财政拨款基本支出决算表（按经济分类科目）</w:t>
            </w:r>
          </w:p>
        </w:tc>
      </w:tr>
      <w:tr w:rsidR="001E265F">
        <w:trPr>
          <w:trHeight w:val="311"/>
        </w:trPr>
        <w:tc>
          <w:tcPr>
            <w:tcW w:w="5791" w:type="dxa"/>
            <w:gridSpan w:val="2"/>
            <w:tcBorders>
              <w:top w:val="nil"/>
              <w:left w:val="nil"/>
              <w:bottom w:val="nil"/>
              <w:right w:val="nil"/>
            </w:tcBorders>
            <w:shd w:val="clear" w:color="auto" w:fill="auto"/>
            <w:noWrap/>
            <w:tcMar>
              <w:top w:w="15" w:type="dxa"/>
              <w:left w:w="15" w:type="dxa"/>
              <w:right w:w="15" w:type="dxa"/>
            </w:tcMar>
            <w:vAlign w:val="bottom"/>
          </w:tcPr>
          <w:p w:rsidR="001E265F" w:rsidRDefault="00FF51F2">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公开</w:t>
            </w:r>
            <w:r>
              <w:rPr>
                <w:rFonts w:asciiTheme="minorEastAsia" w:eastAsiaTheme="minorEastAsia" w:hAnsiTheme="minorEastAsia" w:cstheme="minorEastAsia" w:hint="eastAsia"/>
                <w:sz w:val="22"/>
                <w:szCs w:val="22"/>
              </w:rPr>
              <w:t>06</w:t>
            </w:r>
            <w:r>
              <w:rPr>
                <w:rFonts w:asciiTheme="minorEastAsia" w:eastAsiaTheme="minorEastAsia" w:hAnsiTheme="minorEastAsia" w:cstheme="minorEastAsia" w:hint="eastAsia"/>
                <w:sz w:val="22"/>
                <w:szCs w:val="22"/>
              </w:rPr>
              <w:t>表</w:t>
            </w:r>
          </w:p>
        </w:tc>
        <w:tc>
          <w:tcPr>
            <w:tcW w:w="1217"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Theme="minorEastAsia" w:eastAsiaTheme="minorEastAsia" w:hAnsiTheme="minorEastAsia" w:cstheme="minorEastAsia"/>
                <w:sz w:val="22"/>
                <w:szCs w:val="22"/>
              </w:rPr>
            </w:pPr>
          </w:p>
        </w:tc>
        <w:tc>
          <w:tcPr>
            <w:tcW w:w="1034"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Theme="minorEastAsia" w:eastAsiaTheme="minorEastAsia" w:hAnsiTheme="minorEastAsia" w:cstheme="minorEastAsia"/>
                <w:sz w:val="22"/>
                <w:szCs w:val="22"/>
              </w:rPr>
            </w:pPr>
          </w:p>
        </w:tc>
        <w:tc>
          <w:tcPr>
            <w:tcW w:w="724"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Theme="minorEastAsia" w:eastAsiaTheme="minorEastAsia" w:hAnsiTheme="minorEastAsia" w:cstheme="minorEastAsia"/>
                <w:sz w:val="22"/>
                <w:szCs w:val="22"/>
              </w:rPr>
            </w:pPr>
          </w:p>
        </w:tc>
        <w:tc>
          <w:tcPr>
            <w:tcW w:w="774"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Theme="minorEastAsia" w:eastAsiaTheme="minorEastAsia" w:hAnsiTheme="minorEastAsia" w:cstheme="minorEastAsia"/>
                <w:sz w:val="22"/>
                <w:szCs w:val="22"/>
              </w:rPr>
            </w:pPr>
          </w:p>
        </w:tc>
      </w:tr>
      <w:tr w:rsidR="001E265F">
        <w:trPr>
          <w:trHeight w:val="636"/>
        </w:trPr>
        <w:tc>
          <w:tcPr>
            <w:tcW w:w="5791" w:type="dxa"/>
            <w:gridSpan w:val="2"/>
            <w:tcBorders>
              <w:top w:val="nil"/>
              <w:left w:val="nil"/>
              <w:bottom w:val="nil"/>
              <w:right w:val="nil"/>
            </w:tcBorders>
            <w:shd w:val="clear" w:color="auto" w:fill="auto"/>
            <w:noWrap/>
            <w:tcMar>
              <w:top w:w="15" w:type="dxa"/>
              <w:left w:w="15" w:type="dxa"/>
              <w:right w:w="15" w:type="dxa"/>
            </w:tcMar>
            <w:vAlign w:val="bottom"/>
          </w:tcPr>
          <w:p w:rsidR="001E265F" w:rsidRDefault="00FF51F2">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编制部门：眉县扶贫开发办公室（汇总）</w:t>
            </w:r>
          </w:p>
        </w:tc>
        <w:tc>
          <w:tcPr>
            <w:tcW w:w="1217" w:type="dxa"/>
            <w:tcBorders>
              <w:top w:val="nil"/>
              <w:left w:val="nil"/>
              <w:bottom w:val="nil"/>
              <w:right w:val="nil"/>
            </w:tcBorders>
            <w:shd w:val="clear" w:color="auto" w:fill="auto"/>
            <w:noWrap/>
            <w:tcMar>
              <w:top w:w="15" w:type="dxa"/>
              <w:left w:w="15" w:type="dxa"/>
              <w:right w:w="15" w:type="dxa"/>
            </w:tcMar>
            <w:vAlign w:val="bottom"/>
          </w:tcPr>
          <w:p w:rsidR="001E265F" w:rsidRDefault="001E265F">
            <w:pPr>
              <w:rPr>
                <w:rFonts w:asciiTheme="minorEastAsia" w:eastAsiaTheme="minorEastAsia" w:hAnsiTheme="minorEastAsia" w:cstheme="minorEastAsia"/>
                <w:sz w:val="22"/>
                <w:szCs w:val="22"/>
              </w:rPr>
            </w:pPr>
          </w:p>
        </w:tc>
        <w:tc>
          <w:tcPr>
            <w:tcW w:w="2532" w:type="dxa"/>
            <w:gridSpan w:val="3"/>
            <w:tcBorders>
              <w:top w:val="nil"/>
              <w:left w:val="nil"/>
              <w:bottom w:val="nil"/>
              <w:right w:val="nil"/>
            </w:tcBorders>
            <w:shd w:val="clear" w:color="auto" w:fill="auto"/>
            <w:noWrap/>
            <w:tcMar>
              <w:top w:w="15" w:type="dxa"/>
              <w:left w:w="15" w:type="dxa"/>
              <w:right w:w="15" w:type="dxa"/>
            </w:tcMar>
            <w:vAlign w:val="bottom"/>
          </w:tcPr>
          <w:p w:rsidR="001E265F" w:rsidRDefault="00FF51F2">
            <w:pPr>
              <w:ind w:firstLineChars="400" w:firstLine="88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金额单位：万元</w:t>
            </w:r>
          </w:p>
        </w:tc>
      </w:tr>
      <w:tr w:rsidR="001E265F">
        <w:trPr>
          <w:trHeight w:val="323"/>
        </w:trPr>
        <w:tc>
          <w:tcPr>
            <w:tcW w:w="579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项目</w:t>
            </w:r>
          </w:p>
        </w:tc>
        <w:tc>
          <w:tcPr>
            <w:tcW w:w="121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本年支出</w:t>
            </w:r>
          </w:p>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合计</w:t>
            </w:r>
          </w:p>
        </w:tc>
        <w:tc>
          <w:tcPr>
            <w:tcW w:w="1034"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人员经费</w:t>
            </w:r>
          </w:p>
        </w:tc>
        <w:tc>
          <w:tcPr>
            <w:tcW w:w="724"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公用</w:t>
            </w:r>
          </w:p>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经费</w:t>
            </w:r>
          </w:p>
        </w:tc>
        <w:tc>
          <w:tcPr>
            <w:tcW w:w="774" w:type="dxa"/>
            <w:vMerge w:val="restart"/>
            <w:tcBorders>
              <w:top w:val="single" w:sz="4" w:space="0" w:color="000000"/>
              <w:left w:val="nil"/>
              <w:bottom w:val="single" w:sz="4" w:space="0" w:color="000000"/>
              <w:right w:val="single" w:sz="8" w:space="0" w:color="000000"/>
            </w:tcBorders>
            <w:shd w:val="clear" w:color="FFFFFF" w:fill="C0C0C0"/>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备注</w:t>
            </w:r>
          </w:p>
        </w:tc>
      </w:tr>
      <w:tr w:rsidR="001E265F">
        <w:trPr>
          <w:trHeight w:val="320"/>
        </w:trPr>
        <w:tc>
          <w:tcPr>
            <w:tcW w:w="236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经济分类科目编码</w:t>
            </w:r>
          </w:p>
        </w:tc>
        <w:tc>
          <w:tcPr>
            <w:tcW w:w="34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科目名称</w:t>
            </w:r>
          </w:p>
        </w:tc>
        <w:tc>
          <w:tcPr>
            <w:tcW w:w="121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c>
          <w:tcPr>
            <w:tcW w:w="1034"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c>
          <w:tcPr>
            <w:tcW w:w="724"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c>
          <w:tcPr>
            <w:tcW w:w="774" w:type="dxa"/>
            <w:vMerge/>
            <w:tcBorders>
              <w:top w:val="single" w:sz="4" w:space="0" w:color="000000"/>
              <w:left w:val="nil"/>
              <w:bottom w:val="single" w:sz="4" w:space="0" w:color="000000"/>
              <w:right w:val="single" w:sz="8" w:space="0" w:color="000000"/>
            </w:tcBorders>
            <w:shd w:val="clear" w:color="FFFFFF" w:fill="C0C0C0"/>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320"/>
        </w:trPr>
        <w:tc>
          <w:tcPr>
            <w:tcW w:w="236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c>
          <w:tcPr>
            <w:tcW w:w="34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c>
          <w:tcPr>
            <w:tcW w:w="121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c>
          <w:tcPr>
            <w:tcW w:w="1034"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c>
          <w:tcPr>
            <w:tcW w:w="724"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c>
          <w:tcPr>
            <w:tcW w:w="774" w:type="dxa"/>
            <w:vMerge/>
            <w:tcBorders>
              <w:top w:val="single" w:sz="4" w:space="0" w:color="000000"/>
              <w:left w:val="nil"/>
              <w:bottom w:val="single" w:sz="4" w:space="0" w:color="000000"/>
              <w:right w:val="single" w:sz="8" w:space="0" w:color="000000"/>
            </w:tcBorders>
            <w:shd w:val="clear" w:color="FFFFFF" w:fill="C0C0C0"/>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320"/>
        </w:trPr>
        <w:tc>
          <w:tcPr>
            <w:tcW w:w="236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c>
          <w:tcPr>
            <w:tcW w:w="34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c>
          <w:tcPr>
            <w:tcW w:w="121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c>
          <w:tcPr>
            <w:tcW w:w="1034"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c>
          <w:tcPr>
            <w:tcW w:w="724"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c>
          <w:tcPr>
            <w:tcW w:w="774" w:type="dxa"/>
            <w:vMerge/>
            <w:tcBorders>
              <w:top w:val="single" w:sz="4" w:space="0" w:color="000000"/>
              <w:left w:val="nil"/>
              <w:bottom w:val="single" w:sz="4" w:space="0" w:color="000000"/>
              <w:right w:val="single" w:sz="8" w:space="0" w:color="000000"/>
            </w:tcBorders>
            <w:shd w:val="clear" w:color="FFFFFF" w:fill="C0C0C0"/>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323"/>
        </w:trPr>
        <w:tc>
          <w:tcPr>
            <w:tcW w:w="579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合计</w:t>
            </w:r>
          </w:p>
        </w:tc>
        <w:tc>
          <w:tcPr>
            <w:tcW w:w="12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123.45</w:t>
            </w:r>
          </w:p>
        </w:tc>
        <w:tc>
          <w:tcPr>
            <w:tcW w:w="1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98.45</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25.00</w:t>
            </w:r>
          </w:p>
        </w:tc>
        <w:tc>
          <w:tcPr>
            <w:tcW w:w="774"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323"/>
        </w:trPr>
        <w:tc>
          <w:tcPr>
            <w:tcW w:w="2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301</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工资福利支出</w:t>
            </w:r>
          </w:p>
        </w:tc>
        <w:tc>
          <w:tcPr>
            <w:tcW w:w="12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1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98.45</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774"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323"/>
        </w:trPr>
        <w:tc>
          <w:tcPr>
            <w:tcW w:w="2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30101</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基本工资</w:t>
            </w:r>
          </w:p>
        </w:tc>
        <w:tc>
          <w:tcPr>
            <w:tcW w:w="12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1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56.02</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774"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323"/>
        </w:trPr>
        <w:tc>
          <w:tcPr>
            <w:tcW w:w="2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30102</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津贴补贴</w:t>
            </w:r>
          </w:p>
        </w:tc>
        <w:tc>
          <w:tcPr>
            <w:tcW w:w="12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1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18.00</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774"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323"/>
        </w:trPr>
        <w:tc>
          <w:tcPr>
            <w:tcW w:w="2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30103</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奖金</w:t>
            </w:r>
          </w:p>
        </w:tc>
        <w:tc>
          <w:tcPr>
            <w:tcW w:w="12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1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0.45</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774"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323"/>
        </w:trPr>
        <w:tc>
          <w:tcPr>
            <w:tcW w:w="2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30108</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机关事业单位基本养老保险缴费</w:t>
            </w:r>
          </w:p>
        </w:tc>
        <w:tc>
          <w:tcPr>
            <w:tcW w:w="12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1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13.76</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774"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323"/>
        </w:trPr>
        <w:tc>
          <w:tcPr>
            <w:tcW w:w="2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30110</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职工基本医疗保险缴费</w:t>
            </w:r>
          </w:p>
        </w:tc>
        <w:tc>
          <w:tcPr>
            <w:tcW w:w="12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1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5.06</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774"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323"/>
        </w:trPr>
        <w:tc>
          <w:tcPr>
            <w:tcW w:w="2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30113</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住房公积金</w:t>
            </w:r>
          </w:p>
        </w:tc>
        <w:tc>
          <w:tcPr>
            <w:tcW w:w="12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1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5.16</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774"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323"/>
        </w:trPr>
        <w:tc>
          <w:tcPr>
            <w:tcW w:w="2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302</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商品和服务支出</w:t>
            </w:r>
          </w:p>
        </w:tc>
        <w:tc>
          <w:tcPr>
            <w:tcW w:w="12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1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25.00</w:t>
            </w:r>
          </w:p>
        </w:tc>
        <w:tc>
          <w:tcPr>
            <w:tcW w:w="774"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323"/>
        </w:trPr>
        <w:tc>
          <w:tcPr>
            <w:tcW w:w="2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30201</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办公费</w:t>
            </w:r>
          </w:p>
        </w:tc>
        <w:tc>
          <w:tcPr>
            <w:tcW w:w="12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1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10.50</w:t>
            </w:r>
          </w:p>
        </w:tc>
        <w:tc>
          <w:tcPr>
            <w:tcW w:w="774"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323"/>
        </w:trPr>
        <w:tc>
          <w:tcPr>
            <w:tcW w:w="2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30202</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印刷费</w:t>
            </w:r>
          </w:p>
        </w:tc>
        <w:tc>
          <w:tcPr>
            <w:tcW w:w="12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1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3.50</w:t>
            </w:r>
          </w:p>
        </w:tc>
        <w:tc>
          <w:tcPr>
            <w:tcW w:w="774"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323"/>
        </w:trPr>
        <w:tc>
          <w:tcPr>
            <w:tcW w:w="2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30203</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咨询费</w:t>
            </w:r>
          </w:p>
        </w:tc>
        <w:tc>
          <w:tcPr>
            <w:tcW w:w="12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1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1.00</w:t>
            </w:r>
          </w:p>
        </w:tc>
        <w:tc>
          <w:tcPr>
            <w:tcW w:w="774"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323"/>
        </w:trPr>
        <w:tc>
          <w:tcPr>
            <w:tcW w:w="2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30207</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邮电费</w:t>
            </w:r>
          </w:p>
        </w:tc>
        <w:tc>
          <w:tcPr>
            <w:tcW w:w="12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1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2.00</w:t>
            </w:r>
          </w:p>
        </w:tc>
        <w:tc>
          <w:tcPr>
            <w:tcW w:w="774"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323"/>
        </w:trPr>
        <w:tc>
          <w:tcPr>
            <w:tcW w:w="2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30211</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差旅费</w:t>
            </w:r>
          </w:p>
        </w:tc>
        <w:tc>
          <w:tcPr>
            <w:tcW w:w="12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1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7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6.00</w:t>
            </w:r>
          </w:p>
        </w:tc>
        <w:tc>
          <w:tcPr>
            <w:tcW w:w="774"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323"/>
        </w:trPr>
        <w:tc>
          <w:tcPr>
            <w:tcW w:w="2362" w:type="dxa"/>
            <w:tcBorders>
              <w:top w:val="nil"/>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30213</w:t>
            </w:r>
          </w:p>
        </w:tc>
        <w:tc>
          <w:tcPr>
            <w:tcW w:w="3429"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维修</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护</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费</w:t>
            </w:r>
          </w:p>
        </w:tc>
        <w:tc>
          <w:tcPr>
            <w:tcW w:w="1217"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1034"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0.00</w:t>
            </w:r>
          </w:p>
        </w:tc>
        <w:tc>
          <w:tcPr>
            <w:tcW w:w="724" w:type="dxa"/>
            <w:tcBorders>
              <w:top w:val="nil"/>
              <w:left w:val="nil"/>
              <w:bottom w:val="single" w:sz="8" w:space="0" w:color="000000"/>
              <w:right w:val="single" w:sz="4" w:space="0" w:color="000000"/>
            </w:tcBorders>
            <w:shd w:val="clear" w:color="auto" w:fill="auto"/>
            <w:noWrap/>
            <w:tcMar>
              <w:top w:w="15" w:type="dxa"/>
              <w:left w:w="15" w:type="dxa"/>
              <w:right w:w="15" w:type="dxa"/>
            </w:tcMar>
            <w:vAlign w:val="center"/>
          </w:tcPr>
          <w:p w:rsidR="001E265F" w:rsidRDefault="00FF51F2">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2.00</w:t>
            </w:r>
          </w:p>
        </w:tc>
        <w:tc>
          <w:tcPr>
            <w:tcW w:w="77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E265F" w:rsidRDefault="001E265F">
            <w:pPr>
              <w:jc w:val="center"/>
              <w:rPr>
                <w:rFonts w:asciiTheme="minorEastAsia" w:eastAsiaTheme="minorEastAsia" w:hAnsiTheme="minorEastAsia" w:cstheme="minorEastAsia"/>
                <w:sz w:val="22"/>
                <w:szCs w:val="22"/>
              </w:rPr>
            </w:pPr>
          </w:p>
        </w:tc>
      </w:tr>
      <w:tr w:rsidR="001E265F">
        <w:trPr>
          <w:trHeight w:val="627"/>
        </w:trPr>
        <w:tc>
          <w:tcPr>
            <w:tcW w:w="9540" w:type="dxa"/>
            <w:gridSpan w:val="6"/>
            <w:tcBorders>
              <w:top w:val="nil"/>
              <w:left w:val="nil"/>
              <w:bottom w:val="nil"/>
              <w:right w:val="nil"/>
            </w:tcBorders>
            <w:shd w:val="clear" w:color="auto" w:fill="auto"/>
            <w:noWrap/>
            <w:tcMar>
              <w:top w:w="15" w:type="dxa"/>
              <w:left w:w="15" w:type="dxa"/>
              <w:right w:w="15" w:type="dxa"/>
            </w:tcMar>
            <w:vAlign w:val="center"/>
          </w:tcPr>
          <w:p w:rsidR="001E265F" w:rsidRDefault="00FF51F2">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注：本表反映部门本年度一般公共预算财政拨款基本支出明细情况。本表金额转换为万元时，因四舍五入可能存在尾差。</w:t>
            </w:r>
          </w:p>
        </w:tc>
      </w:tr>
    </w:tbl>
    <w:p w:rsidR="001E265F" w:rsidRDefault="001E265F">
      <w:pPr>
        <w:rPr>
          <w:rFonts w:ascii="宋体" w:hAnsi="宋体" w:cs="宋体"/>
          <w:b/>
          <w:bCs/>
          <w:sz w:val="32"/>
          <w:szCs w:val="32"/>
        </w:rPr>
      </w:pPr>
    </w:p>
    <w:p w:rsidR="001E265F" w:rsidRDefault="001E265F">
      <w:pPr>
        <w:rPr>
          <w:rFonts w:ascii="宋体" w:hAnsi="宋体" w:cs="宋体"/>
          <w:b/>
          <w:bCs/>
          <w:sz w:val="32"/>
          <w:szCs w:val="32"/>
        </w:rPr>
      </w:pPr>
    </w:p>
    <w:p w:rsidR="001E265F" w:rsidRDefault="001E265F">
      <w:pPr>
        <w:rPr>
          <w:rFonts w:ascii="宋体" w:hAnsi="宋体" w:cs="宋体"/>
          <w:b/>
          <w:bCs/>
          <w:sz w:val="32"/>
          <w:szCs w:val="32"/>
        </w:rPr>
      </w:pPr>
    </w:p>
    <w:p w:rsidR="001E265F" w:rsidRDefault="001E265F">
      <w:pPr>
        <w:rPr>
          <w:rFonts w:ascii="宋体" w:hAnsi="宋体" w:cs="宋体"/>
          <w:b/>
          <w:bCs/>
          <w:sz w:val="32"/>
          <w:szCs w:val="32"/>
        </w:rPr>
      </w:pPr>
    </w:p>
    <w:p w:rsidR="001E265F" w:rsidRDefault="001E265F">
      <w:pPr>
        <w:rPr>
          <w:rFonts w:ascii="宋体" w:hAnsi="宋体" w:cs="宋体"/>
          <w:b/>
          <w:bCs/>
          <w:sz w:val="32"/>
          <w:szCs w:val="32"/>
        </w:rPr>
      </w:pPr>
    </w:p>
    <w:p w:rsidR="00FF51F2" w:rsidRDefault="00FF51F2">
      <w:pPr>
        <w:jc w:val="center"/>
        <w:rPr>
          <w:rFonts w:ascii="宋体" w:hAnsi="宋体" w:cs="宋体" w:hint="eastAsia"/>
          <w:b/>
          <w:bCs/>
          <w:sz w:val="32"/>
          <w:szCs w:val="32"/>
        </w:rPr>
      </w:pPr>
    </w:p>
    <w:p w:rsidR="001E265F" w:rsidRDefault="00FF51F2">
      <w:pPr>
        <w:jc w:val="center"/>
        <w:rPr>
          <w:rFonts w:ascii="宋体" w:hAnsi="宋体" w:cs="宋体"/>
          <w:b/>
          <w:bCs/>
          <w:sz w:val="32"/>
          <w:szCs w:val="32"/>
        </w:rPr>
      </w:pPr>
      <w:r>
        <w:rPr>
          <w:rFonts w:ascii="宋体" w:hAnsi="宋体" w:cs="宋体" w:hint="eastAsia"/>
          <w:b/>
          <w:bCs/>
          <w:sz w:val="32"/>
          <w:szCs w:val="32"/>
        </w:rPr>
        <w:lastRenderedPageBreak/>
        <w:t>一般公共预算财政拨款“三公”经费</w:t>
      </w:r>
    </w:p>
    <w:p w:rsidR="001E265F" w:rsidRDefault="00FF51F2">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1E265F" w:rsidRDefault="001E265F">
      <w:pPr>
        <w:rPr>
          <w:rFonts w:ascii="宋体" w:hAnsi="宋体" w:cs="宋体"/>
          <w:b/>
          <w:bCs/>
          <w:szCs w:val="21"/>
        </w:rPr>
      </w:pPr>
    </w:p>
    <w:p w:rsidR="001E265F" w:rsidRDefault="001E265F">
      <w:pPr>
        <w:rPr>
          <w:rFonts w:ascii="宋体" w:hAnsi="宋体" w:cs="宋体"/>
          <w:b/>
          <w:bCs/>
          <w:szCs w:val="21"/>
        </w:rPr>
      </w:pPr>
    </w:p>
    <w:p w:rsidR="001E265F" w:rsidRDefault="00FF51F2">
      <w:pPr>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07</w:t>
      </w:r>
      <w:r>
        <w:rPr>
          <w:rFonts w:ascii="宋体" w:hAnsi="宋体" w:cs="宋体" w:hint="eastAsia"/>
          <w:b/>
          <w:bCs/>
          <w:szCs w:val="21"/>
        </w:rPr>
        <w:t>表</w:t>
      </w:r>
    </w:p>
    <w:p w:rsidR="001E265F" w:rsidRDefault="00FF51F2">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858" w:type="dxa"/>
        <w:tblLayout w:type="fixed"/>
        <w:tblCellMar>
          <w:top w:w="15" w:type="dxa"/>
          <w:left w:w="15" w:type="dxa"/>
          <w:bottom w:w="15" w:type="dxa"/>
          <w:right w:w="15" w:type="dxa"/>
        </w:tblCellMar>
        <w:tblLook w:val="04A0"/>
      </w:tblPr>
      <w:tblGrid>
        <w:gridCol w:w="1079"/>
        <w:gridCol w:w="985"/>
        <w:gridCol w:w="1117"/>
        <w:gridCol w:w="878"/>
        <w:gridCol w:w="878"/>
        <w:gridCol w:w="998"/>
        <w:gridCol w:w="1189"/>
        <w:gridCol w:w="772"/>
        <w:gridCol w:w="962"/>
      </w:tblGrid>
      <w:tr w:rsidR="001E265F">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1E265F">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r>
      <w:tr w:rsidR="001E265F">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r>
      <w:tr w:rsidR="001E265F">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1E265F">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center"/>
              <w:rPr>
                <w:rFonts w:ascii="宋体" w:hAnsi="宋体" w:cs="宋体"/>
                <w:b/>
                <w:color w:val="000000"/>
                <w:szCs w:val="21"/>
              </w:rPr>
            </w:pPr>
            <w:r>
              <w:rPr>
                <w:rFonts w:ascii="宋体" w:hAnsi="宋体" w:cs="宋体" w:hint="eastAsia"/>
                <w:bCs/>
                <w:color w:val="000000"/>
                <w:szCs w:val="21"/>
              </w:rPr>
              <w:t>0.00</w:t>
            </w:r>
          </w:p>
        </w:tc>
        <w:tc>
          <w:tcPr>
            <w:tcW w:w="1117"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center"/>
              <w:rPr>
                <w:rFonts w:ascii="宋体" w:hAnsi="宋体" w:cs="宋体"/>
                <w:bCs/>
                <w:color w:val="000000"/>
                <w:szCs w:val="21"/>
              </w:rPr>
            </w:pPr>
            <w:r>
              <w:rPr>
                <w:rFonts w:ascii="宋体" w:hAnsi="宋体" w:cs="宋体" w:hint="eastAsia"/>
                <w:bCs/>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center"/>
              <w:rPr>
                <w:rFonts w:ascii="宋体" w:hAnsi="宋体" w:cs="宋体"/>
                <w:bCs/>
                <w:color w:val="000000"/>
                <w:szCs w:val="21"/>
              </w:rPr>
            </w:pPr>
            <w:r>
              <w:rPr>
                <w:rFonts w:ascii="宋体" w:hAnsi="宋体" w:cs="宋体" w:hint="eastAsia"/>
                <w:bCs/>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center"/>
              <w:rPr>
                <w:rFonts w:ascii="宋体" w:hAnsi="宋体" w:cs="宋体"/>
                <w:bCs/>
                <w:color w:val="000000"/>
                <w:szCs w:val="21"/>
              </w:rPr>
            </w:pPr>
            <w:r>
              <w:rPr>
                <w:rFonts w:ascii="宋体" w:hAnsi="宋体" w:cs="宋体" w:hint="eastAsia"/>
                <w:bCs/>
                <w:color w:val="000000"/>
                <w:szCs w:val="21"/>
              </w:rPr>
              <w:t>0.00</w:t>
            </w:r>
          </w:p>
        </w:tc>
        <w:tc>
          <w:tcPr>
            <w:tcW w:w="998"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center"/>
              <w:rPr>
                <w:rFonts w:ascii="宋体" w:hAnsi="宋体" w:cs="宋体"/>
                <w:bCs/>
                <w:color w:val="000000"/>
                <w:szCs w:val="21"/>
              </w:rPr>
            </w:pPr>
            <w:r>
              <w:rPr>
                <w:rFonts w:ascii="宋体" w:hAnsi="宋体" w:cs="宋体" w:hint="eastAsia"/>
                <w:bCs/>
                <w:color w:val="000000"/>
                <w:szCs w:val="21"/>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center"/>
              <w:rPr>
                <w:rFonts w:ascii="宋体" w:hAnsi="宋体" w:cs="宋体"/>
                <w:bCs/>
                <w:color w:val="000000"/>
                <w:szCs w:val="21"/>
              </w:rPr>
            </w:pPr>
            <w:r>
              <w:rPr>
                <w:rFonts w:ascii="宋体" w:hAnsi="宋体" w:cs="宋体" w:hint="eastAsia"/>
                <w:bCs/>
                <w:color w:val="000000"/>
                <w:szCs w:val="21"/>
              </w:rPr>
              <w:t>0.00</w:t>
            </w:r>
          </w:p>
        </w:tc>
        <w:tc>
          <w:tcPr>
            <w:tcW w:w="772"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center"/>
              <w:rPr>
                <w:rFonts w:ascii="宋体" w:hAnsi="宋体" w:cs="宋体"/>
                <w:bCs/>
                <w:color w:val="000000"/>
                <w:szCs w:val="21"/>
              </w:rPr>
            </w:pPr>
            <w:r>
              <w:rPr>
                <w:rFonts w:ascii="宋体" w:hAnsi="宋体" w:cs="宋体" w:hint="eastAsia"/>
                <w:bCs/>
                <w:color w:val="000000"/>
                <w:szCs w:val="21"/>
              </w:rPr>
              <w:t>58.00</w:t>
            </w:r>
          </w:p>
        </w:tc>
        <w:tc>
          <w:tcPr>
            <w:tcW w:w="962"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center"/>
              <w:rPr>
                <w:rFonts w:ascii="宋体" w:hAnsi="宋体" w:cs="宋体"/>
                <w:bCs/>
                <w:color w:val="000000"/>
                <w:szCs w:val="21"/>
              </w:rPr>
            </w:pPr>
            <w:r>
              <w:rPr>
                <w:rFonts w:ascii="宋体" w:hAnsi="宋体" w:cs="宋体" w:hint="eastAsia"/>
                <w:bCs/>
                <w:color w:val="000000"/>
                <w:szCs w:val="21"/>
              </w:rPr>
              <w:t>225.00</w:t>
            </w:r>
          </w:p>
        </w:tc>
      </w:tr>
      <w:tr w:rsidR="001E265F">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center"/>
              <w:rPr>
                <w:rFonts w:ascii="宋体" w:hAnsi="宋体" w:cs="宋体"/>
                <w:b/>
                <w:color w:val="000000"/>
                <w:szCs w:val="21"/>
              </w:rPr>
            </w:pPr>
            <w:r>
              <w:rPr>
                <w:rFonts w:ascii="宋体" w:hAnsi="宋体" w:cs="宋体" w:hint="eastAsia"/>
                <w:bCs/>
                <w:color w:val="000000"/>
                <w:szCs w:val="21"/>
              </w:rPr>
              <w:t>0.00</w:t>
            </w:r>
          </w:p>
        </w:tc>
        <w:tc>
          <w:tcPr>
            <w:tcW w:w="1117"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center"/>
              <w:rPr>
                <w:rFonts w:ascii="宋体" w:hAnsi="宋体" w:cs="宋体"/>
                <w:bCs/>
                <w:color w:val="000000"/>
                <w:szCs w:val="21"/>
              </w:rPr>
            </w:pPr>
            <w:r>
              <w:rPr>
                <w:rFonts w:ascii="宋体" w:hAnsi="宋体" w:cs="宋体" w:hint="eastAsia"/>
                <w:bCs/>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center"/>
              <w:rPr>
                <w:rFonts w:ascii="宋体" w:hAnsi="宋体" w:cs="宋体"/>
                <w:bCs/>
                <w:color w:val="000000"/>
                <w:szCs w:val="21"/>
              </w:rPr>
            </w:pPr>
            <w:r>
              <w:rPr>
                <w:rFonts w:ascii="宋体" w:hAnsi="宋体" w:cs="宋体" w:hint="eastAsia"/>
                <w:bCs/>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center"/>
              <w:rPr>
                <w:rFonts w:ascii="宋体" w:hAnsi="宋体" w:cs="宋体"/>
                <w:bCs/>
                <w:color w:val="000000"/>
                <w:szCs w:val="21"/>
              </w:rPr>
            </w:pPr>
            <w:r>
              <w:rPr>
                <w:rFonts w:ascii="宋体" w:hAnsi="宋体" w:cs="宋体" w:hint="eastAsia"/>
                <w:bCs/>
                <w:color w:val="000000"/>
                <w:szCs w:val="21"/>
              </w:rPr>
              <w:t>0.00</w:t>
            </w:r>
          </w:p>
        </w:tc>
        <w:tc>
          <w:tcPr>
            <w:tcW w:w="998"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center"/>
              <w:rPr>
                <w:rFonts w:ascii="宋体" w:hAnsi="宋体" w:cs="宋体"/>
                <w:bCs/>
                <w:color w:val="000000"/>
                <w:szCs w:val="21"/>
              </w:rPr>
            </w:pPr>
            <w:r>
              <w:rPr>
                <w:rFonts w:ascii="宋体" w:hAnsi="宋体" w:cs="宋体" w:hint="eastAsia"/>
                <w:bCs/>
                <w:color w:val="000000"/>
                <w:szCs w:val="21"/>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center"/>
              <w:rPr>
                <w:rFonts w:ascii="宋体" w:hAnsi="宋体" w:cs="宋体"/>
                <w:bCs/>
                <w:color w:val="000000"/>
                <w:szCs w:val="21"/>
              </w:rPr>
            </w:pPr>
            <w:r>
              <w:rPr>
                <w:rFonts w:ascii="宋体" w:hAnsi="宋体" w:cs="宋体" w:hint="eastAsia"/>
                <w:bCs/>
                <w:color w:val="000000"/>
                <w:szCs w:val="21"/>
              </w:rPr>
              <w:t>0.00</w:t>
            </w:r>
          </w:p>
        </w:tc>
        <w:tc>
          <w:tcPr>
            <w:tcW w:w="772"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center"/>
              <w:rPr>
                <w:rFonts w:ascii="宋体" w:hAnsi="宋体" w:cs="宋体"/>
                <w:bCs/>
                <w:color w:val="000000"/>
                <w:szCs w:val="21"/>
              </w:rPr>
            </w:pPr>
            <w:r>
              <w:rPr>
                <w:rFonts w:ascii="宋体" w:hAnsi="宋体" w:cs="宋体" w:hint="eastAsia"/>
                <w:bCs/>
                <w:color w:val="000000"/>
                <w:szCs w:val="21"/>
              </w:rPr>
              <w:t>58.00</w:t>
            </w:r>
          </w:p>
        </w:tc>
        <w:tc>
          <w:tcPr>
            <w:tcW w:w="962" w:type="dxa"/>
            <w:tcBorders>
              <w:top w:val="single" w:sz="4" w:space="0" w:color="000000"/>
              <w:left w:val="single" w:sz="4" w:space="0" w:color="000000"/>
              <w:bottom w:val="single" w:sz="4" w:space="0" w:color="000000"/>
              <w:right w:val="single" w:sz="4" w:space="0" w:color="000000"/>
            </w:tcBorders>
            <w:vAlign w:val="center"/>
          </w:tcPr>
          <w:p w:rsidR="001E265F" w:rsidRDefault="00FF51F2">
            <w:pPr>
              <w:jc w:val="center"/>
              <w:rPr>
                <w:rFonts w:ascii="宋体" w:hAnsi="宋体" w:cs="宋体"/>
                <w:bCs/>
                <w:color w:val="000000"/>
                <w:szCs w:val="21"/>
              </w:rPr>
            </w:pPr>
            <w:r>
              <w:rPr>
                <w:rFonts w:ascii="宋体" w:hAnsi="宋体" w:cs="宋体" w:hint="eastAsia"/>
                <w:bCs/>
                <w:color w:val="000000"/>
                <w:szCs w:val="21"/>
              </w:rPr>
              <w:t>225.00</w:t>
            </w:r>
          </w:p>
        </w:tc>
      </w:tr>
    </w:tbl>
    <w:p w:rsidR="001E265F" w:rsidRDefault="00FF51F2">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1E265F" w:rsidRDefault="001E265F">
      <w:pPr>
        <w:rPr>
          <w:rFonts w:ascii="宋体" w:hAnsi="宋体" w:cs="宋体"/>
          <w:szCs w:val="21"/>
        </w:rPr>
      </w:pPr>
    </w:p>
    <w:p w:rsidR="001E265F" w:rsidRDefault="001E265F">
      <w:pPr>
        <w:rPr>
          <w:rFonts w:ascii="宋体" w:hAnsi="宋体" w:cs="宋体"/>
          <w:szCs w:val="21"/>
        </w:rPr>
      </w:pPr>
    </w:p>
    <w:p w:rsidR="001E265F" w:rsidRDefault="001E265F">
      <w:pPr>
        <w:rPr>
          <w:rFonts w:ascii="宋体" w:hAnsi="宋体" w:cs="宋体"/>
          <w:szCs w:val="21"/>
        </w:rPr>
      </w:pPr>
    </w:p>
    <w:p w:rsidR="001E265F" w:rsidRDefault="001E265F">
      <w:pPr>
        <w:rPr>
          <w:rFonts w:ascii="宋体" w:hAnsi="宋体" w:cs="宋体"/>
          <w:szCs w:val="21"/>
        </w:rPr>
      </w:pPr>
    </w:p>
    <w:p w:rsidR="001E265F" w:rsidRDefault="001E265F">
      <w:pPr>
        <w:rPr>
          <w:rFonts w:ascii="宋体" w:hAnsi="宋体" w:cs="宋体"/>
          <w:szCs w:val="21"/>
        </w:rPr>
      </w:pPr>
    </w:p>
    <w:p w:rsidR="001E265F" w:rsidRDefault="001E265F">
      <w:pPr>
        <w:rPr>
          <w:rFonts w:ascii="宋体" w:hAnsi="宋体" w:cs="宋体"/>
          <w:szCs w:val="21"/>
        </w:rPr>
      </w:pPr>
    </w:p>
    <w:p w:rsidR="001E265F" w:rsidRDefault="001E265F">
      <w:pPr>
        <w:rPr>
          <w:rFonts w:ascii="宋体" w:hAnsi="宋体" w:cs="宋体"/>
          <w:szCs w:val="21"/>
        </w:rPr>
      </w:pPr>
    </w:p>
    <w:p w:rsidR="001E265F" w:rsidRDefault="001E265F">
      <w:pPr>
        <w:rPr>
          <w:rFonts w:ascii="宋体" w:hAnsi="宋体" w:cs="宋体"/>
          <w:szCs w:val="21"/>
        </w:rPr>
      </w:pPr>
    </w:p>
    <w:p w:rsidR="001E265F" w:rsidRDefault="001E265F">
      <w:pPr>
        <w:rPr>
          <w:rFonts w:ascii="宋体" w:hAnsi="宋体" w:cs="宋体"/>
          <w:szCs w:val="21"/>
        </w:rPr>
      </w:pPr>
    </w:p>
    <w:p w:rsidR="001E265F" w:rsidRDefault="001E265F">
      <w:pPr>
        <w:rPr>
          <w:rFonts w:ascii="宋体" w:hAnsi="宋体" w:cs="宋体"/>
          <w:szCs w:val="21"/>
        </w:rPr>
      </w:pPr>
    </w:p>
    <w:p w:rsidR="001E265F" w:rsidRDefault="001E265F">
      <w:pPr>
        <w:rPr>
          <w:rFonts w:ascii="宋体" w:hAnsi="宋体" w:cs="宋体"/>
          <w:szCs w:val="21"/>
        </w:rPr>
      </w:pPr>
    </w:p>
    <w:p w:rsidR="001E265F" w:rsidRDefault="001E265F">
      <w:pPr>
        <w:rPr>
          <w:rFonts w:ascii="宋体" w:hAnsi="宋体" w:cs="宋体"/>
          <w:szCs w:val="21"/>
        </w:rPr>
      </w:pPr>
    </w:p>
    <w:p w:rsidR="001E265F" w:rsidRDefault="001E265F">
      <w:pPr>
        <w:rPr>
          <w:rFonts w:ascii="宋体" w:hAnsi="宋体" w:cs="宋体"/>
          <w:szCs w:val="21"/>
        </w:rPr>
      </w:pPr>
    </w:p>
    <w:p w:rsidR="001E265F" w:rsidRDefault="001E265F">
      <w:pPr>
        <w:rPr>
          <w:rFonts w:ascii="宋体" w:hAnsi="宋体" w:cs="宋体"/>
          <w:szCs w:val="21"/>
        </w:rPr>
      </w:pPr>
    </w:p>
    <w:p w:rsidR="001E265F" w:rsidRDefault="001E265F">
      <w:pPr>
        <w:rPr>
          <w:rFonts w:ascii="宋体" w:hAnsi="宋体" w:cs="宋体"/>
          <w:szCs w:val="21"/>
        </w:rPr>
      </w:pPr>
    </w:p>
    <w:p w:rsidR="001E265F" w:rsidRDefault="001E265F">
      <w:pPr>
        <w:rPr>
          <w:rFonts w:ascii="宋体" w:hAnsi="宋体" w:cs="宋体"/>
          <w:szCs w:val="21"/>
        </w:rPr>
      </w:pPr>
    </w:p>
    <w:p w:rsidR="001E265F" w:rsidRDefault="00FF51F2">
      <w:pPr>
        <w:jc w:val="center"/>
        <w:rPr>
          <w:rFonts w:ascii="宋体" w:hAnsi="宋体" w:cs="宋体"/>
          <w:b/>
          <w:bCs/>
          <w:sz w:val="32"/>
          <w:szCs w:val="32"/>
        </w:rPr>
      </w:pPr>
      <w:r>
        <w:rPr>
          <w:rFonts w:ascii="宋体" w:hAnsi="宋体" w:cs="宋体" w:hint="eastAsia"/>
          <w:b/>
          <w:bCs/>
          <w:sz w:val="32"/>
          <w:szCs w:val="32"/>
        </w:rPr>
        <w:lastRenderedPageBreak/>
        <w:t>政府性基金预算财政拨款收入支出决算表</w:t>
      </w:r>
    </w:p>
    <w:p w:rsidR="001E265F" w:rsidRDefault="00FF51F2">
      <w:pPr>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08</w:t>
      </w:r>
      <w:r>
        <w:rPr>
          <w:rFonts w:ascii="宋体" w:hAnsi="宋体" w:cs="宋体" w:hint="eastAsia"/>
          <w:b/>
          <w:bCs/>
          <w:szCs w:val="21"/>
        </w:rPr>
        <w:t>表</w:t>
      </w:r>
    </w:p>
    <w:p w:rsidR="001E265F" w:rsidRDefault="00FF51F2">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877" w:type="dxa"/>
        <w:tblLayout w:type="fixed"/>
        <w:tblCellMar>
          <w:top w:w="15" w:type="dxa"/>
          <w:left w:w="15" w:type="dxa"/>
          <w:bottom w:w="15" w:type="dxa"/>
          <w:right w:w="15" w:type="dxa"/>
        </w:tblCellMar>
        <w:tblLook w:val="04A0"/>
      </w:tblPr>
      <w:tblGrid>
        <w:gridCol w:w="1023"/>
        <w:gridCol w:w="1341"/>
        <w:gridCol w:w="1049"/>
        <w:gridCol w:w="990"/>
        <w:gridCol w:w="930"/>
        <w:gridCol w:w="1049"/>
        <w:gridCol w:w="1024"/>
        <w:gridCol w:w="1471"/>
      </w:tblGrid>
      <w:tr w:rsidR="001E265F">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1E265F">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r>
      <w:tr w:rsidR="001E265F">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1E265F" w:rsidRDefault="00FF51F2">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center"/>
              <w:rPr>
                <w:rFonts w:ascii="宋体" w:hAnsi="宋体" w:cs="宋体"/>
                <w:b/>
                <w:color w:val="000000"/>
                <w:szCs w:val="21"/>
              </w:rPr>
            </w:pPr>
          </w:p>
        </w:tc>
      </w:tr>
      <w:tr w:rsidR="001E265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E265F" w:rsidRDefault="001E265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r>
      <w:tr w:rsidR="001E265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E265F" w:rsidRDefault="001E265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r>
      <w:tr w:rsidR="001E265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E265F" w:rsidRDefault="001E265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r>
      <w:tr w:rsidR="001E265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E265F" w:rsidRDefault="001E265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r>
      <w:tr w:rsidR="001E265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E265F" w:rsidRDefault="001E265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r>
      <w:tr w:rsidR="001E265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E265F" w:rsidRDefault="001E265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r>
      <w:tr w:rsidR="001E265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E265F" w:rsidRDefault="001E265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r>
      <w:tr w:rsidR="001E265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E265F" w:rsidRDefault="001E265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r>
      <w:tr w:rsidR="001E265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E265F" w:rsidRDefault="001E265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r>
      <w:tr w:rsidR="001E265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E265F" w:rsidRDefault="001E265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r>
      <w:tr w:rsidR="001E265F">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1E265F" w:rsidRDefault="001E265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r>
      <w:tr w:rsidR="001E265F">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1E265F" w:rsidRDefault="001E265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r>
      <w:tr w:rsidR="001E265F">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1E265F" w:rsidRDefault="001E265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r>
      <w:tr w:rsidR="001E265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E265F" w:rsidRDefault="001E265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r>
      <w:tr w:rsidR="001E265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E265F" w:rsidRDefault="001E265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r>
      <w:tr w:rsidR="001E265F">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1E265F" w:rsidRDefault="001E265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E265F" w:rsidRDefault="001E265F">
            <w:pPr>
              <w:jc w:val="right"/>
              <w:rPr>
                <w:rFonts w:ascii="宋体" w:hAnsi="宋体" w:cs="宋体"/>
                <w:color w:val="000000"/>
                <w:szCs w:val="21"/>
              </w:rPr>
            </w:pPr>
          </w:p>
        </w:tc>
      </w:tr>
    </w:tbl>
    <w:p w:rsidR="001E265F" w:rsidRDefault="00FF51F2">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1E265F" w:rsidRDefault="001E265F">
      <w:pPr>
        <w:rPr>
          <w:rFonts w:ascii="宋体" w:hAnsi="宋体" w:cs="宋体"/>
          <w:szCs w:val="21"/>
        </w:rPr>
      </w:pPr>
    </w:p>
    <w:p w:rsidR="001E265F" w:rsidRDefault="00FF51F2">
      <w:pPr>
        <w:jc w:val="center"/>
        <w:rPr>
          <w:rFonts w:ascii="黑体" w:eastAsia="黑体" w:hAnsi="宋体"/>
          <w:color w:val="000000"/>
          <w:kern w:val="0"/>
          <w:sz w:val="44"/>
          <w:szCs w:val="44"/>
        </w:rPr>
      </w:pPr>
      <w:r>
        <w:rPr>
          <w:rFonts w:ascii="黑体" w:eastAsia="黑体" w:hAnsi="宋体" w:hint="eastAsia"/>
          <w:color w:val="000000"/>
          <w:kern w:val="0"/>
          <w:sz w:val="44"/>
          <w:szCs w:val="44"/>
        </w:rPr>
        <w:br w:type="page"/>
      </w:r>
      <w:r>
        <w:rPr>
          <w:rFonts w:ascii="黑体" w:eastAsia="黑体" w:hAnsi="宋体" w:hint="eastAsia"/>
          <w:color w:val="000000"/>
          <w:kern w:val="0"/>
          <w:sz w:val="44"/>
          <w:szCs w:val="44"/>
        </w:rPr>
        <w:lastRenderedPageBreak/>
        <w:t>第三部分</w:t>
      </w:r>
      <w:r>
        <w:rPr>
          <w:rFonts w:ascii="黑体" w:eastAsia="黑体" w:hAnsi="宋体" w:hint="eastAsia"/>
          <w:color w:val="000000"/>
          <w:kern w:val="0"/>
          <w:sz w:val="44"/>
          <w:szCs w:val="44"/>
        </w:rPr>
        <w:t xml:space="preserve"> 2019 </w:t>
      </w:r>
      <w:r>
        <w:rPr>
          <w:rFonts w:ascii="黑体" w:eastAsia="黑体" w:hAnsi="宋体" w:hint="eastAsia"/>
          <w:color w:val="000000"/>
          <w:kern w:val="0"/>
          <w:sz w:val="44"/>
          <w:szCs w:val="44"/>
        </w:rPr>
        <w:t>年部门决算情况说明</w:t>
      </w:r>
    </w:p>
    <w:p w:rsidR="001E265F" w:rsidRDefault="001E265F">
      <w:pPr>
        <w:widowControl/>
        <w:rPr>
          <w:rFonts w:ascii="黑体" w:eastAsia="黑体" w:hAnsi="宋体"/>
          <w:color w:val="000000"/>
          <w:kern w:val="0"/>
          <w:sz w:val="44"/>
          <w:szCs w:val="44"/>
        </w:rPr>
      </w:pPr>
    </w:p>
    <w:p w:rsidR="001E265F" w:rsidRDefault="00FF51F2">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一、收入支出决算总体情况说明</w:t>
      </w:r>
      <w:r>
        <w:rPr>
          <w:rFonts w:ascii="黑体" w:eastAsia="黑体" w:hAnsi="黑体" w:hint="eastAsia"/>
          <w:color w:val="000000"/>
          <w:kern w:val="0"/>
          <w:sz w:val="32"/>
          <w:szCs w:val="32"/>
        </w:rPr>
        <w:t xml:space="preserve"> </w:t>
      </w:r>
    </w:p>
    <w:p w:rsidR="001E265F" w:rsidRDefault="00FF51F2">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年收入总体情况比上年</w:t>
      </w:r>
      <w:r>
        <w:rPr>
          <w:rFonts w:ascii="仿宋_GB2312" w:eastAsia="仿宋_GB2312" w:hAnsi="仿宋" w:hint="eastAsia"/>
          <w:sz w:val="32"/>
          <w:szCs w:val="32"/>
        </w:rPr>
        <w:t>增加</w:t>
      </w:r>
      <w:r>
        <w:rPr>
          <w:rFonts w:ascii="仿宋_GB2312" w:eastAsia="仿宋_GB2312" w:hAnsi="仿宋" w:hint="eastAsia"/>
          <w:sz w:val="32"/>
          <w:szCs w:val="32"/>
        </w:rPr>
        <w:t>，</w:t>
      </w:r>
      <w:r>
        <w:rPr>
          <w:rFonts w:ascii="仿宋_GB2312" w:eastAsia="仿宋_GB2312" w:hAnsi="仿宋" w:hint="eastAsia"/>
          <w:sz w:val="32"/>
          <w:szCs w:val="32"/>
        </w:rPr>
        <w:t>收入增加的</w:t>
      </w:r>
      <w:r>
        <w:rPr>
          <w:rFonts w:ascii="仿宋_GB2312" w:eastAsia="仿宋_GB2312" w:hAnsi="仿宋" w:hint="eastAsia"/>
          <w:sz w:val="32"/>
          <w:szCs w:val="32"/>
        </w:rPr>
        <w:t>主要原因</w:t>
      </w:r>
      <w:r>
        <w:rPr>
          <w:rFonts w:ascii="仿宋_GB2312" w:eastAsia="仿宋_GB2312" w:hAnsi="仿宋" w:hint="eastAsia"/>
          <w:sz w:val="32"/>
          <w:szCs w:val="32"/>
        </w:rPr>
        <w:t>是财政扶贫资金投入加大</w:t>
      </w:r>
      <w:r>
        <w:rPr>
          <w:rFonts w:ascii="仿宋_GB2312" w:eastAsia="仿宋_GB2312" w:hAnsi="仿宋" w:hint="eastAsia"/>
          <w:sz w:val="32"/>
          <w:szCs w:val="32"/>
        </w:rPr>
        <w:t>。</w:t>
      </w:r>
    </w:p>
    <w:p w:rsidR="001E265F" w:rsidRDefault="00FF51F2">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年支出总体情况及比上年</w:t>
      </w:r>
      <w:r>
        <w:rPr>
          <w:rFonts w:ascii="仿宋_GB2312" w:eastAsia="仿宋_GB2312" w:hAnsi="仿宋" w:hint="eastAsia"/>
          <w:sz w:val="32"/>
          <w:szCs w:val="32"/>
        </w:rPr>
        <w:t>增加</w:t>
      </w:r>
      <w:r>
        <w:rPr>
          <w:rFonts w:ascii="仿宋_GB2312" w:eastAsia="仿宋_GB2312" w:hAnsi="仿宋" w:hint="eastAsia"/>
          <w:sz w:val="32"/>
          <w:szCs w:val="32"/>
        </w:rPr>
        <w:t>，</w:t>
      </w:r>
      <w:r>
        <w:rPr>
          <w:rFonts w:ascii="仿宋_GB2312" w:eastAsia="仿宋_GB2312" w:hAnsi="仿宋" w:hint="eastAsia"/>
          <w:sz w:val="32"/>
          <w:szCs w:val="32"/>
        </w:rPr>
        <w:t>支出增加的</w:t>
      </w:r>
      <w:r>
        <w:rPr>
          <w:rFonts w:ascii="仿宋_GB2312" w:eastAsia="仿宋_GB2312" w:hAnsi="仿宋" w:hint="eastAsia"/>
          <w:sz w:val="32"/>
          <w:szCs w:val="32"/>
        </w:rPr>
        <w:t>主要原因</w:t>
      </w:r>
      <w:r>
        <w:rPr>
          <w:rFonts w:ascii="仿宋_GB2312" w:eastAsia="仿宋_GB2312" w:hAnsi="仿宋" w:hint="eastAsia"/>
          <w:sz w:val="32"/>
          <w:szCs w:val="32"/>
        </w:rPr>
        <w:t>是财政扶贫资金支出加大。</w:t>
      </w:r>
    </w:p>
    <w:p w:rsidR="001E265F" w:rsidRDefault="00FF51F2">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1E265F" w:rsidRDefault="00FF51F2">
      <w:pPr>
        <w:widowControl/>
        <w:ind w:firstLineChars="200" w:firstLine="640"/>
        <w:jc w:val="left"/>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年收入合计</w:t>
      </w:r>
      <w:r>
        <w:rPr>
          <w:rFonts w:ascii="仿宋_GB2312" w:eastAsia="仿宋_GB2312" w:hAnsi="宋体" w:cs="仿宋_GB2312" w:hint="eastAsia"/>
          <w:color w:val="000000"/>
          <w:kern w:val="0"/>
          <w:sz w:val="32"/>
          <w:szCs w:val="32"/>
        </w:rPr>
        <w:t>6636.29</w:t>
      </w:r>
      <w:r>
        <w:rPr>
          <w:rFonts w:ascii="仿宋_GB2312" w:eastAsia="仿宋_GB2312" w:hAnsi="宋体" w:cs="仿宋_GB2312"/>
          <w:color w:val="000000"/>
          <w:kern w:val="0"/>
          <w:sz w:val="32"/>
          <w:szCs w:val="32"/>
        </w:rPr>
        <w:t>万元，其中：财政拨款收入</w:t>
      </w:r>
      <w:r>
        <w:rPr>
          <w:rFonts w:ascii="仿宋_GB2312" w:eastAsia="仿宋_GB2312" w:hAnsi="宋体" w:cs="仿宋_GB2312" w:hint="eastAsia"/>
          <w:color w:val="000000"/>
          <w:kern w:val="0"/>
          <w:sz w:val="32"/>
          <w:szCs w:val="32"/>
        </w:rPr>
        <w:t>6636.29</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；事业收入</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；经营收入</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；其他收入</w:t>
      </w:r>
      <w:r>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w:t>
      </w:r>
    </w:p>
    <w:p w:rsidR="001E265F" w:rsidRDefault="00FF51F2">
      <w:pPr>
        <w:widowControl/>
        <w:ind w:firstLineChars="200" w:firstLine="640"/>
        <w:jc w:val="left"/>
        <w:rPr>
          <w:rFonts w:ascii="黑体" w:eastAsia="黑体" w:hAnsi="黑体"/>
        </w:rPr>
      </w:pPr>
      <w:r>
        <w:rPr>
          <w:rFonts w:ascii="黑体" w:eastAsia="黑体" w:hAnsi="黑体" w:hint="eastAsia"/>
          <w:color w:val="000000"/>
          <w:kern w:val="0"/>
          <w:sz w:val="32"/>
          <w:szCs w:val="32"/>
        </w:rPr>
        <w:t>三、支出决算情况说明</w:t>
      </w:r>
      <w:r>
        <w:rPr>
          <w:rFonts w:ascii="黑体" w:eastAsia="黑体" w:hAnsi="黑体" w:hint="eastAsia"/>
          <w:color w:val="000000"/>
          <w:kern w:val="0"/>
          <w:sz w:val="32"/>
          <w:szCs w:val="32"/>
        </w:rPr>
        <w:t xml:space="preserve">  </w:t>
      </w:r>
    </w:p>
    <w:p w:rsidR="001E265F" w:rsidRDefault="00FF51F2">
      <w:pPr>
        <w:widowControl/>
        <w:ind w:firstLineChars="200" w:firstLine="640"/>
        <w:jc w:val="left"/>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年支出合计</w:t>
      </w:r>
      <w:r>
        <w:rPr>
          <w:rFonts w:ascii="仿宋_GB2312" w:eastAsia="仿宋_GB2312" w:hAnsi="宋体" w:cs="仿宋_GB2312" w:hint="eastAsia"/>
          <w:color w:val="000000"/>
          <w:kern w:val="0"/>
          <w:sz w:val="32"/>
          <w:szCs w:val="32"/>
        </w:rPr>
        <w:t>6636.29</w:t>
      </w:r>
      <w:r>
        <w:rPr>
          <w:rFonts w:ascii="仿宋_GB2312" w:eastAsia="仿宋_GB2312" w:hAnsi="宋体" w:cs="仿宋_GB2312"/>
          <w:color w:val="000000"/>
          <w:kern w:val="0"/>
          <w:sz w:val="32"/>
          <w:szCs w:val="32"/>
        </w:rPr>
        <w:t>万元，其中：基本支出</w:t>
      </w:r>
      <w:r>
        <w:rPr>
          <w:rFonts w:ascii="仿宋_GB2312" w:eastAsia="仿宋_GB2312" w:hAnsi="宋体" w:cs="仿宋_GB2312" w:hint="eastAsia"/>
          <w:color w:val="000000"/>
          <w:kern w:val="0"/>
          <w:sz w:val="32"/>
          <w:szCs w:val="32"/>
        </w:rPr>
        <w:t>24.43</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0.36</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；项目支出</w:t>
      </w:r>
      <w:r>
        <w:rPr>
          <w:rFonts w:ascii="仿宋_GB2312" w:eastAsia="仿宋_GB2312" w:hAnsi="宋体" w:cs="仿宋_GB2312" w:hint="eastAsia"/>
          <w:color w:val="000000"/>
          <w:kern w:val="0"/>
          <w:sz w:val="32"/>
          <w:szCs w:val="32"/>
        </w:rPr>
        <w:t>6611.86</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99.64</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；经营支出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p>
    <w:p w:rsidR="001E265F" w:rsidRDefault="00FF51F2">
      <w:pPr>
        <w:widowControl/>
        <w:ind w:firstLineChars="200" w:firstLine="640"/>
        <w:jc w:val="left"/>
        <w:rPr>
          <w:rFonts w:ascii="仿宋_GB2312" w:eastAsia="仿宋_GB2312" w:hAnsi="仿宋_GB2312" w:cs="仿宋_GB2312"/>
          <w:sz w:val="32"/>
          <w:szCs w:val="32"/>
        </w:rPr>
      </w:pPr>
      <w:r>
        <w:rPr>
          <w:rFonts w:ascii="黑体" w:eastAsia="黑体" w:hAnsi="黑体" w:hint="eastAsia"/>
          <w:color w:val="000000"/>
          <w:kern w:val="0"/>
          <w:sz w:val="32"/>
          <w:szCs w:val="32"/>
        </w:rPr>
        <w:t>四、财政拨款收入支出决算总体情况说明</w:t>
      </w:r>
      <w:r>
        <w:rPr>
          <w:rFonts w:ascii="黑体" w:eastAsia="黑体" w:hAnsi="黑体" w:hint="eastAsia"/>
          <w:color w:val="000000"/>
          <w:kern w:val="0"/>
          <w:sz w:val="32"/>
          <w:szCs w:val="32"/>
        </w:rPr>
        <w:t xml:space="preserve">  </w:t>
      </w:r>
    </w:p>
    <w:p w:rsidR="001E265F" w:rsidRDefault="00FF51F2">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收入总体情况及比上年</w:t>
      </w:r>
      <w:r>
        <w:rPr>
          <w:rFonts w:ascii="仿宋_GB2312" w:eastAsia="仿宋_GB2312" w:hAnsi="仿宋" w:hint="eastAsia"/>
          <w:sz w:val="32"/>
          <w:szCs w:val="32"/>
        </w:rPr>
        <w:t>有所</w:t>
      </w:r>
      <w:r>
        <w:rPr>
          <w:rFonts w:ascii="仿宋_GB2312" w:eastAsia="仿宋_GB2312" w:hAnsi="仿宋" w:hint="eastAsia"/>
          <w:sz w:val="32"/>
          <w:szCs w:val="32"/>
        </w:rPr>
        <w:t>增长，</w:t>
      </w:r>
      <w:r>
        <w:rPr>
          <w:rFonts w:ascii="仿宋_GB2312" w:eastAsia="仿宋_GB2312" w:hAnsi="仿宋" w:hint="eastAsia"/>
          <w:sz w:val="32"/>
          <w:szCs w:val="32"/>
        </w:rPr>
        <w:t>其增长原因主要是</w:t>
      </w:r>
      <w:r>
        <w:rPr>
          <w:rFonts w:ascii="仿宋_GB2312" w:eastAsia="仿宋_GB2312" w:hAnsi="仿宋" w:hint="eastAsia"/>
          <w:sz w:val="32"/>
          <w:szCs w:val="32"/>
        </w:rPr>
        <w:t>财政扶贫资金投入加大</w:t>
      </w:r>
      <w:r>
        <w:rPr>
          <w:rFonts w:ascii="仿宋_GB2312" w:eastAsia="仿宋_GB2312" w:hAnsi="仿宋" w:hint="eastAsia"/>
          <w:sz w:val="32"/>
          <w:szCs w:val="32"/>
        </w:rPr>
        <w:t>。</w:t>
      </w:r>
    </w:p>
    <w:p w:rsidR="001E265F" w:rsidRDefault="00FF51F2">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支出总体情况及比上年</w:t>
      </w:r>
      <w:r>
        <w:rPr>
          <w:rFonts w:ascii="仿宋_GB2312" w:eastAsia="仿宋_GB2312" w:hAnsi="仿宋" w:hint="eastAsia"/>
          <w:sz w:val="32"/>
          <w:szCs w:val="32"/>
        </w:rPr>
        <w:t>有所</w:t>
      </w:r>
      <w:r>
        <w:rPr>
          <w:rFonts w:ascii="仿宋_GB2312" w:eastAsia="仿宋_GB2312" w:hAnsi="仿宋" w:hint="eastAsia"/>
          <w:sz w:val="32"/>
          <w:szCs w:val="32"/>
        </w:rPr>
        <w:t>增长，</w:t>
      </w:r>
      <w:r>
        <w:rPr>
          <w:rFonts w:ascii="仿宋_GB2312" w:eastAsia="仿宋_GB2312" w:hAnsi="仿宋" w:hint="eastAsia"/>
          <w:sz w:val="32"/>
          <w:szCs w:val="32"/>
        </w:rPr>
        <w:t>其增长原因主要是</w:t>
      </w:r>
      <w:r>
        <w:rPr>
          <w:rFonts w:ascii="仿宋_GB2312" w:eastAsia="仿宋_GB2312" w:hAnsi="仿宋" w:hint="eastAsia"/>
          <w:sz w:val="32"/>
          <w:szCs w:val="32"/>
        </w:rPr>
        <w:t>财政扶贫资金支出加大</w:t>
      </w:r>
      <w:r>
        <w:rPr>
          <w:rFonts w:ascii="仿宋_GB2312" w:eastAsia="仿宋_GB2312" w:hAnsi="仿宋" w:hint="eastAsia"/>
          <w:sz w:val="32"/>
          <w:szCs w:val="32"/>
        </w:rPr>
        <w:t>。</w:t>
      </w:r>
    </w:p>
    <w:p w:rsidR="001E265F" w:rsidRDefault="00FF51F2">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1E265F" w:rsidRDefault="00FF51F2">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lastRenderedPageBreak/>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1E265F" w:rsidRDefault="00FF51F2">
      <w:pPr>
        <w:widowControl/>
        <w:ind w:firstLineChars="200" w:firstLine="640"/>
        <w:jc w:val="left"/>
      </w:pPr>
      <w:r>
        <w:rPr>
          <w:rFonts w:ascii="仿宋_GB2312" w:eastAsia="仿宋_GB2312" w:hAnsi="宋体" w:cs="仿宋_GB2312"/>
          <w:color w:val="000000"/>
          <w:kern w:val="0"/>
          <w:sz w:val="32"/>
          <w:szCs w:val="32"/>
        </w:rPr>
        <w:t xml:space="preserve">2019 </w:t>
      </w:r>
      <w:r>
        <w:rPr>
          <w:rFonts w:ascii="仿宋_GB2312" w:eastAsia="仿宋_GB2312" w:hAnsi="宋体" w:cs="仿宋_GB2312"/>
          <w:color w:val="000000"/>
          <w:kern w:val="0"/>
          <w:sz w:val="32"/>
          <w:szCs w:val="32"/>
        </w:rPr>
        <w:t>年财政拨款支出</w:t>
      </w:r>
      <w:r>
        <w:rPr>
          <w:rFonts w:ascii="仿宋_GB2312" w:eastAsia="仿宋_GB2312" w:hAnsi="宋体" w:cs="仿宋_GB2312" w:hint="eastAsia"/>
          <w:color w:val="000000"/>
          <w:kern w:val="0"/>
          <w:sz w:val="32"/>
          <w:szCs w:val="32"/>
        </w:rPr>
        <w:t>6636.29</w:t>
      </w:r>
      <w:r>
        <w:rPr>
          <w:rFonts w:ascii="仿宋_GB2312" w:eastAsia="仿宋_GB2312" w:hAnsi="宋体" w:cs="仿宋_GB2312"/>
          <w:color w:val="000000"/>
          <w:kern w:val="0"/>
          <w:sz w:val="32"/>
          <w:szCs w:val="32"/>
        </w:rPr>
        <w:t>万元，占本年支出合</w:t>
      </w:r>
      <w:r>
        <w:rPr>
          <w:rFonts w:ascii="仿宋_GB2312" w:eastAsia="仿宋_GB2312" w:hAnsi="宋体" w:cs="仿宋_GB2312"/>
          <w:color w:val="000000"/>
          <w:kern w:val="0"/>
          <w:sz w:val="32"/>
          <w:szCs w:val="32"/>
        </w:rPr>
        <w:t xml:space="preserve"> </w:t>
      </w:r>
    </w:p>
    <w:p w:rsidR="001E265F" w:rsidRDefault="00FF51F2">
      <w:pPr>
        <w:widowControl/>
        <w:jc w:val="left"/>
      </w:pPr>
      <w:r>
        <w:rPr>
          <w:rFonts w:ascii="仿宋_GB2312" w:eastAsia="仿宋_GB2312" w:hAnsi="宋体" w:cs="仿宋_GB2312"/>
          <w:color w:val="000000"/>
          <w:kern w:val="0"/>
          <w:sz w:val="32"/>
          <w:szCs w:val="32"/>
        </w:rPr>
        <w:t>计的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Pr>
          <w:rFonts w:ascii="仿宋_GB2312" w:eastAsia="仿宋_GB2312" w:hAnsi="宋体" w:cs="仿宋_GB2312"/>
          <w:color w:val="000000"/>
          <w:kern w:val="0"/>
          <w:sz w:val="32"/>
          <w:szCs w:val="32"/>
        </w:rPr>
        <w:t>相比，财政拨款支出增加</w:t>
      </w:r>
      <w:r>
        <w:rPr>
          <w:rFonts w:ascii="仿宋_GB2312" w:eastAsia="仿宋_GB2312" w:hAnsi="宋体" w:cs="仿宋_GB2312" w:hint="eastAsia"/>
          <w:color w:val="000000"/>
          <w:kern w:val="0"/>
          <w:sz w:val="32"/>
          <w:szCs w:val="32"/>
        </w:rPr>
        <w:t>880.7</w:t>
      </w:r>
      <w:r>
        <w:rPr>
          <w:rFonts w:ascii="仿宋_GB2312" w:eastAsia="仿宋_GB2312" w:hAnsi="宋体" w:cs="仿宋_GB2312"/>
          <w:color w:val="000000"/>
          <w:kern w:val="0"/>
          <w:sz w:val="32"/>
          <w:szCs w:val="32"/>
        </w:rPr>
        <w:t>万元，增长</w:t>
      </w:r>
      <w:r>
        <w:rPr>
          <w:rFonts w:ascii="仿宋_GB2312" w:eastAsia="仿宋_GB2312" w:hAnsi="宋体" w:cs="仿宋_GB2312" w:hint="eastAsia"/>
          <w:color w:val="000000"/>
          <w:kern w:val="0"/>
          <w:sz w:val="32"/>
          <w:szCs w:val="32"/>
        </w:rPr>
        <w:t>15.3</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，主要</w:t>
      </w:r>
      <w:r>
        <w:rPr>
          <w:rFonts w:ascii="仿宋_GB2312" w:eastAsia="仿宋_GB2312" w:hAnsi="宋体" w:cs="仿宋_GB2312" w:hint="eastAsia"/>
          <w:color w:val="000000"/>
          <w:kern w:val="0"/>
          <w:sz w:val="32"/>
          <w:szCs w:val="32"/>
        </w:rPr>
        <w:t>原因是</w:t>
      </w:r>
      <w:r>
        <w:rPr>
          <w:rFonts w:ascii="仿宋_GB2312" w:eastAsia="仿宋_GB2312" w:hAnsi="仿宋" w:hint="eastAsia"/>
          <w:sz w:val="32"/>
          <w:szCs w:val="32"/>
        </w:rPr>
        <w:t>财政扶贫资金投入加大</w:t>
      </w:r>
      <w:r>
        <w:rPr>
          <w:rFonts w:ascii="仿宋_GB2312" w:eastAsia="仿宋_GB2312" w:hAnsi="宋体" w:cs="仿宋_GB2312" w:hint="eastAsia"/>
          <w:color w:val="000000"/>
          <w:kern w:val="0"/>
          <w:sz w:val="32"/>
          <w:szCs w:val="32"/>
        </w:rPr>
        <w:t>。</w:t>
      </w:r>
    </w:p>
    <w:p w:rsidR="001E265F" w:rsidRDefault="00FF51F2">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1E265F" w:rsidRDefault="00FF51F2">
      <w:pPr>
        <w:widowControl/>
        <w:ind w:firstLineChars="200" w:firstLine="640"/>
        <w:jc w:val="left"/>
      </w:pPr>
      <w:r>
        <w:rPr>
          <w:rFonts w:ascii="仿宋_GB2312" w:eastAsia="仿宋_GB2312" w:hAnsi="宋体" w:cs="仿宋_GB2312"/>
          <w:color w:val="000000"/>
          <w:kern w:val="0"/>
          <w:sz w:val="32"/>
          <w:szCs w:val="32"/>
        </w:rPr>
        <w:t xml:space="preserve">2019 </w:t>
      </w:r>
      <w:r>
        <w:rPr>
          <w:rFonts w:ascii="仿宋_GB2312" w:eastAsia="仿宋_GB2312" w:hAnsi="宋体" w:cs="仿宋_GB2312"/>
          <w:color w:val="000000"/>
          <w:kern w:val="0"/>
          <w:sz w:val="32"/>
          <w:szCs w:val="32"/>
        </w:rPr>
        <w:t>年财政拨款支出年初预算为</w:t>
      </w:r>
      <w:r>
        <w:rPr>
          <w:rFonts w:ascii="仿宋_GB2312" w:eastAsia="仿宋_GB2312" w:hAnsi="宋体" w:cs="仿宋_GB2312" w:hint="eastAsia"/>
          <w:color w:val="000000"/>
          <w:kern w:val="0"/>
          <w:sz w:val="32"/>
          <w:szCs w:val="32"/>
        </w:rPr>
        <w:t>6636.29</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6636.29</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w:t>
      </w:r>
      <w:r>
        <w:rPr>
          <w:rFonts w:ascii="仿宋_GB2312" w:eastAsia="仿宋_GB2312" w:hAnsi="宋体" w:cs="仿宋_GB2312"/>
          <w:color w:val="000000"/>
          <w:kern w:val="0"/>
          <w:sz w:val="32"/>
          <w:szCs w:val="32"/>
        </w:rPr>
        <w:t>其中：</w:t>
      </w:r>
      <w:r>
        <w:rPr>
          <w:rFonts w:ascii="仿宋_GB2312" w:eastAsia="仿宋_GB2312" w:hAnsi="宋体" w:cs="仿宋_GB2312"/>
          <w:color w:val="000000"/>
          <w:kern w:val="0"/>
          <w:sz w:val="32"/>
          <w:szCs w:val="32"/>
        </w:rPr>
        <w:t xml:space="preserve"> </w:t>
      </w:r>
    </w:p>
    <w:p w:rsidR="001E265F" w:rsidRDefault="00FF51F2">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1.</w:t>
      </w:r>
      <w:r>
        <w:rPr>
          <w:rFonts w:ascii="仿宋_GB2312" w:eastAsia="仿宋_GB2312" w:hAnsi="宋体" w:cs="仿宋_GB2312"/>
          <w:color w:val="000000"/>
          <w:kern w:val="0"/>
          <w:sz w:val="32"/>
          <w:szCs w:val="32"/>
        </w:rPr>
        <w:t>一般公共服务</w:t>
      </w:r>
      <w:r>
        <w:rPr>
          <w:rFonts w:ascii="仿宋_GB2312" w:eastAsia="仿宋_GB2312" w:hAnsi="宋体" w:cs="仿宋_GB2312" w:hint="eastAsia"/>
          <w:color w:val="000000"/>
          <w:kern w:val="0"/>
          <w:sz w:val="32"/>
          <w:szCs w:val="32"/>
        </w:rPr>
        <w:t>基本</w:t>
      </w:r>
      <w:r>
        <w:rPr>
          <w:rFonts w:ascii="仿宋_GB2312" w:eastAsia="仿宋_GB2312" w:hAnsi="宋体" w:cs="仿宋_GB2312"/>
          <w:color w:val="000000"/>
          <w:kern w:val="0"/>
          <w:sz w:val="32"/>
          <w:szCs w:val="32"/>
        </w:rPr>
        <w:t>支出初预算为</w:t>
      </w:r>
      <w:r>
        <w:rPr>
          <w:rFonts w:ascii="仿宋_GB2312" w:eastAsia="仿宋_GB2312" w:hAnsi="宋体" w:cs="仿宋_GB2312" w:hint="eastAsia"/>
          <w:color w:val="000000"/>
          <w:kern w:val="0"/>
          <w:sz w:val="32"/>
          <w:szCs w:val="32"/>
        </w:rPr>
        <w:t>24.43</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24.43</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w:t>
      </w:r>
    </w:p>
    <w:p w:rsidR="001E265F" w:rsidRDefault="00FF51F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w:t>
      </w:r>
      <w:r>
        <w:rPr>
          <w:rFonts w:ascii="仿宋_GB2312" w:eastAsia="仿宋_GB2312" w:hAnsi="宋体" w:cs="仿宋_GB2312" w:hint="eastAsia"/>
          <w:color w:val="000000"/>
          <w:kern w:val="0"/>
          <w:sz w:val="32"/>
          <w:szCs w:val="32"/>
        </w:rPr>
        <w:t>、项目支出</w:t>
      </w: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6611.86</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6611.86</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1E265F" w:rsidRDefault="00FF51F2">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t>六、一般公共预算财政拨款基本支出决算情况说明</w:t>
      </w:r>
      <w:r>
        <w:rPr>
          <w:rFonts w:ascii="黑体" w:eastAsia="黑体" w:hAnsi="黑体" w:hint="eastAsia"/>
          <w:color w:val="000000"/>
          <w:kern w:val="0"/>
          <w:sz w:val="32"/>
          <w:szCs w:val="32"/>
        </w:rPr>
        <w:t xml:space="preserve"> </w:t>
      </w:r>
    </w:p>
    <w:p w:rsidR="001E265F" w:rsidRDefault="00FF51F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hint="eastAsia"/>
          <w:color w:val="000000"/>
          <w:kern w:val="0"/>
          <w:sz w:val="32"/>
          <w:szCs w:val="32"/>
        </w:rPr>
        <w:t>年一般公共预算财政拨款基本支出</w:t>
      </w:r>
      <w:r>
        <w:rPr>
          <w:rFonts w:ascii="仿宋_GB2312" w:eastAsia="仿宋_GB2312" w:hAnsi="宋体" w:cs="仿宋_GB2312" w:hint="eastAsia"/>
          <w:color w:val="000000"/>
          <w:kern w:val="0"/>
          <w:sz w:val="32"/>
          <w:szCs w:val="32"/>
        </w:rPr>
        <w:t>123.45</w:t>
      </w:r>
      <w:r>
        <w:rPr>
          <w:rFonts w:ascii="仿宋_GB2312" w:eastAsia="仿宋_GB2312" w:hAnsi="宋体" w:cs="仿宋_GB2312" w:hint="eastAsia"/>
          <w:color w:val="000000"/>
          <w:kern w:val="0"/>
          <w:sz w:val="32"/>
          <w:szCs w:val="32"/>
        </w:rPr>
        <w:t>万元，包括：人员经费支出</w:t>
      </w:r>
      <w:r>
        <w:rPr>
          <w:rFonts w:ascii="仿宋_GB2312" w:eastAsia="仿宋_GB2312" w:hAnsi="宋体" w:cs="仿宋_GB2312" w:hint="eastAsia"/>
          <w:color w:val="000000"/>
          <w:kern w:val="0"/>
          <w:sz w:val="32"/>
          <w:szCs w:val="32"/>
        </w:rPr>
        <w:t>98.45</w:t>
      </w:r>
      <w:r>
        <w:rPr>
          <w:rFonts w:ascii="仿宋_GB2312" w:eastAsia="仿宋_GB2312" w:hAnsi="宋体" w:cs="仿宋_GB2312" w:hint="eastAsia"/>
          <w:color w:val="000000"/>
          <w:kern w:val="0"/>
          <w:sz w:val="32"/>
          <w:szCs w:val="32"/>
        </w:rPr>
        <w:t>万元和公用经费支出</w:t>
      </w:r>
      <w:r>
        <w:rPr>
          <w:rFonts w:ascii="仿宋_GB2312" w:eastAsia="仿宋_GB2312" w:hAnsi="宋体" w:cs="仿宋_GB2312" w:hint="eastAsia"/>
          <w:color w:val="000000"/>
          <w:kern w:val="0"/>
          <w:sz w:val="32"/>
          <w:szCs w:val="32"/>
        </w:rPr>
        <w:t>25</w:t>
      </w:r>
      <w:r>
        <w:rPr>
          <w:rFonts w:ascii="仿宋_GB2312" w:eastAsia="仿宋_GB2312" w:hAnsi="宋体" w:cs="仿宋_GB2312" w:hint="eastAsia"/>
          <w:color w:val="000000"/>
          <w:kern w:val="0"/>
          <w:sz w:val="32"/>
          <w:szCs w:val="32"/>
        </w:rPr>
        <w:t>万元。</w:t>
      </w:r>
    </w:p>
    <w:p w:rsidR="001E265F" w:rsidRDefault="00FF51F2">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人员经费</w:t>
      </w:r>
      <w:r>
        <w:rPr>
          <w:rFonts w:ascii="仿宋_GB2312" w:eastAsia="仿宋_GB2312" w:hAnsi="宋体" w:cs="仿宋_GB2312" w:hint="eastAsia"/>
          <w:color w:val="000000"/>
          <w:kern w:val="0"/>
          <w:sz w:val="32"/>
          <w:szCs w:val="32"/>
        </w:rPr>
        <w:t>98.45</w:t>
      </w:r>
      <w:r>
        <w:rPr>
          <w:rFonts w:ascii="仿宋_GB2312" w:eastAsia="仿宋_GB2312" w:hAnsi="宋体" w:cs="仿宋_GB2312"/>
          <w:color w:val="000000"/>
          <w:kern w:val="0"/>
          <w:sz w:val="32"/>
          <w:szCs w:val="32"/>
        </w:rPr>
        <w:t>万元，主要包括</w:t>
      </w:r>
      <w:r>
        <w:rPr>
          <w:rFonts w:ascii="仿宋_GB2312" w:eastAsia="仿宋_GB2312" w:hAnsi="宋体" w:cs="仿宋_GB2312" w:hint="eastAsia"/>
          <w:color w:val="000000"/>
          <w:kern w:val="0"/>
          <w:sz w:val="32"/>
          <w:szCs w:val="32"/>
        </w:rPr>
        <w:t>基本工资</w:t>
      </w:r>
      <w:r>
        <w:rPr>
          <w:rFonts w:ascii="仿宋_GB2312" w:eastAsia="仿宋_GB2312" w:hAnsi="宋体" w:cs="仿宋_GB2312" w:hint="eastAsia"/>
          <w:color w:val="000000"/>
          <w:kern w:val="0"/>
          <w:sz w:val="32"/>
          <w:szCs w:val="32"/>
        </w:rPr>
        <w:t>56.02</w:t>
      </w:r>
      <w:r>
        <w:rPr>
          <w:rFonts w:ascii="仿宋_GB2312" w:eastAsia="仿宋_GB2312" w:hAnsi="宋体" w:cs="仿宋_GB2312" w:hint="eastAsia"/>
          <w:color w:val="000000"/>
          <w:kern w:val="0"/>
          <w:sz w:val="32"/>
          <w:szCs w:val="32"/>
        </w:rPr>
        <w:t>万元；津补贴</w:t>
      </w:r>
      <w:r>
        <w:rPr>
          <w:rFonts w:ascii="仿宋_GB2312" w:eastAsia="仿宋_GB2312" w:hAnsi="宋体" w:cs="仿宋_GB2312" w:hint="eastAsia"/>
          <w:color w:val="000000"/>
          <w:kern w:val="0"/>
          <w:sz w:val="32"/>
          <w:szCs w:val="32"/>
        </w:rPr>
        <w:t>18</w:t>
      </w:r>
      <w:r>
        <w:rPr>
          <w:rFonts w:ascii="仿宋_GB2312" w:eastAsia="仿宋_GB2312" w:hAnsi="宋体" w:cs="仿宋_GB2312" w:hint="eastAsia"/>
          <w:color w:val="000000"/>
          <w:kern w:val="0"/>
          <w:sz w:val="32"/>
          <w:szCs w:val="32"/>
        </w:rPr>
        <w:t>万元；奖金</w:t>
      </w:r>
      <w:r>
        <w:rPr>
          <w:rFonts w:ascii="仿宋_GB2312" w:eastAsia="仿宋_GB2312" w:hAnsi="宋体" w:cs="仿宋_GB2312" w:hint="eastAsia"/>
          <w:color w:val="000000"/>
          <w:kern w:val="0"/>
          <w:sz w:val="32"/>
          <w:szCs w:val="32"/>
        </w:rPr>
        <w:t>0.45</w:t>
      </w:r>
      <w:r>
        <w:rPr>
          <w:rFonts w:ascii="仿宋_GB2312" w:eastAsia="仿宋_GB2312" w:hAnsi="宋体" w:cs="仿宋_GB2312" w:hint="eastAsia"/>
          <w:color w:val="000000"/>
          <w:kern w:val="0"/>
          <w:sz w:val="32"/>
          <w:szCs w:val="32"/>
        </w:rPr>
        <w:t>万元；机关基本养老保险缴费</w:t>
      </w:r>
      <w:r>
        <w:rPr>
          <w:rFonts w:ascii="仿宋_GB2312" w:eastAsia="仿宋_GB2312" w:hAnsi="宋体" w:cs="仿宋_GB2312" w:hint="eastAsia"/>
          <w:color w:val="000000"/>
          <w:kern w:val="0"/>
          <w:sz w:val="32"/>
          <w:szCs w:val="32"/>
        </w:rPr>
        <w:t>13.76</w:t>
      </w:r>
      <w:r>
        <w:rPr>
          <w:rFonts w:ascii="仿宋_GB2312" w:eastAsia="仿宋_GB2312" w:hAnsi="宋体" w:cs="仿宋_GB2312" w:hint="eastAsia"/>
          <w:color w:val="000000"/>
          <w:kern w:val="0"/>
          <w:sz w:val="32"/>
          <w:szCs w:val="32"/>
        </w:rPr>
        <w:t>万元；医疗保险费</w:t>
      </w:r>
      <w:r>
        <w:rPr>
          <w:rFonts w:ascii="仿宋_GB2312" w:eastAsia="仿宋_GB2312" w:hAnsi="宋体" w:cs="仿宋_GB2312" w:hint="eastAsia"/>
          <w:color w:val="000000"/>
          <w:kern w:val="0"/>
          <w:sz w:val="32"/>
          <w:szCs w:val="32"/>
        </w:rPr>
        <w:t>5.06</w:t>
      </w:r>
      <w:r>
        <w:rPr>
          <w:rFonts w:ascii="仿宋_GB2312" w:eastAsia="仿宋_GB2312" w:hAnsi="宋体" w:cs="仿宋_GB2312" w:hint="eastAsia"/>
          <w:color w:val="000000"/>
          <w:kern w:val="0"/>
          <w:sz w:val="32"/>
          <w:szCs w:val="32"/>
        </w:rPr>
        <w:t>万元；住房公积金</w:t>
      </w:r>
      <w:r>
        <w:rPr>
          <w:rFonts w:ascii="仿宋_GB2312" w:eastAsia="仿宋_GB2312" w:hAnsi="宋体" w:cs="仿宋_GB2312" w:hint="eastAsia"/>
          <w:color w:val="000000"/>
          <w:kern w:val="0"/>
          <w:sz w:val="32"/>
          <w:szCs w:val="32"/>
        </w:rPr>
        <w:t>5.16</w:t>
      </w:r>
      <w:r>
        <w:rPr>
          <w:rFonts w:ascii="仿宋_GB2312" w:eastAsia="仿宋_GB2312" w:hAnsi="宋体" w:cs="仿宋_GB2312" w:hint="eastAsia"/>
          <w:color w:val="000000"/>
          <w:kern w:val="0"/>
          <w:sz w:val="32"/>
          <w:szCs w:val="32"/>
        </w:rPr>
        <w:t>万元。</w:t>
      </w:r>
    </w:p>
    <w:p w:rsidR="001E265F" w:rsidRDefault="00FF51F2">
      <w:pPr>
        <w:widowControl/>
        <w:ind w:firstLineChars="200" w:firstLine="643"/>
        <w:jc w:val="left"/>
      </w:pPr>
      <w:r>
        <w:rPr>
          <w:rFonts w:ascii="仿宋_GB2312" w:eastAsia="仿宋_GB2312" w:hAnsi="宋体" w:cs="仿宋_GB2312"/>
          <w:b/>
          <w:bCs/>
          <w:color w:val="000000"/>
          <w:kern w:val="0"/>
          <w:sz w:val="32"/>
          <w:szCs w:val="32"/>
        </w:rPr>
        <w:lastRenderedPageBreak/>
        <w:t>公用经费</w:t>
      </w:r>
      <w:r>
        <w:rPr>
          <w:rFonts w:ascii="仿宋_GB2312" w:eastAsia="仿宋_GB2312" w:hAnsi="宋体" w:cs="仿宋_GB2312" w:hint="eastAsia"/>
          <w:color w:val="000000"/>
          <w:kern w:val="0"/>
          <w:sz w:val="32"/>
          <w:szCs w:val="32"/>
        </w:rPr>
        <w:t>25</w:t>
      </w:r>
      <w:r>
        <w:rPr>
          <w:rFonts w:ascii="仿宋_GB2312" w:eastAsia="仿宋_GB2312" w:hAnsi="宋体" w:cs="仿宋_GB2312"/>
          <w:color w:val="000000"/>
          <w:kern w:val="0"/>
          <w:sz w:val="32"/>
          <w:szCs w:val="32"/>
        </w:rPr>
        <w:t>万元，主要包括办公费</w:t>
      </w:r>
      <w:r>
        <w:rPr>
          <w:rFonts w:ascii="仿宋_GB2312" w:eastAsia="仿宋_GB2312" w:hAnsi="宋体" w:cs="仿宋_GB2312" w:hint="eastAsia"/>
          <w:color w:val="000000"/>
          <w:kern w:val="0"/>
          <w:sz w:val="32"/>
          <w:szCs w:val="32"/>
        </w:rPr>
        <w:t>10.5</w:t>
      </w:r>
      <w:r>
        <w:rPr>
          <w:rFonts w:ascii="仿宋_GB2312" w:eastAsia="仿宋_GB2312" w:hAnsi="宋体" w:cs="仿宋_GB2312" w:hint="eastAsia"/>
          <w:color w:val="000000"/>
          <w:kern w:val="0"/>
          <w:sz w:val="32"/>
          <w:szCs w:val="32"/>
        </w:rPr>
        <w:t>万元</w:t>
      </w:r>
      <w:r>
        <w:rPr>
          <w:rFonts w:ascii="仿宋_GB2312" w:eastAsia="仿宋_GB2312" w:hAnsi="宋体" w:cs="仿宋_GB2312" w:hint="eastAsia"/>
          <w:color w:val="000000"/>
          <w:kern w:val="0"/>
          <w:sz w:val="32"/>
          <w:szCs w:val="32"/>
        </w:rPr>
        <w:t>；印刷费</w:t>
      </w:r>
      <w:r>
        <w:rPr>
          <w:rFonts w:ascii="仿宋_GB2312" w:eastAsia="仿宋_GB2312" w:hAnsi="宋体" w:cs="仿宋_GB2312" w:hint="eastAsia"/>
          <w:color w:val="000000"/>
          <w:kern w:val="0"/>
          <w:sz w:val="32"/>
          <w:szCs w:val="32"/>
        </w:rPr>
        <w:t>3.5</w:t>
      </w:r>
      <w:r>
        <w:rPr>
          <w:rFonts w:ascii="仿宋_GB2312" w:eastAsia="仿宋_GB2312" w:hAnsi="宋体" w:cs="仿宋_GB2312" w:hint="eastAsia"/>
          <w:color w:val="000000"/>
          <w:kern w:val="0"/>
          <w:sz w:val="32"/>
          <w:szCs w:val="32"/>
        </w:rPr>
        <w:t>万元；咨询费</w:t>
      </w:r>
      <w:r>
        <w:rPr>
          <w:rFonts w:ascii="仿宋_GB2312" w:eastAsia="仿宋_GB2312" w:hAnsi="宋体" w:cs="仿宋_GB2312" w:hint="eastAsia"/>
          <w:color w:val="000000"/>
          <w:kern w:val="0"/>
          <w:sz w:val="32"/>
          <w:szCs w:val="32"/>
        </w:rPr>
        <w:t>1</w:t>
      </w:r>
      <w:r>
        <w:rPr>
          <w:rFonts w:ascii="仿宋_GB2312" w:eastAsia="仿宋_GB2312" w:hAnsi="宋体" w:cs="仿宋_GB2312" w:hint="eastAsia"/>
          <w:color w:val="000000"/>
          <w:kern w:val="0"/>
          <w:sz w:val="32"/>
          <w:szCs w:val="32"/>
        </w:rPr>
        <w:t>万元；邮电费</w:t>
      </w:r>
      <w:r>
        <w:rPr>
          <w:rFonts w:ascii="仿宋_GB2312" w:eastAsia="仿宋_GB2312" w:hAnsi="宋体" w:cs="仿宋_GB2312" w:hint="eastAsia"/>
          <w:color w:val="000000"/>
          <w:kern w:val="0"/>
          <w:sz w:val="32"/>
          <w:szCs w:val="32"/>
        </w:rPr>
        <w:t>2</w:t>
      </w:r>
      <w:r>
        <w:rPr>
          <w:rFonts w:ascii="仿宋_GB2312" w:eastAsia="仿宋_GB2312" w:hAnsi="宋体" w:cs="仿宋_GB2312" w:hint="eastAsia"/>
          <w:color w:val="000000"/>
          <w:kern w:val="0"/>
          <w:sz w:val="32"/>
          <w:szCs w:val="32"/>
        </w:rPr>
        <w:t>万元；差旅费</w:t>
      </w:r>
      <w:r>
        <w:rPr>
          <w:rFonts w:ascii="仿宋_GB2312" w:eastAsia="仿宋_GB2312" w:hAnsi="宋体" w:cs="仿宋_GB2312" w:hint="eastAsia"/>
          <w:color w:val="000000"/>
          <w:kern w:val="0"/>
          <w:sz w:val="32"/>
          <w:szCs w:val="32"/>
        </w:rPr>
        <w:t>6</w:t>
      </w:r>
      <w:r>
        <w:rPr>
          <w:rFonts w:ascii="仿宋_GB2312" w:eastAsia="仿宋_GB2312" w:hAnsi="宋体" w:cs="仿宋_GB2312" w:hint="eastAsia"/>
          <w:color w:val="000000"/>
          <w:kern w:val="0"/>
          <w:sz w:val="32"/>
          <w:szCs w:val="32"/>
        </w:rPr>
        <w:t>万元；维修费</w:t>
      </w:r>
      <w:r>
        <w:rPr>
          <w:rFonts w:ascii="仿宋_GB2312" w:eastAsia="仿宋_GB2312" w:hAnsi="宋体" w:cs="仿宋_GB2312" w:hint="eastAsia"/>
          <w:color w:val="000000"/>
          <w:kern w:val="0"/>
          <w:sz w:val="32"/>
          <w:szCs w:val="32"/>
        </w:rPr>
        <w:t>2</w:t>
      </w:r>
      <w:r>
        <w:rPr>
          <w:rFonts w:ascii="仿宋_GB2312" w:eastAsia="仿宋_GB2312" w:hAnsi="宋体" w:cs="仿宋_GB2312" w:hint="eastAsia"/>
          <w:color w:val="000000"/>
          <w:kern w:val="0"/>
          <w:sz w:val="32"/>
          <w:szCs w:val="32"/>
        </w:rPr>
        <w:t>万元。</w:t>
      </w:r>
      <w:r>
        <w:rPr>
          <w:rFonts w:ascii="仿宋_GB2312" w:eastAsia="仿宋_GB2312" w:hAnsi="宋体" w:cs="仿宋_GB2312" w:hint="eastAsia"/>
          <w:color w:val="000000"/>
          <w:kern w:val="0"/>
          <w:sz w:val="32"/>
          <w:szCs w:val="32"/>
        </w:rPr>
        <w:t>。</w:t>
      </w:r>
    </w:p>
    <w:p w:rsidR="001E265F" w:rsidRDefault="00FF51F2">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七、一般公共预算财政拨款“三公”经费及会议费、培训费支出决算情况说明</w:t>
      </w:r>
      <w:r>
        <w:rPr>
          <w:rFonts w:ascii="黑体" w:eastAsia="黑体" w:hAnsi="黑体" w:hint="eastAsia"/>
          <w:color w:val="000000"/>
          <w:kern w:val="0"/>
          <w:sz w:val="32"/>
          <w:szCs w:val="32"/>
        </w:rPr>
        <w:t xml:space="preserve"> </w:t>
      </w:r>
    </w:p>
    <w:p w:rsidR="001E265F" w:rsidRDefault="00FF51F2">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 xml:space="preserve"> </w:t>
      </w:r>
    </w:p>
    <w:p w:rsidR="001E265F" w:rsidRDefault="00FF51F2">
      <w:pPr>
        <w:spacing w:line="360" w:lineRule="auto"/>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本部门无“三公”经费。</w:t>
      </w:r>
    </w:p>
    <w:p w:rsidR="001E265F" w:rsidRDefault="00FF51F2">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1E265F" w:rsidRDefault="00FF51F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本部门无“三公”经费。</w:t>
      </w:r>
    </w:p>
    <w:p w:rsidR="001E265F" w:rsidRDefault="00FF51F2">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1E265F" w:rsidRDefault="00FF51F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225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225</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1E265F" w:rsidRDefault="00FF51F2">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1E265F" w:rsidRDefault="00FF51F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58</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58</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1E265F" w:rsidRDefault="00FF51F2">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八、政府性基金预算财政拨款收入支出情况说明</w:t>
      </w:r>
      <w:r>
        <w:rPr>
          <w:rFonts w:ascii="黑体" w:eastAsia="黑体" w:hAnsi="黑体" w:hint="eastAsia"/>
          <w:color w:val="000000"/>
          <w:kern w:val="0"/>
          <w:sz w:val="32"/>
          <w:szCs w:val="32"/>
        </w:rPr>
        <w:t xml:space="preserve"> </w:t>
      </w:r>
    </w:p>
    <w:p w:rsidR="001E265F" w:rsidRDefault="00FF51F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本部门无正负形基金预算财政拨款收入。</w:t>
      </w:r>
    </w:p>
    <w:p w:rsidR="001E265F" w:rsidRDefault="00FF51F2">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1E265F" w:rsidRDefault="00FF51F2">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本部门无国有资本经营财政拨款收入。</w:t>
      </w:r>
    </w:p>
    <w:p w:rsidR="001E265F" w:rsidRDefault="001E265F">
      <w:pPr>
        <w:ind w:firstLine="640"/>
        <w:rPr>
          <w:rFonts w:ascii="仿宋_GB2312" w:eastAsia="仿宋_GB2312" w:hAnsi="仿宋_GB2312" w:cs="仿宋_GB2312"/>
          <w:sz w:val="32"/>
          <w:szCs w:val="32"/>
        </w:rPr>
      </w:pPr>
    </w:p>
    <w:p w:rsidR="001E265F" w:rsidRDefault="00FF51F2">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十、预算绩效情况说明</w:t>
      </w:r>
    </w:p>
    <w:p w:rsidR="001E265F" w:rsidRDefault="00FF51F2">
      <w:pPr>
        <w:widowControl/>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w:t>
      </w:r>
      <w:r>
        <w:rPr>
          <w:rFonts w:ascii="楷体_GB2312" w:eastAsia="楷体_GB2312" w:hAnsi="宋体" w:cs="楷体_GB2312"/>
          <w:b/>
          <w:color w:val="000000"/>
          <w:kern w:val="0"/>
          <w:sz w:val="32"/>
          <w:szCs w:val="32"/>
        </w:rPr>
        <w:t>预算绩效管理工作开展情况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1E265F" w:rsidRDefault="00FF51F2">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hint="eastAsia"/>
          <w:sz w:val="32"/>
          <w:szCs w:val="32"/>
        </w:rPr>
        <w:t xml:space="preserve"> 2019</w:t>
      </w:r>
      <w:r>
        <w:rPr>
          <w:rFonts w:ascii="仿宋_GB2312" w:eastAsia="仿宋_GB2312" w:hAnsi="仿宋_GB2312" w:cs="仿宋_GB2312"/>
          <w:sz w:val="32"/>
          <w:szCs w:val="32"/>
        </w:rPr>
        <w:t>年一般公共预算项目支出全面开展绩效自评，共</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个预算项目，</w:t>
      </w:r>
      <w:r>
        <w:rPr>
          <w:rFonts w:ascii="仿宋_GB2312" w:eastAsia="仿宋_GB2312" w:hAnsi="仿宋_GB2312" w:cs="仿宋_GB2312"/>
          <w:sz w:val="32"/>
          <w:szCs w:val="32"/>
        </w:rPr>
        <w:t>涉及资金</w:t>
      </w:r>
      <w:r>
        <w:rPr>
          <w:rFonts w:ascii="仿宋_GB2312" w:eastAsia="仿宋_GB2312" w:hAnsi="仿宋_GB2312" w:cs="仿宋_GB2312" w:hint="eastAsia"/>
          <w:sz w:val="32"/>
          <w:szCs w:val="32"/>
        </w:rPr>
        <w:t>6636.29</w:t>
      </w:r>
      <w:r>
        <w:rPr>
          <w:rFonts w:ascii="仿宋_GB2312" w:eastAsia="仿宋_GB2312" w:hAnsi="仿宋_GB2312" w:cs="仿宋_GB2312"/>
          <w:sz w:val="32"/>
          <w:szCs w:val="32"/>
        </w:rPr>
        <w:t>万元，占一般公共预算项目支出总额的</w:t>
      </w:r>
      <w:r>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sz w:val="32"/>
          <w:szCs w:val="32"/>
        </w:rPr>
        <w:t>。</w:t>
      </w:r>
    </w:p>
    <w:p w:rsidR="001E265F" w:rsidRDefault="00FF51F2">
      <w:pPr>
        <w:widowControl/>
        <w:ind w:firstLineChars="200" w:firstLine="640"/>
        <w:jc w:val="left"/>
      </w:pPr>
      <w:r>
        <w:rPr>
          <w:rFonts w:ascii="仿宋_GB2312" w:eastAsia="仿宋_GB2312" w:hAnsi="仿宋_GB2312" w:cs="仿宋_GB2312" w:hint="eastAsia"/>
          <w:sz w:val="32"/>
          <w:szCs w:val="32"/>
        </w:rPr>
        <w:t>本部门无政府性基金预算项目。</w:t>
      </w:r>
    </w:p>
    <w:p w:rsidR="001E265F" w:rsidRDefault="00FF51F2">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部门决算中项目绩效自评结果。</w:t>
      </w:r>
    </w:p>
    <w:p w:rsidR="001E265F" w:rsidRDefault="00FF51F2">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扶贫</w:t>
      </w:r>
      <w:r>
        <w:rPr>
          <w:rFonts w:ascii="仿宋_GB2312" w:eastAsia="仿宋_GB2312" w:hAnsi="仿宋_GB2312" w:cs="仿宋_GB2312" w:hint="eastAsia"/>
          <w:sz w:val="32"/>
          <w:szCs w:val="32"/>
        </w:rPr>
        <w:t>项目绩效自评综述：根据年初设定的绩效目标，项目全年预算数</w:t>
      </w:r>
      <w:r>
        <w:rPr>
          <w:rFonts w:ascii="仿宋_GB2312" w:eastAsia="仿宋_GB2312" w:hAnsi="仿宋_GB2312" w:cs="仿宋_GB2312" w:hint="eastAsia"/>
          <w:sz w:val="32"/>
          <w:szCs w:val="32"/>
        </w:rPr>
        <w:t>6636.29</w:t>
      </w:r>
      <w:r>
        <w:rPr>
          <w:rFonts w:ascii="仿宋_GB2312" w:eastAsia="仿宋_GB2312" w:hAnsi="仿宋_GB2312" w:cs="仿宋_GB2312" w:hint="eastAsia"/>
          <w:sz w:val="32"/>
          <w:szCs w:val="32"/>
        </w:rPr>
        <w:t>万元，执行数</w:t>
      </w:r>
      <w:bookmarkStart w:id="0" w:name="_GoBack"/>
      <w:bookmarkEnd w:id="0"/>
      <w:r>
        <w:rPr>
          <w:rFonts w:ascii="仿宋_GB2312" w:eastAsia="仿宋_GB2312" w:hAnsi="仿宋_GB2312" w:cs="仿宋_GB2312" w:hint="eastAsia"/>
          <w:sz w:val="32"/>
          <w:szCs w:val="32"/>
        </w:rPr>
        <w:t>6636.29</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1E265F" w:rsidRDefault="001E265F">
      <w:pPr>
        <w:widowControl/>
        <w:jc w:val="left"/>
        <w:rPr>
          <w:rFonts w:ascii="楷体" w:eastAsia="楷体" w:hAnsi="楷体" w:cs="楷体"/>
          <w:sz w:val="32"/>
          <w:szCs w:val="32"/>
        </w:rPr>
        <w:sectPr w:rsidR="001E265F">
          <w:pgSz w:w="11906" w:h="16838"/>
          <w:pgMar w:top="1985" w:right="1588" w:bottom="2098" w:left="1474" w:header="851" w:footer="992" w:gutter="0"/>
          <w:cols w:space="0"/>
          <w:docGrid w:type="lines" w:linePitch="315"/>
        </w:sectPr>
      </w:pPr>
    </w:p>
    <w:p w:rsidR="001E265F" w:rsidRDefault="001E265F">
      <w:pPr>
        <w:widowControl/>
        <w:jc w:val="left"/>
        <w:rPr>
          <w:rFonts w:ascii="楷体" w:eastAsia="楷体" w:hAnsi="楷体" w:cs="楷体"/>
          <w:sz w:val="32"/>
          <w:szCs w:val="32"/>
        </w:rPr>
      </w:pPr>
      <w:r w:rsidRPr="001E265F">
        <w:rPr>
          <w:rFonts w:ascii="楷体" w:eastAsia="楷体" w:hAnsi="楷体" w:cs="楷体" w:hint="eastAsia"/>
          <w:sz w:val="32"/>
          <w:szCs w:val="32"/>
        </w:rPr>
        <w:object w:dxaOrig="10634" w:dyaOrig="2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2pt;height:1344pt" o:ole="">
            <v:imagedata r:id="rId6" o:title=""/>
          </v:shape>
          <o:OLEObject Type="Embed" ProgID="Excel.Sheet.8" ShapeID="_x0000_i1025" DrawAspect="Content" ObjectID="_1663737631" r:id="rId7"/>
        </w:object>
      </w:r>
    </w:p>
    <w:p w:rsidR="001E265F" w:rsidRDefault="001E265F">
      <w:pPr>
        <w:rPr>
          <w:rFonts w:ascii="楷体" w:eastAsia="楷体" w:hAnsi="楷体" w:cs="楷体"/>
          <w:sz w:val="32"/>
          <w:szCs w:val="32"/>
        </w:rPr>
      </w:pPr>
    </w:p>
    <w:p w:rsidR="001E265F" w:rsidRDefault="001E265F">
      <w:pPr>
        <w:rPr>
          <w:rFonts w:ascii="楷体" w:eastAsia="楷体" w:hAnsi="楷体" w:cs="楷体"/>
          <w:sz w:val="32"/>
          <w:szCs w:val="32"/>
        </w:rPr>
      </w:pPr>
      <w:r w:rsidRPr="001E265F">
        <w:rPr>
          <w:rFonts w:ascii="楷体" w:eastAsia="楷体" w:hAnsi="楷体" w:cs="楷体" w:hint="eastAsia"/>
          <w:sz w:val="32"/>
          <w:szCs w:val="32"/>
        </w:rPr>
        <w:object w:dxaOrig="21050" w:dyaOrig="11160">
          <v:shape id="_x0000_i1026" type="#_x0000_t75" style="width:648.5pt;height:388pt" o:ole="">
            <v:imagedata r:id="rId8" o:title=""/>
          </v:shape>
          <o:OLEObject Type="Embed" ProgID="Excel.Sheet.8" ShapeID="_x0000_i1026" DrawAspect="Content" ObjectID="_1663737632" r:id="rId9"/>
        </w:object>
      </w:r>
    </w:p>
    <w:p w:rsidR="001E265F" w:rsidRDefault="001E265F">
      <w:pPr>
        <w:widowControl/>
        <w:jc w:val="left"/>
        <w:rPr>
          <w:rFonts w:ascii="楷体" w:eastAsia="楷体" w:hAnsi="楷体" w:cs="楷体"/>
          <w:sz w:val="32"/>
          <w:szCs w:val="32"/>
        </w:rPr>
        <w:sectPr w:rsidR="001E265F">
          <w:pgSz w:w="16838" w:h="11906" w:orient="landscape"/>
          <w:pgMar w:top="1588" w:right="2098" w:bottom="1474" w:left="1985" w:header="851" w:footer="992" w:gutter="0"/>
          <w:cols w:space="0"/>
          <w:docGrid w:type="lines" w:linePitch="315"/>
        </w:sectPr>
      </w:pPr>
      <w:r w:rsidRPr="001E265F">
        <w:rPr>
          <w:rFonts w:ascii="楷体" w:eastAsia="楷体" w:hAnsi="楷体" w:cs="楷体" w:hint="eastAsia"/>
          <w:sz w:val="32"/>
          <w:szCs w:val="32"/>
        </w:rPr>
        <w:object w:dxaOrig="21050" w:dyaOrig="11040">
          <v:shape id="_x0000_i1027" type="#_x0000_t75" alt="" style="width:645pt;height:339pt" o:ole="">
            <v:imagedata r:id="rId10" o:title=""/>
          </v:shape>
          <o:OLEObject Type="Embed" ProgID="Excel.Sheet.8" ShapeID="_x0000_i1027" DrawAspect="Content" ObjectID="_1663737633" r:id="rId11"/>
        </w:object>
      </w:r>
    </w:p>
    <w:p w:rsidR="001E265F" w:rsidRDefault="00FF51F2">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1E265F" w:rsidRDefault="00FF51F2">
      <w:pPr>
        <w:widowControl/>
        <w:ind w:firstLineChars="200" w:firstLine="643"/>
        <w:jc w:val="left"/>
      </w:pPr>
      <w:r>
        <w:rPr>
          <w:rFonts w:ascii="楷体_GB2312" w:eastAsia="楷体_GB2312" w:hAnsi="宋体" w:cs="楷体_GB2312"/>
          <w:b/>
          <w:color w:val="000000"/>
          <w:kern w:val="0"/>
          <w:sz w:val="32"/>
          <w:szCs w:val="32"/>
        </w:rPr>
        <w:t>（一）机关运行经费支出情况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 xml:space="preserve"> </w:t>
      </w:r>
    </w:p>
    <w:p w:rsidR="001E265F" w:rsidRDefault="00FF51F2">
      <w:pPr>
        <w:widowControl/>
        <w:ind w:firstLineChars="200" w:firstLine="620"/>
        <w:jc w:val="left"/>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w:t>
      </w:r>
      <w:r>
        <w:rPr>
          <w:rFonts w:ascii="仿宋_GB2312" w:eastAsia="仿宋_GB2312" w:hAnsi="仿宋_GB2312" w:cs="仿宋_GB2312"/>
          <w:color w:val="000000"/>
          <w:kern w:val="0"/>
          <w:sz w:val="31"/>
          <w:szCs w:val="31"/>
        </w:rPr>
        <w:t>年机关运行经费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123.45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123.45</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w:t>
      </w:r>
    </w:p>
    <w:p w:rsidR="001E265F" w:rsidRDefault="00FF51F2">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1E265F" w:rsidRDefault="00FF51F2">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年无政府采购支出</w:t>
      </w:r>
      <w:r>
        <w:rPr>
          <w:rFonts w:ascii="仿宋_GB2312" w:eastAsia="仿宋_GB2312" w:hAnsi="仿宋_GB2312" w:cs="仿宋_GB2312" w:hint="eastAsia"/>
          <w:sz w:val="32"/>
          <w:szCs w:val="32"/>
        </w:rPr>
        <w:t>。</w:t>
      </w:r>
    </w:p>
    <w:p w:rsidR="001E265F" w:rsidRDefault="00FF51F2">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1E265F" w:rsidRDefault="00FF51F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年末，我办固定资产</w:t>
      </w:r>
      <w:r>
        <w:rPr>
          <w:rFonts w:ascii="仿宋_GB2312" w:eastAsia="仿宋_GB2312" w:hAnsi="仿宋_GB2312" w:cs="仿宋_GB2312" w:hint="eastAsia"/>
          <w:sz w:val="32"/>
          <w:szCs w:val="32"/>
        </w:rPr>
        <w:t>81.82</w:t>
      </w:r>
      <w:r>
        <w:rPr>
          <w:rFonts w:ascii="仿宋_GB2312" w:eastAsia="仿宋_GB2312" w:hAnsi="仿宋_GB2312" w:cs="仿宋_GB2312" w:hint="eastAsia"/>
          <w:sz w:val="32"/>
          <w:szCs w:val="32"/>
        </w:rPr>
        <w:t>万元，其中通用设备</w:t>
      </w:r>
      <w:r>
        <w:rPr>
          <w:rFonts w:ascii="仿宋_GB2312" w:eastAsia="仿宋_GB2312" w:hAnsi="仿宋_GB2312" w:cs="仿宋_GB2312" w:hint="eastAsia"/>
          <w:sz w:val="32"/>
          <w:szCs w:val="32"/>
        </w:rPr>
        <w:t>3.97</w:t>
      </w:r>
      <w:r>
        <w:rPr>
          <w:rFonts w:ascii="仿宋_GB2312" w:eastAsia="仿宋_GB2312" w:hAnsi="仿宋_GB2312" w:cs="仿宋_GB2312" w:hint="eastAsia"/>
          <w:sz w:val="32"/>
          <w:szCs w:val="32"/>
        </w:rPr>
        <w:t>万元，专用设备</w:t>
      </w:r>
      <w:r>
        <w:rPr>
          <w:rFonts w:ascii="仿宋_GB2312" w:eastAsia="仿宋_GB2312" w:hAnsi="仿宋_GB2312" w:cs="仿宋_GB2312" w:hint="eastAsia"/>
          <w:sz w:val="32"/>
          <w:szCs w:val="32"/>
        </w:rPr>
        <w:t>69.00</w:t>
      </w:r>
      <w:r>
        <w:rPr>
          <w:rFonts w:ascii="仿宋_GB2312" w:eastAsia="仿宋_GB2312" w:hAnsi="仿宋_GB2312" w:cs="仿宋_GB2312" w:hint="eastAsia"/>
          <w:sz w:val="32"/>
          <w:szCs w:val="32"/>
        </w:rPr>
        <w:t>万元，办公家具</w:t>
      </w:r>
      <w:r>
        <w:rPr>
          <w:rFonts w:ascii="仿宋_GB2312" w:eastAsia="仿宋_GB2312" w:hAnsi="仿宋_GB2312" w:cs="仿宋_GB2312" w:hint="eastAsia"/>
          <w:sz w:val="32"/>
          <w:szCs w:val="32"/>
        </w:rPr>
        <w:t>8.85</w:t>
      </w:r>
      <w:r>
        <w:rPr>
          <w:rFonts w:ascii="仿宋_GB2312" w:eastAsia="仿宋_GB2312" w:hAnsi="仿宋_GB2312" w:cs="仿宋_GB2312" w:hint="eastAsia"/>
          <w:sz w:val="32"/>
          <w:szCs w:val="32"/>
        </w:rPr>
        <w:t>万元。</w:t>
      </w:r>
    </w:p>
    <w:p w:rsidR="001E265F" w:rsidRDefault="001E265F">
      <w:pPr>
        <w:widowControl/>
        <w:jc w:val="left"/>
        <w:rPr>
          <w:rFonts w:ascii="黑体" w:eastAsia="黑体" w:hAnsi="宋体"/>
          <w:color w:val="000000"/>
          <w:kern w:val="0"/>
          <w:sz w:val="32"/>
          <w:szCs w:val="32"/>
        </w:rPr>
      </w:pPr>
    </w:p>
    <w:p w:rsidR="001E265F" w:rsidRDefault="001E265F">
      <w:pPr>
        <w:widowControl/>
        <w:jc w:val="left"/>
        <w:rPr>
          <w:rFonts w:ascii="黑体" w:eastAsia="黑体" w:hAnsi="宋体"/>
          <w:color w:val="000000"/>
          <w:kern w:val="0"/>
          <w:sz w:val="32"/>
          <w:szCs w:val="32"/>
        </w:rPr>
      </w:pPr>
    </w:p>
    <w:p w:rsidR="001E265F" w:rsidRDefault="00FF51F2">
      <w:pPr>
        <w:jc w:val="center"/>
        <w:rPr>
          <w:sz w:val="44"/>
          <w:szCs w:val="44"/>
        </w:rPr>
      </w:pPr>
      <w:r>
        <w:rPr>
          <w:rFonts w:ascii="黑体" w:eastAsia="黑体" w:hAnsi="宋体" w:hint="eastAsia"/>
          <w:color w:val="000000"/>
          <w:kern w:val="0"/>
          <w:sz w:val="44"/>
          <w:szCs w:val="44"/>
        </w:rPr>
        <w:t>第四部分</w:t>
      </w:r>
      <w:r>
        <w:rPr>
          <w:rFonts w:ascii="黑体" w:eastAsia="黑体" w:hAnsi="宋体" w:hint="eastAsia"/>
          <w:color w:val="000000"/>
          <w:kern w:val="0"/>
          <w:sz w:val="44"/>
          <w:szCs w:val="44"/>
        </w:rPr>
        <w:t xml:space="preserve"> </w:t>
      </w:r>
      <w:r>
        <w:rPr>
          <w:rFonts w:ascii="黑体" w:eastAsia="黑体" w:hAnsi="宋体" w:hint="eastAsia"/>
          <w:color w:val="000000"/>
          <w:kern w:val="0"/>
          <w:sz w:val="44"/>
          <w:szCs w:val="44"/>
        </w:rPr>
        <w:t>专业名词解释</w:t>
      </w:r>
    </w:p>
    <w:p w:rsidR="001E265F" w:rsidRDefault="00FF51F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基本支出</w:t>
      </w:r>
      <w:r>
        <w:rPr>
          <w:rFonts w:ascii="仿宋_GB2312" w:eastAsia="仿宋_GB2312" w:hAnsi="仿宋_GB2312" w:cs="仿宋_GB2312" w:hint="eastAsia"/>
          <w:sz w:val="32"/>
          <w:szCs w:val="32"/>
        </w:rPr>
        <w:t>：指为保障机构正常运转、完成日常工作任务而发生的各项支出。</w:t>
      </w:r>
    </w:p>
    <w:p w:rsidR="001E265F" w:rsidRDefault="00FF51F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项目支出</w:t>
      </w:r>
      <w:r>
        <w:rPr>
          <w:rFonts w:ascii="仿宋_GB2312" w:eastAsia="仿宋_GB2312" w:hAnsi="仿宋_GB2312" w:cs="仿宋_GB2312" w:hint="eastAsia"/>
          <w:sz w:val="32"/>
          <w:szCs w:val="32"/>
        </w:rPr>
        <w:t>：指单位为完成特定的行政工作任务或事业发展目标所发生的各项支出。</w:t>
      </w:r>
    </w:p>
    <w:p w:rsidR="001E265F" w:rsidRDefault="00FF51F2">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1E265F" w:rsidRDefault="00FF51F2">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财政拨款收入</w:t>
      </w:r>
      <w:r>
        <w:rPr>
          <w:rFonts w:ascii="仿宋_GB2312" w:eastAsia="仿宋_GB2312" w:hAnsi="仿宋_GB2312" w:cs="仿宋_GB2312" w:hint="eastAsia"/>
          <w:sz w:val="32"/>
          <w:szCs w:val="32"/>
        </w:rPr>
        <w:t>：指本级财政当年拨付的资金。</w:t>
      </w:r>
    </w:p>
    <w:sectPr w:rsidR="001E265F" w:rsidSect="001E265F">
      <w:pgSz w:w="11906" w:h="16838"/>
      <w:pgMar w:top="2098" w:right="1474" w:bottom="1984" w:left="1587" w:header="851" w:footer="992" w:gutter="0"/>
      <w:cols w:space="0"/>
      <w:docGrid w:type="lines" w:linePitch="31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420"/>
  <w:drawingGridHorizontalSpacing w:val="105"/>
  <w:drawingGridVerticalSpacing w:val="315"/>
  <w:noPunctuationKerning/>
  <w:characterSpacingControl w:val="compressPunctuation"/>
  <w:compat>
    <w:spaceForUL/>
    <w:balanceSingleByteDoubleByteWidth/>
    <w:doNotLeaveBackslashAlone/>
    <w:ulTrailSpace/>
    <w:doNotExpandShiftReturn/>
    <w:adjustLineHeightInTable/>
    <w:useFELayout/>
  </w:compat>
  <w:rsids>
    <w:rsidRoot w:val="31AA6038"/>
    <w:rsid w:val="00050E89"/>
    <w:rsid w:val="00053317"/>
    <w:rsid w:val="0011661B"/>
    <w:rsid w:val="00124897"/>
    <w:rsid w:val="00134523"/>
    <w:rsid w:val="00146787"/>
    <w:rsid w:val="00164001"/>
    <w:rsid w:val="001D7568"/>
    <w:rsid w:val="001E265F"/>
    <w:rsid w:val="002238F8"/>
    <w:rsid w:val="002424C8"/>
    <w:rsid w:val="002932BE"/>
    <w:rsid w:val="002A7893"/>
    <w:rsid w:val="002A7DC6"/>
    <w:rsid w:val="002C60D4"/>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8111E"/>
    <w:rsid w:val="00F9628B"/>
    <w:rsid w:val="00FF51F2"/>
    <w:rsid w:val="013B79AC"/>
    <w:rsid w:val="03F45F04"/>
    <w:rsid w:val="067D428A"/>
    <w:rsid w:val="069E43AE"/>
    <w:rsid w:val="06B90A36"/>
    <w:rsid w:val="06DA65D9"/>
    <w:rsid w:val="074B1D37"/>
    <w:rsid w:val="0A2E2C21"/>
    <w:rsid w:val="0AC20351"/>
    <w:rsid w:val="0CC84224"/>
    <w:rsid w:val="0D2F289F"/>
    <w:rsid w:val="0D9F4055"/>
    <w:rsid w:val="0E1547D9"/>
    <w:rsid w:val="0EB33DC4"/>
    <w:rsid w:val="0F4F20A2"/>
    <w:rsid w:val="0FED2236"/>
    <w:rsid w:val="100603EE"/>
    <w:rsid w:val="108600CC"/>
    <w:rsid w:val="109E085D"/>
    <w:rsid w:val="10AC4F24"/>
    <w:rsid w:val="10FC2B53"/>
    <w:rsid w:val="125E2600"/>
    <w:rsid w:val="12751C27"/>
    <w:rsid w:val="132E46A0"/>
    <w:rsid w:val="137847F8"/>
    <w:rsid w:val="14411117"/>
    <w:rsid w:val="1586116E"/>
    <w:rsid w:val="163D4703"/>
    <w:rsid w:val="18712919"/>
    <w:rsid w:val="18BB4AD7"/>
    <w:rsid w:val="1901223D"/>
    <w:rsid w:val="193A608D"/>
    <w:rsid w:val="1B4A3FDA"/>
    <w:rsid w:val="1B524C98"/>
    <w:rsid w:val="1B975A36"/>
    <w:rsid w:val="1C2A7F9F"/>
    <w:rsid w:val="1C5E2F73"/>
    <w:rsid w:val="1D293691"/>
    <w:rsid w:val="1D2E6B8D"/>
    <w:rsid w:val="1D5626F8"/>
    <w:rsid w:val="1D6B0B0E"/>
    <w:rsid w:val="1D6E0C0D"/>
    <w:rsid w:val="1E202790"/>
    <w:rsid w:val="1E4B37F9"/>
    <w:rsid w:val="1EB464A3"/>
    <w:rsid w:val="1F20031D"/>
    <w:rsid w:val="1FB524BD"/>
    <w:rsid w:val="20927B54"/>
    <w:rsid w:val="20E8290D"/>
    <w:rsid w:val="214E5D92"/>
    <w:rsid w:val="221C15BB"/>
    <w:rsid w:val="22FE41A4"/>
    <w:rsid w:val="25570CAA"/>
    <w:rsid w:val="26222E6A"/>
    <w:rsid w:val="275333C4"/>
    <w:rsid w:val="27EA02CF"/>
    <w:rsid w:val="28E643EB"/>
    <w:rsid w:val="29785A6B"/>
    <w:rsid w:val="2AB355EE"/>
    <w:rsid w:val="2AE32F1C"/>
    <w:rsid w:val="2CA65207"/>
    <w:rsid w:val="2D000C98"/>
    <w:rsid w:val="2D110346"/>
    <w:rsid w:val="2D1F3974"/>
    <w:rsid w:val="2E01639F"/>
    <w:rsid w:val="2E7F0D3A"/>
    <w:rsid w:val="2F481660"/>
    <w:rsid w:val="304E5D2F"/>
    <w:rsid w:val="31523F75"/>
    <w:rsid w:val="31AA6038"/>
    <w:rsid w:val="31E8152D"/>
    <w:rsid w:val="31F56CA2"/>
    <w:rsid w:val="322575DF"/>
    <w:rsid w:val="33416BBC"/>
    <w:rsid w:val="33887EE3"/>
    <w:rsid w:val="34677C61"/>
    <w:rsid w:val="35771494"/>
    <w:rsid w:val="35970D2B"/>
    <w:rsid w:val="37EB2480"/>
    <w:rsid w:val="381D04EA"/>
    <w:rsid w:val="38981BDB"/>
    <w:rsid w:val="38E826F8"/>
    <w:rsid w:val="399D7FA0"/>
    <w:rsid w:val="3A142557"/>
    <w:rsid w:val="3A9C35EB"/>
    <w:rsid w:val="3B121AD1"/>
    <w:rsid w:val="3B491803"/>
    <w:rsid w:val="3CFD0D2E"/>
    <w:rsid w:val="3D046A05"/>
    <w:rsid w:val="3D047D8C"/>
    <w:rsid w:val="3E3D71ED"/>
    <w:rsid w:val="3E7226E4"/>
    <w:rsid w:val="3F2B019C"/>
    <w:rsid w:val="40E62167"/>
    <w:rsid w:val="41603979"/>
    <w:rsid w:val="417D22A1"/>
    <w:rsid w:val="41A77524"/>
    <w:rsid w:val="41C3568C"/>
    <w:rsid w:val="44423BA4"/>
    <w:rsid w:val="44CB4CDE"/>
    <w:rsid w:val="4619368A"/>
    <w:rsid w:val="461D4558"/>
    <w:rsid w:val="48BC6728"/>
    <w:rsid w:val="48ED78FB"/>
    <w:rsid w:val="497411BF"/>
    <w:rsid w:val="4AF926EE"/>
    <w:rsid w:val="4CDB2918"/>
    <w:rsid w:val="4D6E0FDF"/>
    <w:rsid w:val="4DB50E48"/>
    <w:rsid w:val="4EE4307A"/>
    <w:rsid w:val="4F557A74"/>
    <w:rsid w:val="51405466"/>
    <w:rsid w:val="5153143F"/>
    <w:rsid w:val="543F5908"/>
    <w:rsid w:val="54F12DEE"/>
    <w:rsid w:val="55A85535"/>
    <w:rsid w:val="57CC77EB"/>
    <w:rsid w:val="588057F9"/>
    <w:rsid w:val="58C2653B"/>
    <w:rsid w:val="58D121A0"/>
    <w:rsid w:val="593A4E19"/>
    <w:rsid w:val="59BD6F0D"/>
    <w:rsid w:val="5A787857"/>
    <w:rsid w:val="5AF52B08"/>
    <w:rsid w:val="5B2114F0"/>
    <w:rsid w:val="5C5020AE"/>
    <w:rsid w:val="5C5C0B3C"/>
    <w:rsid w:val="5F5B6823"/>
    <w:rsid w:val="62C206C4"/>
    <w:rsid w:val="635962E0"/>
    <w:rsid w:val="643E1374"/>
    <w:rsid w:val="653541C7"/>
    <w:rsid w:val="665E7C9E"/>
    <w:rsid w:val="66831681"/>
    <w:rsid w:val="674D3E25"/>
    <w:rsid w:val="677B5EB2"/>
    <w:rsid w:val="69320F44"/>
    <w:rsid w:val="6A805606"/>
    <w:rsid w:val="6D896B2C"/>
    <w:rsid w:val="6DA62FE7"/>
    <w:rsid w:val="6EE5370F"/>
    <w:rsid w:val="71A36E1F"/>
    <w:rsid w:val="73177A02"/>
    <w:rsid w:val="73696984"/>
    <w:rsid w:val="7457568B"/>
    <w:rsid w:val="74A073C4"/>
    <w:rsid w:val="74DF5288"/>
    <w:rsid w:val="75C31473"/>
    <w:rsid w:val="761A05AA"/>
    <w:rsid w:val="76717AE8"/>
    <w:rsid w:val="77874903"/>
    <w:rsid w:val="78396FD2"/>
    <w:rsid w:val="78557142"/>
    <w:rsid w:val="7A3422E0"/>
    <w:rsid w:val="7BA871FE"/>
    <w:rsid w:val="7C372BFD"/>
    <w:rsid w:val="7C3B1AA9"/>
    <w:rsid w:val="7C3E5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265F"/>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1E265F"/>
    <w:pPr>
      <w:jc w:val="left"/>
    </w:pPr>
  </w:style>
  <w:style w:type="paragraph" w:styleId="a4">
    <w:name w:val="Body Text"/>
    <w:basedOn w:val="a"/>
    <w:uiPriority w:val="99"/>
    <w:qFormat/>
    <w:rsid w:val="001E265F"/>
    <w:pPr>
      <w:spacing w:after="120"/>
    </w:pPr>
  </w:style>
  <w:style w:type="paragraph" w:styleId="a5">
    <w:name w:val="Balloon Text"/>
    <w:basedOn w:val="a"/>
    <w:link w:val="Char0"/>
    <w:qFormat/>
    <w:rsid w:val="001E265F"/>
    <w:rPr>
      <w:sz w:val="18"/>
      <w:szCs w:val="18"/>
    </w:rPr>
  </w:style>
  <w:style w:type="paragraph" w:styleId="a6">
    <w:name w:val="footer"/>
    <w:basedOn w:val="a"/>
    <w:qFormat/>
    <w:rsid w:val="001E265F"/>
    <w:pPr>
      <w:tabs>
        <w:tab w:val="center" w:pos="4153"/>
        <w:tab w:val="right" w:pos="8306"/>
      </w:tabs>
      <w:snapToGrid w:val="0"/>
      <w:jc w:val="left"/>
    </w:pPr>
    <w:rPr>
      <w:sz w:val="18"/>
    </w:rPr>
  </w:style>
  <w:style w:type="paragraph" w:styleId="a7">
    <w:name w:val="header"/>
    <w:basedOn w:val="a"/>
    <w:qFormat/>
    <w:rsid w:val="001E265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rsid w:val="001E265F"/>
    <w:pPr>
      <w:jc w:val="left"/>
    </w:pPr>
    <w:rPr>
      <w:kern w:val="0"/>
      <w:sz w:val="24"/>
    </w:rPr>
  </w:style>
  <w:style w:type="paragraph" w:styleId="a9">
    <w:name w:val="annotation subject"/>
    <w:basedOn w:val="a3"/>
    <w:next w:val="a3"/>
    <w:link w:val="Char1"/>
    <w:qFormat/>
    <w:rsid w:val="001E265F"/>
    <w:rPr>
      <w:b/>
      <w:bCs/>
    </w:rPr>
  </w:style>
  <w:style w:type="table" w:styleId="aa">
    <w:name w:val="Table Grid"/>
    <w:basedOn w:val="a1"/>
    <w:qFormat/>
    <w:rsid w:val="001E26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sid w:val="001E265F"/>
    <w:rPr>
      <w:sz w:val="21"/>
      <w:szCs w:val="21"/>
    </w:rPr>
  </w:style>
  <w:style w:type="character" w:customStyle="1" w:styleId="Char">
    <w:name w:val="批注文字 Char"/>
    <w:basedOn w:val="a0"/>
    <w:link w:val="a3"/>
    <w:qFormat/>
    <w:rsid w:val="001E265F"/>
    <w:rPr>
      <w:rFonts w:ascii="Calibri" w:hAnsi="Calibri" w:cs="黑体"/>
      <w:kern w:val="2"/>
      <w:sz w:val="21"/>
      <w:szCs w:val="24"/>
    </w:rPr>
  </w:style>
  <w:style w:type="character" w:customStyle="1" w:styleId="Char1">
    <w:name w:val="批注主题 Char"/>
    <w:basedOn w:val="Char"/>
    <w:link w:val="a9"/>
    <w:qFormat/>
    <w:rsid w:val="001E265F"/>
    <w:rPr>
      <w:rFonts w:ascii="Calibri" w:hAnsi="Calibri" w:cs="黑体"/>
      <w:b/>
      <w:bCs/>
      <w:kern w:val="2"/>
      <w:sz w:val="21"/>
      <w:szCs w:val="24"/>
    </w:rPr>
  </w:style>
  <w:style w:type="character" w:customStyle="1" w:styleId="Char0">
    <w:name w:val="批注框文本 Char"/>
    <w:basedOn w:val="a0"/>
    <w:link w:val="a5"/>
    <w:qFormat/>
    <w:rsid w:val="001E265F"/>
    <w:rPr>
      <w:rFonts w:ascii="Calibri" w:hAnsi="Calibri" w:cs="黑体"/>
      <w:kern w:val="2"/>
      <w:sz w:val="18"/>
      <w:szCs w:val="18"/>
    </w:rPr>
  </w:style>
  <w:style w:type="character" w:customStyle="1" w:styleId="font41">
    <w:name w:val="font41"/>
    <w:basedOn w:val="a0"/>
    <w:qFormat/>
    <w:rsid w:val="001E265F"/>
    <w:rPr>
      <w:rFonts w:ascii="Arial" w:hAnsi="Arial" w:cs="Arial" w:hint="default"/>
      <w:color w:val="000000"/>
      <w:sz w:val="20"/>
      <w:szCs w:val="20"/>
      <w:u w:val="none"/>
    </w:rPr>
  </w:style>
  <w:style w:type="character" w:customStyle="1" w:styleId="font51">
    <w:name w:val="font51"/>
    <w:basedOn w:val="a0"/>
    <w:qFormat/>
    <w:rsid w:val="001E265F"/>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chart" Target="charts/chart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clustered"/>
        <c:ser>
          <c:idx val="0"/>
          <c:order val="0"/>
          <c:tx>
            <c:strRef>
              <c:f>Sheet1!$B$1</c:f>
              <c:strCache>
                <c:ptCount val="1"/>
                <c:pt idx="0">
                  <c:v>系列 1</c:v>
                </c:pt>
              </c:strCache>
            </c:strRef>
          </c:tx>
          <c:spPr>
            <a:solidFill>
              <a:schemeClr val="accent1"/>
            </a:solidFill>
            <a:ln>
              <a:noFill/>
            </a:ln>
            <a:effectLst/>
          </c:spPr>
          <c:cat>
            <c:strRef>
              <c:f>Sheet1!$A$2:$A$5</c:f>
              <c:strCache>
                <c:ptCount val="4"/>
                <c:pt idx="0">
                  <c:v>类别 1</c:v>
                </c:pt>
                <c:pt idx="1">
                  <c:v>类别 2</c:v>
                </c:pt>
                <c:pt idx="2">
                  <c:v>类别 3</c:v>
                </c:pt>
                <c:pt idx="3">
                  <c:v>类别 4</c:v>
                </c:pt>
              </c:strCache>
            </c:strRef>
          </c:cat>
          <c:val>
            <c:numRef>
              <c:f>Sheet1!$B$2:$B$5</c:f>
              <c:numCache>
                <c:formatCode>General</c:formatCode>
                <c:ptCount val="4"/>
                <c:pt idx="0">
                  <c:v>23</c:v>
                </c:pt>
                <c:pt idx="1">
                  <c:v>0</c:v>
                </c:pt>
                <c:pt idx="2">
                  <c:v>0</c:v>
                </c:pt>
                <c:pt idx="3">
                  <c:v>0</c:v>
                </c:pt>
              </c:numCache>
            </c:numRef>
          </c:val>
        </c:ser>
        <c:ser>
          <c:idx val="1"/>
          <c:order val="1"/>
          <c:tx>
            <c:strRef>
              <c:f>Sheet1!$C$1</c:f>
              <c:strCache>
                <c:ptCount val="1"/>
                <c:pt idx="0">
                  <c:v>系列 2</c:v>
                </c:pt>
              </c:strCache>
            </c:strRef>
          </c:tx>
          <c:spPr>
            <a:solidFill>
              <a:schemeClr val="accent2"/>
            </a:solidFill>
            <a:ln>
              <a:noFill/>
            </a:ln>
            <a:effectLst/>
          </c:spPr>
          <c:cat>
            <c:strRef>
              <c:f>Sheet1!$A$2:$A$5</c:f>
              <c:strCache>
                <c:ptCount val="4"/>
                <c:pt idx="0">
                  <c:v>类别 1</c:v>
                </c:pt>
                <c:pt idx="1">
                  <c:v>类别 2</c:v>
                </c:pt>
                <c:pt idx="2">
                  <c:v>类别 3</c:v>
                </c:pt>
                <c:pt idx="3">
                  <c:v>类别 4</c:v>
                </c:pt>
              </c:strCache>
            </c:strRef>
          </c:cat>
          <c:val>
            <c:numRef>
              <c:f>Sheet1!$C$2:$C$5</c:f>
              <c:numCache>
                <c:formatCode>General</c:formatCode>
                <c:ptCount val="4"/>
                <c:pt idx="0">
                  <c:v>15</c:v>
                </c:pt>
                <c:pt idx="1">
                  <c:v>0</c:v>
                </c:pt>
                <c:pt idx="2">
                  <c:v>0</c:v>
                </c:pt>
                <c:pt idx="3">
                  <c:v>0</c:v>
                </c:pt>
              </c:numCache>
            </c:numRef>
          </c:val>
        </c:ser>
        <c:ser>
          <c:idx val="2"/>
          <c:order val="2"/>
          <c:tx>
            <c:strRef>
              <c:f>Sheet1!$D$1</c:f>
              <c:strCache>
                <c:ptCount val="1"/>
                <c:pt idx="0">
                  <c:v>系列 3</c:v>
                </c:pt>
              </c:strCache>
            </c:strRef>
          </c:tx>
          <c:spPr>
            <a:solidFill>
              <a:schemeClr val="accent3"/>
            </a:solidFill>
            <a:ln>
              <a:noFill/>
            </a:ln>
            <a:effectLst/>
          </c:spPr>
          <c:cat>
            <c:strRef>
              <c:f>Sheet1!$A$2:$A$5</c:f>
              <c:strCache>
                <c:ptCount val="4"/>
                <c:pt idx="0">
                  <c:v>类别 1</c:v>
                </c:pt>
                <c:pt idx="1">
                  <c:v>类别 2</c:v>
                </c:pt>
                <c:pt idx="2">
                  <c:v>类别 3</c:v>
                </c:pt>
                <c:pt idx="3">
                  <c:v>类别 4</c:v>
                </c:pt>
              </c:strCache>
            </c:strRef>
          </c:cat>
          <c:val>
            <c:numRef>
              <c:f>Sheet1!$D$2:$D$5</c:f>
              <c:numCache>
                <c:formatCode>General</c:formatCode>
                <c:ptCount val="4"/>
                <c:pt idx="0">
                  <c:v>8</c:v>
                </c:pt>
                <c:pt idx="1">
                  <c:v>0</c:v>
                </c:pt>
                <c:pt idx="2">
                  <c:v>0</c:v>
                </c:pt>
                <c:pt idx="3">
                  <c:v>0</c:v>
                </c:pt>
              </c:numCache>
            </c:numRef>
          </c:val>
        </c:ser>
        <c:gapWidth val="219"/>
        <c:overlap val="-27"/>
        <c:axId val="202250112"/>
        <c:axId val="202251648"/>
      </c:barChart>
      <c:catAx>
        <c:axId val="20225011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2251648"/>
        <c:crosses val="autoZero"/>
        <c:auto val="1"/>
        <c:lblAlgn val="ctr"/>
        <c:lblOffset val="100"/>
      </c:catAx>
      <c:valAx>
        <c:axId val="2022516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225011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2020-07-28T02:12:00Z</cp:lastPrinted>
  <dcterms:created xsi:type="dcterms:W3CDTF">2020-09-14T03:03:00Z</dcterms:created>
  <dcterms:modified xsi:type="dcterms:W3CDTF">2020-10-09T00:34:00Z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