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眉县</w:t>
      </w:r>
      <w:r>
        <w:rPr>
          <w:rFonts w:hint="eastAsia" w:asciiTheme="majorEastAsia" w:hAnsiTheme="majorEastAsia" w:eastAsiaTheme="majorEastAsia" w:cstheme="majorEastAsia"/>
          <w:b/>
          <w:bCs/>
          <w:sz w:val="48"/>
          <w:szCs w:val="48"/>
          <w:lang w:eastAsia="zh-CN"/>
        </w:rPr>
        <w:t>住房和城乡建设</w:t>
      </w:r>
      <w:r>
        <w:rPr>
          <w:rFonts w:hint="eastAsia" w:asciiTheme="majorEastAsia" w:hAnsiTheme="majorEastAsia" w:eastAsiaTheme="majorEastAsia" w:cstheme="majorEastAsia"/>
          <w:b/>
          <w:bCs/>
          <w:sz w:val="48"/>
          <w:szCs w:val="48"/>
        </w:rPr>
        <w:t>局</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eastAsia="宋体" w:cs="宋体"/>
          <w:b/>
          <w:bCs/>
          <w:sz w:val="32"/>
          <w:szCs w:val="32"/>
        </w:rPr>
        <w:t>保密审查情况：</w:t>
      </w:r>
      <w:r>
        <w:rPr>
          <w:rFonts w:hint="eastAsia" w:ascii="宋体" w:hAnsi="宋体" w:eastAsia="宋体" w:cs="宋体"/>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pStyle w:val="6"/>
        <w:widowControl/>
        <w:spacing w:line="560" w:lineRule="exact"/>
        <w:ind w:firstLine="640" w:firstLineChars="200"/>
        <w:jc w:val="both"/>
        <w:rPr>
          <w:rFonts w:ascii="仿宋" w:hAnsi="仿宋" w:eastAsia="仿宋" w:cs="仿宋"/>
          <w:sz w:val="32"/>
          <w:szCs w:val="32"/>
        </w:rPr>
      </w:pPr>
      <w:r>
        <w:rPr>
          <w:rFonts w:hint="eastAsia" w:ascii="仿宋" w:hAnsi="仿宋" w:eastAsia="仿宋" w:cs="仿宋"/>
          <w:color w:val="444444"/>
          <w:sz w:val="32"/>
          <w:szCs w:val="32"/>
        </w:rPr>
        <w:t>1.贯彻执行有关住房和城乡建设的法律法规和方针政策，编制全县住房、城乡建设、人民防空、防震减灾等事项中长期发展规划、年度计划并组织实施。</w:t>
      </w:r>
    </w:p>
    <w:p>
      <w:pPr>
        <w:pStyle w:val="6"/>
        <w:widowControl/>
        <w:spacing w:line="560" w:lineRule="exact"/>
        <w:ind w:firstLine="640" w:firstLineChars="200"/>
        <w:jc w:val="both"/>
        <w:rPr>
          <w:rFonts w:ascii="仿宋" w:hAnsi="仿宋" w:eastAsia="仿宋" w:cs="仿宋"/>
          <w:sz w:val="32"/>
          <w:szCs w:val="32"/>
        </w:rPr>
      </w:pPr>
      <w:r>
        <w:rPr>
          <w:rFonts w:hint="eastAsia" w:ascii="仿宋" w:hAnsi="仿宋" w:eastAsia="仿宋" w:cs="仿宋"/>
          <w:color w:val="444444"/>
          <w:sz w:val="32"/>
          <w:szCs w:val="32"/>
        </w:rPr>
        <w:t>2.承担保障城镇中、低收入家庭住房的责任。拟定全县保障性住房建设规划及相关政策并组织实施，负责保障性住房建设与管理，并会同有关部门做好建设资金的使用和管理；负责全县保障性住房对象资格的核准。</w:t>
      </w:r>
    </w:p>
    <w:p>
      <w:pPr>
        <w:pStyle w:val="6"/>
        <w:widowControl/>
        <w:spacing w:line="560" w:lineRule="exact"/>
        <w:ind w:firstLine="640" w:firstLineChars="200"/>
        <w:jc w:val="both"/>
        <w:rPr>
          <w:rFonts w:ascii="仿宋" w:hAnsi="仿宋" w:eastAsia="仿宋" w:cs="仿宋"/>
          <w:color w:val="444444"/>
          <w:sz w:val="32"/>
          <w:szCs w:val="32"/>
        </w:rPr>
      </w:pPr>
      <w:r>
        <w:rPr>
          <w:rFonts w:hint="eastAsia" w:ascii="仿宋" w:hAnsi="仿宋" w:eastAsia="仿宋" w:cs="仿宋"/>
          <w:color w:val="444444"/>
          <w:sz w:val="32"/>
          <w:szCs w:val="32"/>
        </w:rPr>
        <w:t>3.承担推行住房制度改革的职责。指导住房建设和住房制度改革；指导实施全县住房建设规划，并研究提出住房和城乡建设改革重大问题的政策建议。</w:t>
      </w:r>
    </w:p>
    <w:p>
      <w:pPr>
        <w:pStyle w:val="6"/>
        <w:widowControl/>
        <w:spacing w:line="560" w:lineRule="exact"/>
        <w:ind w:firstLine="640" w:firstLineChars="200"/>
        <w:jc w:val="both"/>
        <w:rPr>
          <w:rFonts w:ascii="仿宋" w:hAnsi="仿宋" w:eastAsia="仿宋" w:cs="仿宋"/>
          <w:color w:val="444444"/>
          <w:sz w:val="32"/>
          <w:szCs w:val="32"/>
        </w:rPr>
      </w:pPr>
      <w:r>
        <w:rPr>
          <w:rFonts w:hint="eastAsia" w:ascii="仿宋" w:hAnsi="仿宋" w:eastAsia="仿宋" w:cs="仿宋"/>
          <w:color w:val="444444"/>
          <w:sz w:val="32"/>
          <w:szCs w:val="32"/>
        </w:rPr>
        <w:t>4.承担规范房地产市场秩序、监督管理房地产市场的责任。配合县国土资源部门做好房屋登记等工作；负责监督管理全县房地产业的综合开发和经营活动；负责监督管理全县房地产二级市场；负责房地产中介服务、价格评估、合同备案等管理工作；负责商品房预售管理，核发商品房预售许可证，开展房地产广告真实性审查；负责房地产开发企业、房地产评估机构、房地产经纪机构和物业服务企业的资质管理。</w:t>
      </w:r>
    </w:p>
    <w:p>
      <w:pPr>
        <w:pStyle w:val="6"/>
        <w:widowControl/>
        <w:spacing w:line="560" w:lineRule="exact"/>
        <w:ind w:firstLine="640" w:firstLineChars="200"/>
        <w:jc w:val="both"/>
        <w:rPr>
          <w:rFonts w:ascii="仿宋" w:hAnsi="仿宋" w:eastAsia="仿宋" w:cs="仿宋"/>
          <w:color w:val="444444"/>
          <w:sz w:val="32"/>
          <w:szCs w:val="32"/>
        </w:rPr>
      </w:pPr>
      <w:r>
        <w:rPr>
          <w:rFonts w:hint="eastAsia" w:ascii="仿宋" w:hAnsi="仿宋" w:eastAsia="仿宋" w:cs="仿宋"/>
          <w:color w:val="444444"/>
          <w:sz w:val="32"/>
          <w:szCs w:val="32"/>
        </w:rPr>
        <w:t>5.负责组织实施棚户区改造、旧城改造工作；负责国有土地上房屋征收工作。</w:t>
      </w:r>
    </w:p>
    <w:p>
      <w:pPr>
        <w:pStyle w:val="6"/>
        <w:widowControl/>
        <w:spacing w:line="560" w:lineRule="exact"/>
        <w:ind w:firstLine="640" w:firstLineChars="200"/>
        <w:jc w:val="both"/>
        <w:rPr>
          <w:rFonts w:ascii="仿宋" w:hAnsi="仿宋" w:eastAsia="仿宋" w:cs="仿宋"/>
          <w:color w:val="444444"/>
          <w:sz w:val="32"/>
          <w:szCs w:val="32"/>
        </w:rPr>
      </w:pPr>
      <w:r>
        <w:rPr>
          <w:rFonts w:hint="eastAsia" w:ascii="仿宋" w:hAnsi="仿宋" w:eastAsia="仿宋" w:cs="仿宋"/>
          <w:color w:val="444444"/>
          <w:sz w:val="32"/>
          <w:szCs w:val="32"/>
        </w:rPr>
        <w:t>6.负责物业服务企业的资质审查和物业服务行业的管理工作，指导和规范物业管理市场；对房屋维修资金的归集使用管理进行指导、监督。</w:t>
      </w:r>
    </w:p>
    <w:p>
      <w:pPr>
        <w:pStyle w:val="6"/>
        <w:widowControl/>
        <w:spacing w:line="560" w:lineRule="exact"/>
        <w:ind w:firstLine="640" w:firstLineChars="200"/>
        <w:jc w:val="both"/>
        <w:rPr>
          <w:rFonts w:ascii="仿宋" w:hAnsi="仿宋" w:eastAsia="仿宋" w:cs="仿宋"/>
          <w:color w:val="444444"/>
          <w:sz w:val="32"/>
          <w:szCs w:val="32"/>
        </w:rPr>
      </w:pPr>
      <w:r>
        <w:rPr>
          <w:rFonts w:hint="eastAsia" w:ascii="仿宋" w:hAnsi="仿宋" w:eastAsia="仿宋" w:cs="仿宋"/>
          <w:color w:val="444444"/>
          <w:sz w:val="32"/>
          <w:szCs w:val="32"/>
        </w:rPr>
        <w:t>7.负责组织编制并实施县域城镇体系规划、县城总体规划、控制性详细规划、近期建设规划及城市各项专业工程规划工作；负责城市规划区范围内建设项目选址定点和用地规划、地下空间开发利用及城市道路管线等各项专业工程规划、建设工程规划管理等工作；指导镇编制和实施小城镇及村庄建设规划；指导小城镇和村庄人居生态环境的提高改善。指导重点示范镇建设。</w:t>
      </w:r>
    </w:p>
    <w:p>
      <w:pPr>
        <w:pStyle w:val="6"/>
        <w:widowControl/>
        <w:spacing w:line="560" w:lineRule="exact"/>
        <w:ind w:firstLine="640" w:firstLineChars="200"/>
        <w:jc w:val="both"/>
        <w:rPr>
          <w:rFonts w:ascii="仿宋" w:hAnsi="仿宋" w:eastAsia="仿宋" w:cs="仿宋"/>
          <w:color w:val="444444"/>
          <w:sz w:val="32"/>
          <w:szCs w:val="32"/>
        </w:rPr>
      </w:pPr>
      <w:r>
        <w:rPr>
          <w:rFonts w:hint="eastAsia" w:ascii="仿宋" w:hAnsi="仿宋" w:eastAsia="仿宋" w:cs="仿宋"/>
          <w:color w:val="444444"/>
          <w:sz w:val="32"/>
          <w:szCs w:val="32"/>
        </w:rPr>
        <w:t>8.负责全县建筑行业和建筑市场的监督管理，规范市场各方行为。负责建筑业企业资质的申报和管理，建设工程招标投标的监督管理，工程的报建、质量安全、竣工验收与备案等建设全过程的监督管理工作，依法行使建设工程施工许可职能，依法查处违法违规建设活动。承担全县勘察、测绘、设计、监理、造价咨询、建筑材料检测、商砼等单位资质及从业人员资格的监督管理工作。</w:t>
      </w:r>
    </w:p>
    <w:p>
      <w:pPr>
        <w:pStyle w:val="6"/>
        <w:widowControl/>
        <w:spacing w:line="560" w:lineRule="exact"/>
        <w:ind w:firstLine="640" w:firstLineChars="200"/>
        <w:jc w:val="both"/>
        <w:rPr>
          <w:rFonts w:ascii="仿宋" w:hAnsi="仿宋" w:eastAsia="仿宋" w:cs="仿宋"/>
          <w:color w:val="444444"/>
          <w:sz w:val="32"/>
          <w:szCs w:val="32"/>
        </w:rPr>
      </w:pPr>
      <w:r>
        <w:rPr>
          <w:rFonts w:hint="eastAsia" w:ascii="仿宋" w:hAnsi="仿宋" w:eastAsia="仿宋" w:cs="仿宋"/>
          <w:color w:val="444444"/>
          <w:sz w:val="32"/>
          <w:szCs w:val="32"/>
        </w:rPr>
        <w:t>9.负责县城基础设施和市政公用设施建设与管理。负责城区照明、排水等市政基础设施和道路、污水处理等基础设施的建设、维修和管理工作；负责县城市政公用设施的临时占用审批管理工作；负责全县燃气管理工作，承担燃气经营者改动市政燃气设施的审批和燃气燃烧器具安装维修的许可工作。</w:t>
      </w:r>
    </w:p>
    <w:p>
      <w:pPr>
        <w:pStyle w:val="6"/>
        <w:widowControl/>
        <w:spacing w:line="560" w:lineRule="exact"/>
        <w:ind w:firstLine="640" w:firstLineChars="200"/>
        <w:jc w:val="both"/>
        <w:rPr>
          <w:rFonts w:ascii="仿宋" w:hAnsi="仿宋" w:eastAsia="仿宋" w:cs="仿宋"/>
          <w:color w:val="444444"/>
          <w:sz w:val="32"/>
          <w:szCs w:val="32"/>
        </w:rPr>
      </w:pPr>
      <w:r>
        <w:rPr>
          <w:rFonts w:hint="eastAsia" w:ascii="仿宋" w:hAnsi="仿宋" w:eastAsia="仿宋" w:cs="仿宋"/>
          <w:color w:val="444444"/>
          <w:sz w:val="32"/>
          <w:szCs w:val="32"/>
        </w:rPr>
        <w:t>10.承担人民防空管理工作。开展人民防空知识宣传教育，实施人民防空组织的防空指挥、防空通信、防空警报与演练和防空工程建设等工作。</w:t>
      </w:r>
    </w:p>
    <w:p>
      <w:pPr>
        <w:pStyle w:val="6"/>
        <w:widowControl/>
        <w:spacing w:line="560" w:lineRule="exact"/>
        <w:ind w:firstLine="640" w:firstLineChars="200"/>
        <w:jc w:val="both"/>
        <w:rPr>
          <w:rFonts w:ascii="仿宋" w:hAnsi="仿宋" w:eastAsia="仿宋" w:cs="仿宋"/>
          <w:color w:val="444444"/>
          <w:sz w:val="32"/>
          <w:szCs w:val="32"/>
        </w:rPr>
      </w:pPr>
      <w:r>
        <w:rPr>
          <w:rFonts w:hint="eastAsia" w:ascii="仿宋" w:hAnsi="仿宋" w:eastAsia="仿宋" w:cs="仿宋"/>
          <w:color w:val="444444"/>
          <w:sz w:val="32"/>
          <w:szCs w:val="32"/>
        </w:rPr>
        <w:t>11.承担防震减灾管理工作。地震科普知识宣传、灾情传报和地震群测群防工作，指导有关单位和驻眉大中型企业做好破坏性地震应急预案制定工作，承担在破坏性地震发生后县政府抗震救灾工作协调指挥办事机构职责。</w:t>
      </w:r>
    </w:p>
    <w:p>
      <w:pPr>
        <w:pStyle w:val="6"/>
        <w:widowControl/>
        <w:spacing w:line="560" w:lineRule="exact"/>
        <w:ind w:firstLine="640" w:firstLineChars="200"/>
        <w:jc w:val="both"/>
        <w:rPr>
          <w:rFonts w:ascii="仿宋" w:hAnsi="仿宋" w:eastAsia="仿宋" w:cs="仿宋"/>
          <w:color w:val="444444"/>
          <w:sz w:val="32"/>
          <w:szCs w:val="32"/>
        </w:rPr>
      </w:pPr>
      <w:r>
        <w:rPr>
          <w:rFonts w:hint="eastAsia" w:ascii="仿宋" w:hAnsi="仿宋" w:eastAsia="仿宋" w:cs="仿宋"/>
          <w:color w:val="444444"/>
          <w:sz w:val="32"/>
          <w:szCs w:val="32"/>
        </w:rPr>
        <w:t>12.负责全县建设工程的建筑节能和建设领域新技术、新工艺、新产品的推广应用工作，组织指导建筑业新技术研发和技术培训工作。</w:t>
      </w:r>
    </w:p>
    <w:p>
      <w:pPr>
        <w:pStyle w:val="6"/>
        <w:widowControl/>
        <w:spacing w:line="560" w:lineRule="exact"/>
        <w:ind w:firstLine="640" w:firstLineChars="200"/>
        <w:jc w:val="both"/>
        <w:rPr>
          <w:rFonts w:ascii="仿宋" w:hAnsi="仿宋" w:eastAsia="仿宋" w:cs="仿宋"/>
          <w:color w:val="444444"/>
          <w:sz w:val="32"/>
          <w:szCs w:val="32"/>
        </w:rPr>
      </w:pPr>
      <w:r>
        <w:rPr>
          <w:rFonts w:hint="eastAsia" w:ascii="仿宋" w:hAnsi="仿宋" w:eastAsia="仿宋" w:cs="仿宋"/>
          <w:color w:val="444444"/>
          <w:sz w:val="32"/>
          <w:szCs w:val="32"/>
        </w:rPr>
        <w:t>13.负责全县城乡建设工程抗震设防工作。</w:t>
      </w:r>
    </w:p>
    <w:p>
      <w:pPr>
        <w:pStyle w:val="6"/>
        <w:widowControl/>
        <w:spacing w:line="560" w:lineRule="exact"/>
        <w:ind w:firstLine="640" w:firstLineChars="200"/>
        <w:jc w:val="both"/>
        <w:rPr>
          <w:rFonts w:ascii="仿宋" w:hAnsi="仿宋" w:eastAsia="仿宋" w:cs="仿宋"/>
          <w:color w:val="444444"/>
          <w:sz w:val="32"/>
          <w:szCs w:val="32"/>
        </w:rPr>
      </w:pPr>
      <w:r>
        <w:rPr>
          <w:rFonts w:hint="eastAsia" w:ascii="仿宋" w:hAnsi="仿宋" w:eastAsia="仿宋" w:cs="仿宋"/>
          <w:color w:val="444444"/>
          <w:sz w:val="32"/>
          <w:szCs w:val="32"/>
        </w:rPr>
        <w:t>14.负责全县建筑行业劳动保险统筹工作。</w:t>
      </w:r>
    </w:p>
    <w:p>
      <w:pPr>
        <w:pStyle w:val="6"/>
        <w:widowControl/>
        <w:spacing w:line="560" w:lineRule="exact"/>
        <w:ind w:firstLine="640" w:firstLineChars="200"/>
        <w:jc w:val="both"/>
        <w:rPr>
          <w:rFonts w:ascii="仿宋" w:hAnsi="仿宋" w:eastAsia="仿宋" w:cs="仿宋"/>
          <w:color w:val="444444"/>
          <w:sz w:val="32"/>
          <w:szCs w:val="32"/>
        </w:rPr>
      </w:pPr>
      <w:r>
        <w:rPr>
          <w:rFonts w:hint="eastAsia" w:ascii="仿宋" w:hAnsi="仿宋" w:eastAsia="仿宋" w:cs="仿宋"/>
          <w:color w:val="444444"/>
          <w:sz w:val="32"/>
          <w:szCs w:val="32"/>
        </w:rPr>
        <w:t>15.承办县政府交办的其他事项。</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40" w:firstLineChars="200"/>
        <w:jc w:val="left"/>
        <w:rPr>
          <w:rFonts w:hint="default" w:ascii="黑体" w:hAnsi="宋体" w:eastAsia="黑体"/>
          <w:b w:val="0"/>
          <w:bCs w:val="0"/>
          <w:color w:val="000000"/>
          <w:kern w:val="0"/>
          <w:sz w:val="32"/>
          <w:szCs w:val="32"/>
          <w:lang w:val="en-US" w:eastAsia="zh-CN"/>
        </w:rPr>
      </w:pPr>
      <w:r>
        <w:rPr>
          <w:rFonts w:hint="eastAsia" w:ascii="仿宋" w:hAnsi="仿宋" w:eastAsia="仿宋" w:cs="仿宋"/>
          <w:b w:val="0"/>
          <w:bCs w:val="0"/>
          <w:color w:val="000000"/>
          <w:kern w:val="0"/>
          <w:sz w:val="32"/>
          <w:szCs w:val="32"/>
          <w:lang w:eastAsia="zh-CN"/>
        </w:rPr>
        <w:t>县住房和城乡建设局设政秘股、住房和房产管理股、村镇建设股、建筑管理股、县城市政设施建设管理股、物业燃气和供热管理股、人防和地震股</w:t>
      </w:r>
      <w:r>
        <w:rPr>
          <w:rFonts w:hint="eastAsia" w:ascii="仿宋" w:hAnsi="仿宋" w:eastAsia="仿宋" w:cs="仿宋"/>
          <w:b w:val="0"/>
          <w:bCs w:val="0"/>
          <w:color w:val="000000"/>
          <w:kern w:val="0"/>
          <w:sz w:val="32"/>
          <w:szCs w:val="32"/>
          <w:lang w:val="en-US" w:eastAsia="zh-CN"/>
        </w:rPr>
        <w:t>7个内设机构。</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p>
      <w:pPr>
        <w:ind w:firstLine="640"/>
        <w:rPr>
          <w:rFonts w:hint="eastAsia" w:ascii="仿宋_GB2312" w:hAnsi="仿宋_GB2312" w:eastAsia="仿宋_GB2312" w:cs="仿宋_GB2312"/>
          <w:sz w:val="32"/>
          <w:szCs w:val="32"/>
        </w:rPr>
      </w:pPr>
      <w:bookmarkStart w:id="0" w:name="_GoBack"/>
      <w:bookmarkEnd w:id="0"/>
    </w:p>
    <w:tbl>
      <w:tblPr>
        <w:tblStyle w:val="8"/>
        <w:tblW w:w="74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53"/>
        <w:gridCol w:w="50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2453" w:type="dxa"/>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序号</w:t>
            </w:r>
          </w:p>
        </w:tc>
        <w:tc>
          <w:tcPr>
            <w:tcW w:w="5036" w:type="dxa"/>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单位名称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2453" w:type="dxa"/>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5036" w:type="dxa"/>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眉县住房和城乡建设局机关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2453" w:type="dxa"/>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5036" w:type="dxa"/>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眉县住房保障服务中心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2453" w:type="dxa"/>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5036" w:type="dxa"/>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眉县市政设施管理所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2453" w:type="dxa"/>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5036" w:type="dxa"/>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眉县城乡建设规划管理站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2453" w:type="dxa"/>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5036" w:type="dxa"/>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眉县建设工程质量安全监督所</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人。</w:t>
      </w:r>
    </w:p>
    <w:tbl>
      <w:tblPr>
        <w:tblStyle w:val="8"/>
        <w:tblW w:w="75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98"/>
        <w:gridCol w:w="4287"/>
        <w:gridCol w:w="1797"/>
        <w:gridCol w:w="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1498" w:type="dxa"/>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序号</w:t>
            </w:r>
          </w:p>
        </w:tc>
        <w:tc>
          <w:tcPr>
            <w:tcW w:w="4287" w:type="dxa"/>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单位名称</w:t>
            </w:r>
          </w:p>
        </w:tc>
        <w:tc>
          <w:tcPr>
            <w:tcW w:w="1808" w:type="dxa"/>
            <w:gridSpan w:val="2"/>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在职</w:t>
            </w:r>
          </w:p>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640" w:hRule="atLeast"/>
          <w:jc w:val="center"/>
        </w:trPr>
        <w:tc>
          <w:tcPr>
            <w:tcW w:w="1498" w:type="dxa"/>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4287" w:type="dxa"/>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眉县住房和城乡建设局机关</w:t>
            </w:r>
          </w:p>
        </w:tc>
        <w:tc>
          <w:tcPr>
            <w:tcW w:w="1797" w:type="dxa"/>
            <w:vAlign w:val="center"/>
          </w:tcPr>
          <w:p>
            <w:pPr>
              <w:widowControl/>
              <w:spacing w:line="32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640" w:hRule="atLeast"/>
          <w:jc w:val="center"/>
        </w:trPr>
        <w:tc>
          <w:tcPr>
            <w:tcW w:w="1498" w:type="dxa"/>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4287" w:type="dxa"/>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眉县住房保障服务中心</w:t>
            </w:r>
          </w:p>
        </w:tc>
        <w:tc>
          <w:tcPr>
            <w:tcW w:w="1797" w:type="dxa"/>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640" w:hRule="atLeast"/>
          <w:jc w:val="center"/>
        </w:trPr>
        <w:tc>
          <w:tcPr>
            <w:tcW w:w="1498" w:type="dxa"/>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4287" w:type="dxa"/>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眉县市政设施管理所</w:t>
            </w:r>
          </w:p>
        </w:tc>
        <w:tc>
          <w:tcPr>
            <w:tcW w:w="1797" w:type="dxa"/>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640" w:hRule="atLeast"/>
          <w:jc w:val="center"/>
        </w:trPr>
        <w:tc>
          <w:tcPr>
            <w:tcW w:w="1498" w:type="dxa"/>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4287" w:type="dxa"/>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眉县城乡建设规划管理站</w:t>
            </w:r>
          </w:p>
        </w:tc>
        <w:tc>
          <w:tcPr>
            <w:tcW w:w="1797" w:type="dxa"/>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640" w:hRule="atLeast"/>
          <w:jc w:val="center"/>
        </w:trPr>
        <w:tc>
          <w:tcPr>
            <w:tcW w:w="1498" w:type="dxa"/>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4287" w:type="dxa"/>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眉县建设工程质量安全监督所</w:t>
            </w:r>
          </w:p>
        </w:tc>
        <w:tc>
          <w:tcPr>
            <w:tcW w:w="1797" w:type="dxa"/>
            <w:vAlign w:val="center"/>
          </w:tcPr>
          <w:p>
            <w:pPr>
              <w:widowControl/>
              <w:spacing w:line="32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10</w:t>
            </w:r>
          </w:p>
        </w:tc>
      </w:tr>
    </w:tbl>
    <w:p>
      <w:pPr>
        <w:ind w:firstLine="640"/>
        <w:rPr>
          <w:rFonts w:hint="eastAsia" w:ascii="仿宋_GB2312" w:hAnsi="仿宋_GB2312" w:eastAsia="仿宋_GB2312" w:cs="仿宋_GB2312"/>
          <w:sz w:val="32"/>
          <w:szCs w:val="32"/>
        </w:rPr>
      </w:pPr>
    </w:p>
    <w:p>
      <w:pPr>
        <w:widowControl/>
        <w:jc w:val="center"/>
        <w:rPr>
          <w:rFonts w:ascii="黑体" w:hAnsi="宋体" w:eastAsia="黑体"/>
          <w:color w:val="000000"/>
          <w:kern w:val="0"/>
          <w:sz w:val="44"/>
          <w:szCs w:val="44"/>
        </w:rPr>
      </w:pPr>
    </w:p>
    <w:p>
      <w:pPr>
        <w:widowControl/>
        <w:numPr>
          <w:ilvl w:val="0"/>
          <w:numId w:val="0"/>
        </w:numPr>
        <w:jc w:val="both"/>
        <w:rPr>
          <w:rFonts w:ascii="黑体" w:hAnsi="宋体" w:eastAsia="黑体"/>
          <w:color w:val="000000"/>
          <w:kern w:val="0"/>
          <w:sz w:val="44"/>
          <w:szCs w:val="44"/>
        </w:rPr>
      </w:pPr>
    </w:p>
    <w:p>
      <w:pPr>
        <w:widowControl/>
        <w:numPr>
          <w:ilvl w:val="0"/>
          <w:numId w:val="0"/>
        </w:numPr>
        <w:jc w:val="both"/>
        <w:rPr>
          <w:rFonts w:ascii="黑体" w:hAnsi="宋体" w:eastAsia="黑体"/>
          <w:color w:val="000000"/>
          <w:kern w:val="0"/>
          <w:sz w:val="44"/>
          <w:szCs w:val="44"/>
        </w:rPr>
      </w:pPr>
    </w:p>
    <w:p>
      <w:pPr>
        <w:widowControl/>
        <w:numPr>
          <w:ilvl w:val="0"/>
          <w:numId w:val="0"/>
        </w:numPr>
        <w:jc w:val="both"/>
        <w:rPr>
          <w:rFonts w:ascii="黑体" w:hAnsi="宋体" w:eastAsia="黑体"/>
          <w:color w:val="000000"/>
          <w:kern w:val="0"/>
          <w:sz w:val="44"/>
          <w:szCs w:val="44"/>
        </w:rPr>
      </w:pPr>
    </w:p>
    <w:p>
      <w:pPr>
        <w:widowControl/>
        <w:numPr>
          <w:ilvl w:val="0"/>
          <w:numId w:val="0"/>
        </w:numPr>
        <w:ind w:firstLine="1760" w:firstLineChars="400"/>
        <w:jc w:val="both"/>
        <w:rPr>
          <w:rFonts w:ascii="黑体" w:hAnsi="宋体" w:eastAsia="黑体"/>
          <w:color w:val="000000"/>
          <w:kern w:val="0"/>
          <w:sz w:val="44"/>
          <w:szCs w:val="44"/>
        </w:rPr>
      </w:pPr>
    </w:p>
    <w:p>
      <w:pPr>
        <w:widowControl/>
        <w:numPr>
          <w:ilvl w:val="0"/>
          <w:numId w:val="0"/>
        </w:numPr>
        <w:ind w:firstLine="1760" w:firstLineChars="400"/>
        <w:jc w:val="both"/>
        <w:rPr>
          <w:rFonts w:ascii="黑体" w:hAnsi="宋体" w:eastAsia="黑体"/>
          <w:color w:val="000000"/>
          <w:kern w:val="0"/>
          <w:sz w:val="44"/>
          <w:szCs w:val="44"/>
        </w:rPr>
      </w:pPr>
    </w:p>
    <w:p>
      <w:pPr>
        <w:widowControl/>
        <w:numPr>
          <w:ilvl w:val="0"/>
          <w:numId w:val="0"/>
        </w:numPr>
        <w:ind w:firstLine="2640" w:firstLineChars="600"/>
        <w:jc w:val="both"/>
        <w:rPr>
          <w:rFonts w:ascii="黑体" w:hAnsi="宋体" w:eastAsia="黑体"/>
          <w:color w:val="000000"/>
          <w:kern w:val="0"/>
          <w:sz w:val="44"/>
          <w:szCs w:val="44"/>
        </w:rPr>
      </w:pPr>
      <w:r>
        <w:rPr>
          <w:rFonts w:ascii="黑体" w:hAnsi="宋体" w:eastAsia="黑体"/>
          <w:color w:val="000000"/>
          <w:kern w:val="0"/>
          <w:sz w:val="44"/>
          <w:szCs w:val="44"/>
        </w:rPr>
        <w:t>2019年度部门决算表</w:t>
      </w:r>
    </w:p>
    <w:p>
      <w:pPr>
        <w:widowControl/>
        <w:numPr>
          <w:ilvl w:val="0"/>
          <w:numId w:val="0"/>
        </w:numPr>
        <w:jc w:val="both"/>
        <w:rPr>
          <w:rFonts w:ascii="黑体" w:hAnsi="宋体" w:eastAsia="黑体"/>
          <w:color w:val="000000"/>
          <w:kern w:val="0"/>
          <w:sz w:val="44"/>
          <w:szCs w:val="44"/>
        </w:rPr>
      </w:pPr>
    </w:p>
    <w:p>
      <w:pPr>
        <w:widowControl/>
        <w:numPr>
          <w:ilvl w:val="0"/>
          <w:numId w:val="0"/>
        </w:numPr>
        <w:jc w:val="both"/>
        <w:rPr>
          <w:rFonts w:ascii="黑体" w:hAnsi="宋体" w:eastAsia="黑体"/>
          <w:color w:val="000000"/>
          <w:kern w:val="0"/>
          <w:sz w:val="44"/>
          <w:szCs w:val="44"/>
        </w:rPr>
      </w:pP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17"/>
              </w:tabs>
              <w:jc w:val="left"/>
              <w:rPr>
                <w:rFonts w:hint="eastAsia" w:ascii="宋体" w:hAnsi="宋体" w:eastAsia="宋体" w:cs="宋体"/>
                <w:color w:val="000000"/>
                <w:sz w:val="24"/>
                <w:lang w:eastAsia="zh-CN"/>
              </w:rPr>
            </w:pPr>
            <w:r>
              <w:rPr>
                <w:rFonts w:hint="eastAsia" w:ascii="宋体" w:hAnsi="宋体" w:cs="宋体"/>
                <w:color w:val="000000"/>
                <w:sz w:val="24"/>
                <w:lang w:eastAsia="zh-CN"/>
              </w:rPr>
              <w:tab/>
            </w: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无政府性基金收入支出</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eastAsia="zh-CN"/>
        </w:rPr>
        <w:t>眉县住房和城乡建设局</w:t>
      </w:r>
      <w:r>
        <w:rPr>
          <w:rFonts w:hint="eastAsia" w:ascii="宋体" w:hAnsi="宋体" w:cs="宋体"/>
          <w:b/>
          <w:bCs/>
          <w:szCs w:val="21"/>
        </w:rPr>
        <w:t xml:space="preserve">                                     金额单位：万元</w:t>
      </w:r>
    </w:p>
    <w:tbl>
      <w:tblPr>
        <w:tblStyle w:val="8"/>
        <w:tblW w:w="8884" w:type="dxa"/>
        <w:tblInd w:w="0" w:type="dxa"/>
        <w:tblLayout w:type="fixed"/>
        <w:tblCellMar>
          <w:top w:w="15" w:type="dxa"/>
          <w:left w:w="15" w:type="dxa"/>
          <w:bottom w:w="15" w:type="dxa"/>
          <w:right w:w="15" w:type="dxa"/>
        </w:tblCellMar>
      </w:tblPr>
      <w:tblGrid>
        <w:gridCol w:w="2964"/>
        <w:gridCol w:w="1125"/>
        <w:gridCol w:w="3525"/>
        <w:gridCol w:w="1270"/>
      </w:tblGrid>
      <w:tr>
        <w:tblPrEx>
          <w:tblCellMar>
            <w:top w:w="15" w:type="dxa"/>
            <w:left w:w="15" w:type="dxa"/>
            <w:bottom w:w="15" w:type="dxa"/>
            <w:right w:w="15" w:type="dxa"/>
          </w:tblCellMar>
        </w:tblPrEx>
        <w:trPr>
          <w:trHeight w:val="426" w:hRule="atLeast"/>
        </w:trPr>
        <w:tc>
          <w:tcPr>
            <w:tcW w:w="4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14923.41</w:t>
            </w: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0.45</w:t>
            </w:r>
          </w:p>
        </w:tc>
      </w:tr>
      <w:tr>
        <w:tblPrEx>
          <w:tblCellMar>
            <w:top w:w="15" w:type="dxa"/>
            <w:left w:w="15" w:type="dxa"/>
            <w:bottom w:w="15" w:type="dxa"/>
            <w:right w:w="15" w:type="dxa"/>
          </w:tblCellMar>
        </w:tblPrEx>
        <w:trPr>
          <w:trHeight w:val="300" w:hRule="atLeast"/>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r>
      <w:tr>
        <w:tblPrEx>
          <w:tblCellMar>
            <w:top w:w="15" w:type="dxa"/>
            <w:left w:w="15" w:type="dxa"/>
            <w:bottom w:w="15" w:type="dxa"/>
            <w:right w:w="15" w:type="dxa"/>
          </w:tblCellMar>
        </w:tblPrEx>
        <w:trPr>
          <w:trHeight w:val="300" w:hRule="atLeast"/>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125"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125"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125"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116.39</w:t>
            </w:r>
          </w:p>
        </w:tc>
      </w:tr>
      <w:tr>
        <w:tblPrEx>
          <w:tblCellMar>
            <w:top w:w="15" w:type="dxa"/>
            <w:left w:w="15" w:type="dxa"/>
            <w:bottom w:w="15" w:type="dxa"/>
            <w:right w:w="15" w:type="dxa"/>
          </w:tblCellMar>
        </w:tblPrEx>
        <w:trPr>
          <w:trHeight w:val="300" w:hRule="atLeast"/>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25"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29.27</w:t>
            </w:r>
          </w:p>
        </w:tc>
      </w:tr>
      <w:tr>
        <w:tblPrEx>
          <w:tblCellMar>
            <w:top w:w="15" w:type="dxa"/>
            <w:left w:w="15" w:type="dxa"/>
            <w:bottom w:w="15" w:type="dxa"/>
            <w:right w:w="15" w:type="dxa"/>
          </w:tblCellMar>
        </w:tblPrEx>
        <w:trPr>
          <w:trHeight w:val="249" w:hRule="atLeast"/>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25"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203</w:t>
            </w:r>
          </w:p>
        </w:tc>
      </w:tr>
      <w:tr>
        <w:tblPrEx>
          <w:tblCellMar>
            <w:top w:w="15" w:type="dxa"/>
            <w:left w:w="15" w:type="dxa"/>
            <w:bottom w:w="15" w:type="dxa"/>
            <w:right w:w="15" w:type="dxa"/>
          </w:tblCellMar>
        </w:tblPrEx>
        <w:trPr>
          <w:trHeight w:val="330" w:hRule="atLeast"/>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25"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3670.5</w:t>
            </w:r>
          </w:p>
        </w:tc>
      </w:tr>
      <w:tr>
        <w:tblPrEx>
          <w:tblCellMar>
            <w:top w:w="15" w:type="dxa"/>
            <w:left w:w="15" w:type="dxa"/>
            <w:bottom w:w="15" w:type="dxa"/>
            <w:right w:w="15" w:type="dxa"/>
          </w:tblCellMar>
        </w:tblPrEx>
        <w:trPr>
          <w:trHeight w:val="300" w:hRule="atLeast"/>
        </w:trPr>
        <w:tc>
          <w:tcPr>
            <w:tcW w:w="29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29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296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296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296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296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5" w:hRule="atLeast"/>
        </w:trPr>
        <w:tc>
          <w:tcPr>
            <w:tcW w:w="296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450.99</w:t>
            </w:r>
          </w:p>
        </w:tc>
      </w:tr>
      <w:tr>
        <w:tblPrEx>
          <w:tblCellMar>
            <w:top w:w="15" w:type="dxa"/>
            <w:left w:w="15" w:type="dxa"/>
            <w:bottom w:w="15" w:type="dxa"/>
            <w:right w:w="15" w:type="dxa"/>
          </w:tblCellMar>
        </w:tblPrEx>
        <w:trPr>
          <w:trHeight w:val="345" w:hRule="atLeast"/>
        </w:trPr>
        <w:tc>
          <w:tcPr>
            <w:tcW w:w="296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10403.06</w:t>
            </w:r>
          </w:p>
        </w:tc>
      </w:tr>
      <w:tr>
        <w:tblPrEx>
          <w:tblCellMar>
            <w:top w:w="15" w:type="dxa"/>
            <w:left w:w="15" w:type="dxa"/>
            <w:bottom w:w="15" w:type="dxa"/>
            <w:right w:w="15" w:type="dxa"/>
          </w:tblCellMar>
        </w:tblPrEx>
        <w:trPr>
          <w:trHeight w:val="312" w:hRule="atLeast"/>
        </w:trPr>
        <w:tc>
          <w:tcPr>
            <w:tcW w:w="296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296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44.75</w:t>
            </w:r>
          </w:p>
        </w:tc>
      </w:tr>
      <w:tr>
        <w:tblPrEx>
          <w:tblCellMar>
            <w:top w:w="15" w:type="dxa"/>
            <w:left w:w="15" w:type="dxa"/>
            <w:bottom w:w="15" w:type="dxa"/>
            <w:right w:w="15" w:type="dxa"/>
          </w:tblCellMar>
        </w:tblPrEx>
        <w:trPr>
          <w:trHeight w:val="287" w:hRule="atLeast"/>
        </w:trPr>
        <w:tc>
          <w:tcPr>
            <w:tcW w:w="296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296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125"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lang w:val="en-US" w:eastAsia="zh-CN"/>
              </w:rPr>
              <w:t>14923.41</w:t>
            </w:r>
          </w:p>
        </w:tc>
        <w:tc>
          <w:tcPr>
            <w:tcW w:w="352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70" w:type="dxa"/>
            <w:tcBorders>
              <w:top w:val="single" w:color="000000" w:sz="4" w:space="0"/>
              <w:left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color w:val="000000"/>
                <w:szCs w:val="21"/>
                <w:lang w:val="en-US" w:eastAsia="zh-CN"/>
              </w:rPr>
              <w:t>14923.41</w:t>
            </w:r>
          </w:p>
        </w:tc>
      </w:tr>
      <w:tr>
        <w:tblPrEx>
          <w:tblCellMar>
            <w:top w:w="15" w:type="dxa"/>
            <w:left w:w="15" w:type="dxa"/>
            <w:bottom w:w="15" w:type="dxa"/>
            <w:right w:w="15" w:type="dxa"/>
          </w:tblCellMar>
        </w:tblPrEx>
        <w:trPr>
          <w:trHeight w:val="355" w:hRule="atLeast"/>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270"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0.63</w:t>
            </w: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82" w:hRule="atLeast"/>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b w:val="0"/>
                <w:bCs/>
                <w:color w:val="000000"/>
                <w:szCs w:val="21"/>
                <w:lang w:val="en-US" w:eastAsia="zh-CN"/>
              </w:rPr>
              <w:t>14924.04</w:t>
            </w:r>
          </w:p>
        </w:tc>
        <w:tc>
          <w:tcPr>
            <w:tcW w:w="3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b w:val="0"/>
                <w:bCs/>
                <w:color w:val="000000"/>
                <w:szCs w:val="21"/>
                <w:lang w:val="en-US" w:eastAsia="zh-CN"/>
              </w:rPr>
              <w:t>14924.04</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眉县住房和城乡建设局</w:t>
      </w:r>
      <w:r>
        <w:rPr>
          <w:rFonts w:hint="eastAsia" w:ascii="宋体" w:hAnsi="宋体" w:cs="宋体"/>
          <w:b/>
          <w:bCs/>
          <w:szCs w:val="21"/>
        </w:rPr>
        <w:t xml:space="preserve">                                       金额单位：万元</w:t>
      </w:r>
    </w:p>
    <w:tbl>
      <w:tblPr>
        <w:tblStyle w:val="8"/>
        <w:tblW w:w="9099" w:type="dxa"/>
        <w:tblInd w:w="0" w:type="dxa"/>
        <w:tblLayout w:type="fixed"/>
        <w:tblCellMar>
          <w:top w:w="15" w:type="dxa"/>
          <w:left w:w="15" w:type="dxa"/>
          <w:bottom w:w="15" w:type="dxa"/>
          <w:right w:w="15" w:type="dxa"/>
        </w:tblCellMar>
      </w:tblPr>
      <w:tblGrid>
        <w:gridCol w:w="927"/>
        <w:gridCol w:w="1962"/>
        <w:gridCol w:w="1155"/>
        <w:gridCol w:w="1050"/>
        <w:gridCol w:w="465"/>
        <w:gridCol w:w="585"/>
        <w:gridCol w:w="750"/>
        <w:gridCol w:w="540"/>
        <w:gridCol w:w="825"/>
        <w:gridCol w:w="840"/>
      </w:tblGrid>
      <w:tr>
        <w:tblPrEx>
          <w:tblCellMar>
            <w:top w:w="15" w:type="dxa"/>
            <w:left w:w="15" w:type="dxa"/>
            <w:bottom w:w="15" w:type="dxa"/>
            <w:right w:w="15" w:type="dxa"/>
          </w:tblCellMar>
        </w:tblPrEx>
        <w:trPr>
          <w:trHeight w:val="439" w:hRule="atLeast"/>
        </w:trPr>
        <w:tc>
          <w:tcPr>
            <w:tcW w:w="28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962"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09" w:hRule="atLeast"/>
        </w:trPr>
        <w:tc>
          <w:tcPr>
            <w:tcW w:w="28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14,923.41</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14,923.41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国防支出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20306</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国防动员</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2030603</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人民防空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116.39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116.39</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81.92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81.92</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81.92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81.92</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20809</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退役安置</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34.47</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2080999</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其他退役安置支出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34.47</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29.27</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29.27</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24.03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24.03</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2101102</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事业单位医疗</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5.24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5.24</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211</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节能环保支出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21103</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污染防治</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2110302</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水体</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城乡社区支出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3,670.49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3,670.49</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城乡社区管理事务</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526.66</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526.66</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2120101</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137.05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137.05</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2120102</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102.00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102.00</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2120106</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工程建设管理</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2120107</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市政公用行业市场监管</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98.35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98.35</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2120109</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住宅建设与房地产市场监管</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79.24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79.24</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2120199</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106.02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106.02</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21202</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城乡社区规划与管理</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50.83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50.83</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2120201</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50.83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50.83</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21203</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城乡社区公共设施</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3,001.20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3,001.20</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2120303</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2,240.00</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2120399</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761.20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761.20</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21206</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建设市场管理与监督</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91.80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91.80</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2120601</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建设市场管理与监督</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91.80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91.80</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自然资源海洋气象等支出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22001</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自然资源事务</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2200113</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地质矿产资源与环境调查</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10,403.06</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10,403.06</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22101</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保障性安居工程支出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10,373.57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10,373.57</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2210103</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棚户区改造</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237.00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237.00</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2210105</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农村危房改造</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737.17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737.17</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2210107</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保障性住房租金补贴</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6.40</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2210199</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其他保障性安居工程支出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9,393.00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9,393.00</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灾害防治及应急管理支出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44.75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44.75</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22405</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地震事务</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44.75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44.75</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2240504</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地震监测</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3.36</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3.36</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2240510</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防震减灾基础管理</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36.89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36.89</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2240550</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地震事业机构</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2240599</w:t>
            </w:r>
          </w:p>
        </w:tc>
        <w:tc>
          <w:tcPr>
            <w:tcW w:w="1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其他地震事务支出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0.50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0.50</w:t>
            </w:r>
          </w:p>
        </w:tc>
        <w:tc>
          <w:tcPr>
            <w:tcW w:w="46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both"/>
        <w:rPr>
          <w:rFonts w:hint="eastAsia" w:ascii="宋体" w:hAnsi="宋体" w:cs="宋体"/>
          <w:b/>
          <w:bCs/>
          <w:szCs w:val="21"/>
        </w:rPr>
      </w:pPr>
    </w:p>
    <w:p>
      <w:pPr>
        <w:jc w:val="both"/>
        <w:rPr>
          <w:rFonts w:hint="eastAsia" w:ascii="宋体" w:hAnsi="宋体" w:cs="宋体"/>
          <w:b/>
          <w:bCs/>
          <w:szCs w:val="21"/>
        </w:rPr>
      </w:pPr>
    </w:p>
    <w:p>
      <w:pPr>
        <w:jc w:val="both"/>
        <w:rPr>
          <w:rFonts w:hint="eastAsia" w:ascii="宋体" w:hAnsi="宋体" w:cs="宋体"/>
          <w:b/>
          <w:bCs/>
          <w:szCs w:val="21"/>
        </w:rPr>
      </w:pPr>
    </w:p>
    <w:p>
      <w:pPr>
        <w:jc w:val="both"/>
        <w:rPr>
          <w:rFonts w:hint="eastAsia" w:ascii="宋体" w:hAnsi="宋体" w:cs="宋体"/>
          <w:b/>
          <w:bCs/>
          <w:szCs w:val="21"/>
        </w:rPr>
      </w:pPr>
    </w:p>
    <w:p>
      <w:pPr>
        <w:jc w:val="both"/>
        <w:rPr>
          <w:rFonts w:hint="eastAsia" w:ascii="宋体" w:hAnsi="宋体" w:cs="宋体"/>
          <w:b/>
          <w:bCs/>
          <w:szCs w:val="21"/>
        </w:rPr>
      </w:pPr>
    </w:p>
    <w:p>
      <w:pPr>
        <w:jc w:val="both"/>
        <w:rPr>
          <w:rFonts w:hint="eastAsia" w:ascii="宋体" w:hAnsi="宋体" w:cs="宋体"/>
          <w:b/>
          <w:bCs/>
          <w:szCs w:val="21"/>
        </w:rPr>
      </w:pPr>
    </w:p>
    <w:p>
      <w:pPr>
        <w:jc w:val="both"/>
        <w:rPr>
          <w:rFonts w:hint="eastAsia" w:ascii="宋体" w:hAnsi="宋体" w:cs="宋体"/>
          <w:b/>
          <w:bCs/>
          <w:szCs w:val="21"/>
        </w:rPr>
      </w:pPr>
    </w:p>
    <w:p>
      <w:pPr>
        <w:jc w:val="both"/>
        <w:rPr>
          <w:rFonts w:hint="eastAsia" w:ascii="宋体" w:hAnsi="宋体" w:cs="宋体"/>
          <w:b/>
          <w:bCs/>
          <w:szCs w:val="21"/>
        </w:rPr>
      </w:pPr>
    </w:p>
    <w:p>
      <w:pPr>
        <w:jc w:val="both"/>
        <w:rPr>
          <w:rFonts w:hint="eastAsia" w:ascii="宋体" w:hAnsi="宋体" w:cs="宋体"/>
          <w:b/>
          <w:bCs/>
          <w:szCs w:val="21"/>
        </w:rPr>
      </w:pPr>
    </w:p>
    <w:p>
      <w:pPr>
        <w:jc w:val="both"/>
        <w:rPr>
          <w:rFonts w:hint="eastAsia" w:ascii="宋体" w:hAnsi="宋体" w:cs="宋体"/>
          <w:b/>
          <w:bCs/>
          <w:szCs w:val="21"/>
        </w:rPr>
      </w:pPr>
    </w:p>
    <w:p>
      <w:pPr>
        <w:jc w:val="both"/>
        <w:rPr>
          <w:rFonts w:hint="eastAsia" w:ascii="宋体" w:hAnsi="宋体" w:cs="宋体"/>
          <w:b/>
          <w:bCs/>
          <w:szCs w:val="21"/>
        </w:rPr>
      </w:pPr>
    </w:p>
    <w:p>
      <w:pPr>
        <w:jc w:val="both"/>
        <w:rPr>
          <w:rFonts w:hint="eastAsia" w:ascii="宋体" w:hAnsi="宋体" w:cs="宋体"/>
          <w:b/>
          <w:bCs/>
          <w:szCs w:val="21"/>
        </w:rPr>
      </w:pPr>
    </w:p>
    <w:p>
      <w:pPr>
        <w:jc w:val="both"/>
        <w:rPr>
          <w:rFonts w:hint="eastAsia" w:ascii="宋体" w:hAnsi="宋体" w:cs="宋体"/>
          <w:b/>
          <w:bCs/>
          <w:szCs w:val="21"/>
        </w:rPr>
      </w:pPr>
    </w:p>
    <w:p>
      <w:pPr>
        <w:jc w:val="both"/>
        <w:rPr>
          <w:rFonts w:ascii="宋体" w:hAnsi="宋体" w:cs="宋体"/>
          <w:b/>
          <w:bCs/>
          <w:szCs w:val="21"/>
        </w:rPr>
      </w:pPr>
      <w:r>
        <w:rPr>
          <w:rFonts w:hint="eastAsia" w:ascii="宋体" w:hAnsi="宋体" w:cs="宋体"/>
          <w:b/>
          <w:bCs/>
          <w:szCs w:val="21"/>
        </w:rPr>
        <w:t>公开03表</w:t>
      </w:r>
    </w:p>
    <w:p>
      <w:pPr>
        <w:rPr>
          <w:rFonts w:ascii="宋体" w:hAnsi="宋体" w:cs="宋体"/>
          <w:b/>
          <w:bCs/>
          <w:sz w:val="48"/>
          <w:szCs w:val="48"/>
        </w:rPr>
      </w:pPr>
      <w:r>
        <w:rPr>
          <w:rFonts w:hint="eastAsia" w:ascii="宋体" w:hAnsi="宋体" w:cs="宋体"/>
          <w:b/>
          <w:bCs/>
          <w:szCs w:val="21"/>
        </w:rPr>
        <w:t xml:space="preserve">编制部门： </w:t>
      </w:r>
      <w:r>
        <w:rPr>
          <w:rFonts w:hint="eastAsia" w:ascii="宋体" w:hAnsi="宋体" w:cs="宋体"/>
          <w:b/>
          <w:bCs/>
          <w:szCs w:val="21"/>
          <w:lang w:eastAsia="zh-CN"/>
        </w:rPr>
        <w:t>眉县住房和城乡建设局</w:t>
      </w:r>
      <w:r>
        <w:rPr>
          <w:rFonts w:hint="eastAsia" w:ascii="宋体" w:hAnsi="宋体" w:cs="宋体"/>
          <w:b/>
          <w:bCs/>
          <w:szCs w:val="21"/>
        </w:rPr>
        <w:t xml:space="preserve">                                       金额单位：万元</w:t>
      </w:r>
    </w:p>
    <w:tbl>
      <w:tblPr>
        <w:tblStyle w:val="8"/>
        <w:tblW w:w="8896" w:type="dxa"/>
        <w:tblInd w:w="0" w:type="dxa"/>
        <w:tblLayout w:type="fixed"/>
        <w:tblCellMar>
          <w:top w:w="15" w:type="dxa"/>
          <w:left w:w="15" w:type="dxa"/>
          <w:bottom w:w="15" w:type="dxa"/>
          <w:right w:w="15" w:type="dxa"/>
        </w:tblCellMar>
      </w:tblPr>
      <w:tblGrid>
        <w:gridCol w:w="914"/>
        <w:gridCol w:w="83"/>
        <w:gridCol w:w="2567"/>
        <w:gridCol w:w="1095"/>
        <w:gridCol w:w="1110"/>
        <w:gridCol w:w="1035"/>
        <w:gridCol w:w="765"/>
        <w:gridCol w:w="585"/>
        <w:gridCol w:w="742"/>
      </w:tblGrid>
      <w:tr>
        <w:tblPrEx>
          <w:tblCellMar>
            <w:top w:w="15" w:type="dxa"/>
            <w:left w:w="15" w:type="dxa"/>
            <w:bottom w:w="15" w:type="dxa"/>
            <w:right w:w="15" w:type="dxa"/>
          </w:tblCellMar>
        </w:tblPrEx>
        <w:trPr>
          <w:trHeight w:val="372" w:hRule="atLeast"/>
        </w:trPr>
        <w:tc>
          <w:tcPr>
            <w:tcW w:w="35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7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425"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85" w:hRule="atLeast"/>
        </w:trPr>
        <w:tc>
          <w:tcPr>
            <w:tcW w:w="35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14,923.41</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769.90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14,153.51</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国防支出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20306</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国防动员</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2030603</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人民防空</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116.39</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116.39</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81.92</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81.92</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40"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81.92</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81.92</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20809</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退役安置</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34.47</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34.47</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2080999</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其他退役安置支出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34.47</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34.47</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29.27</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29.27</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29.27</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29.27</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24.03</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24.03</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2101102</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事业单位医疗</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5.24</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5.24</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211</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节能环保支出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21103</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污染防治</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2110302</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水体</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城乡社区支出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3,670.49</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557.40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3,113.09</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城乡社区管理事务</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526.66</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414.77</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111.89</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2120101</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 xml:space="preserve">  行政运行</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137.05</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137.05</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2120102</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102.00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102.00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2120106</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工程建设管理</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2120107</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市政公用行业市场监管</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98.35</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88.46</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9.89</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2120109</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住宅建设与房地产市场监管</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79.24</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79.24</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10"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2120199</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106.02</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106.02</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21202</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城乡社区规划与管理</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50.83</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50.83</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2120201</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50.83</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50.83</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21203</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城乡社区公共设施</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3,001.20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3,001.20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2120303</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2,240.00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2120399</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761.20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761.20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21206</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建设市场管理与监督</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91.80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91.80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2120601</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建设市场管理与监督</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91.80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91.80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自然资源海洋气象等支出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22001</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自然资源事务</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2200113</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地质矿产资源与环境调查</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10,403.06</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10,373.57</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22101</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保障性安居工程支出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10,373.57</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10,373.57</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2210103</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棚户区改造</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237.00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237.00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2210105</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农村危房改造</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737.17</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737.17</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2210107</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保障性住房租金补贴</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2210199</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其他保障性安居工程支出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9,393.00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9,393.00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灾害防治及应急管理支出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44.75</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36.89</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7.86</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22405</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地震事务</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44.75</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36.89</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7.86</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2240504</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地震监测</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3.36</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3.36</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2240510</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防震减灾基础管理</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36.89</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36.89</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2240550</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地震事业机构</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2240599</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其他地震事务支出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0.50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0.50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ind w:firstLine="2249" w:firstLineChars="700"/>
        <w:jc w:val="both"/>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眉县住房和城乡建设局</w:t>
      </w:r>
      <w:r>
        <w:rPr>
          <w:rFonts w:hint="eastAsia" w:ascii="宋体" w:hAnsi="宋体" w:cs="宋体"/>
          <w:b/>
          <w:bCs/>
          <w:szCs w:val="21"/>
        </w:rPr>
        <w:t xml:space="preserve">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14,923.41</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116.39</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116.39</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29.27</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29.27</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3,670.50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3,670.50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10,403.06</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10,403.06</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44.75</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44.75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眉县住房和城乡建设局</w:t>
      </w:r>
      <w:r>
        <w:rPr>
          <w:rFonts w:hint="eastAsia" w:ascii="宋体" w:hAnsi="宋体" w:cs="宋体"/>
          <w:b/>
          <w:bCs/>
          <w:szCs w:val="21"/>
        </w:rPr>
        <w:t xml:space="preserve">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14,923.41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14,923.41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14,923.41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14,923.41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14,923.41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眉县住房和城乡建设局</w:t>
      </w:r>
      <w:r>
        <w:rPr>
          <w:rFonts w:hint="eastAsia" w:ascii="宋体" w:hAnsi="宋体" w:cs="宋体"/>
          <w:b/>
          <w:bCs/>
          <w:szCs w:val="21"/>
        </w:rPr>
        <w:t xml:space="preserve">                                 金额单位：万元</w:t>
      </w:r>
    </w:p>
    <w:tbl>
      <w:tblPr>
        <w:tblStyle w:val="8"/>
        <w:tblW w:w="8777" w:type="dxa"/>
        <w:tblInd w:w="0" w:type="dxa"/>
        <w:tblLayout w:type="fixed"/>
        <w:tblCellMar>
          <w:top w:w="15" w:type="dxa"/>
          <w:left w:w="15" w:type="dxa"/>
          <w:bottom w:w="15" w:type="dxa"/>
          <w:right w:w="15" w:type="dxa"/>
        </w:tblCellMar>
      </w:tblPr>
      <w:tblGrid>
        <w:gridCol w:w="834"/>
        <w:gridCol w:w="3435"/>
        <w:gridCol w:w="1035"/>
        <w:gridCol w:w="765"/>
        <w:gridCol w:w="705"/>
        <w:gridCol w:w="735"/>
        <w:gridCol w:w="1028"/>
        <w:gridCol w:w="240"/>
      </w:tblGrid>
      <w:tr>
        <w:tblPrEx>
          <w:tblCellMar>
            <w:top w:w="15" w:type="dxa"/>
            <w:left w:w="15" w:type="dxa"/>
            <w:bottom w:w="15" w:type="dxa"/>
            <w:right w:w="15" w:type="dxa"/>
          </w:tblCellMar>
        </w:tblPrEx>
        <w:trPr>
          <w:trHeight w:val="414" w:hRule="atLeast"/>
        </w:trPr>
        <w:tc>
          <w:tcPr>
            <w:tcW w:w="42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205"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2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89" w:hRule="atLeast"/>
        </w:trPr>
        <w:tc>
          <w:tcPr>
            <w:tcW w:w="42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14,923.41</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769.90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565.84</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204.05</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14,153.51</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6"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4"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6"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0.45</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9"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国防支出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9"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20306</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国防动员</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9"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2030603</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人民防空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4"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116.39</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116.39</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116.39</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4"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81.92</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81.92</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81.92</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81.92</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81.92</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81.92</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9"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20809</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退役安置</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34.47</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34.47</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34.47</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9"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2080999</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其他退役安置支出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34.47</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34.47</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34.47</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4"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29.27</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29.27</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29.27</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04"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29.27</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29.27</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29.27</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9"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24.03</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24.03</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24.03</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9"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2101102</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事业单位医疗</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5.24</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5.24</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5.24</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9"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211</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节能环保支出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9"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21103</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污染防治</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0"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2110302</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水体</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城乡社区支出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3,670.49</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557.40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353.35</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3,113.09</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0"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城乡社区管理事务</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526.66</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414.77</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265.45</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149.33</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111.89</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2120101</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137.05</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137.05</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78.59</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58.46</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2120102</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102.00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102.00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0"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2120106</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工程建设管理</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0"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2120107</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市政公用行业市场监管</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98.35</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88.46</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80.84</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7.63</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9.89</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0"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2120109</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住宅建设与房地产市场监管</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79.24</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79.24</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79.24</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00"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2120199</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106.02</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106.02</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106.02</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21202</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城乡社区规划与管理</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50.83</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50.83</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24.10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26.73</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00"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2120201</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50.83</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50.83</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24.10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26.73</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21203</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城乡社区公共设施</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3,001.20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3,001.20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2120303</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2120399</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761.20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761.20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21206</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建设市场管理与监督</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91.80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91.80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63.80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2120601</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建设市场管理与监督</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91.80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91.80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63.80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00"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自然资源海洋气象等支出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0"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22001</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自然资源事务</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2200113</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地质矿产资源与环境调查</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450.99</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10,403.06</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10,373.57</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00"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22101</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保障性安居工程支出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10,373.57</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10,373.57</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2210103</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棚户区改造</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237.00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237.00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2210105</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农村危房改造</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737.17</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737.17</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2210107</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保障性住房租金补贴</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2210199</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其他保障性安居工程支出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9,393.00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9,393.00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灾害防治及应急管理支出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44.75</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36.89</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36.89</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7.86</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22405</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地震事务</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44.75</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36.89</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36.89</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7.86</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2240504</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地震监测</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3.36</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3.36</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2240510</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防震减灾基础管理</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36.89</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36.89</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36.89</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2240550</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地震事业机构</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2240599</w:t>
            </w:r>
          </w:p>
        </w:tc>
        <w:tc>
          <w:tcPr>
            <w:tcW w:w="3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其他地震事务支出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0.50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0.50</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眉县住房和城乡建设局</w:t>
      </w:r>
      <w:r>
        <w:rPr>
          <w:rFonts w:hint="eastAsia" w:ascii="宋体" w:hAnsi="宋体" w:cs="宋体"/>
          <w:b/>
          <w:bCs/>
          <w:szCs w:val="21"/>
        </w:rPr>
        <w:t xml:space="preserve">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769.90</w:t>
            </w:r>
          </w:p>
        </w:tc>
        <w:tc>
          <w:tcPr>
            <w:tcW w:w="143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565.84</w:t>
            </w:r>
          </w:p>
        </w:tc>
        <w:tc>
          <w:tcPr>
            <w:tcW w:w="136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204.05</w:t>
            </w:r>
          </w:p>
        </w:tc>
        <w:tc>
          <w:tcPr>
            <w:tcW w:w="1155"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769.90</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531.38</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531.38</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194.07</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194.07</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38.17</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38.17</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15.71</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15.71</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142.76</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142.76</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81.92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81.92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16.24</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16.24</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13.02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13.02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29.49</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204.05</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204.05</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43.33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43.33</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17.80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17.80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6.28</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6.28</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10.27</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10.27</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4.41</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4.41</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取暖费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3.53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3.53</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11.53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11.53</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16.70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16.70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30214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租赁费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8.57</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8.57</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30216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培训费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3.12</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44.61</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44.61</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30231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0.67</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0.67</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6.58</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6.58</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20.63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20.63</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34.47</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34.47</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30303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退职（役）费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34.47</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34.47</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both"/>
        <w:rPr>
          <w:rFonts w:ascii="宋体" w:hAns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公开07表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eastAsia="zh-CN"/>
        </w:rPr>
        <w:t>眉县住房和城乡建设局</w:t>
      </w:r>
      <w:r>
        <w:rPr>
          <w:rFonts w:hint="eastAsia" w:ascii="宋体" w:hAnsi="宋体" w:cs="宋体"/>
          <w:b/>
          <w:bCs/>
          <w:szCs w:val="21"/>
        </w:rPr>
        <w:t xml:space="preserve">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0.67</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0.67</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0.67</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8.12</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0.67</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0.67</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0.67</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8.12</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眉县住房和城乡建设局</w:t>
      </w:r>
      <w:r>
        <w:rPr>
          <w:rFonts w:hint="eastAsia" w:ascii="宋体" w:hAnsi="宋体" w:cs="宋体"/>
          <w:b/>
          <w:bCs/>
          <w:szCs w:val="21"/>
        </w:rPr>
        <w:t xml:space="preserve">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w:t>
      </w:r>
      <w:r>
        <w:rPr>
          <w:rFonts w:hint="eastAsia" w:ascii="仿宋_GB2312" w:hAnsi="仿宋" w:eastAsia="仿宋_GB2312"/>
          <w:sz w:val="32"/>
          <w:szCs w:val="32"/>
          <w:lang w:val="en-US" w:eastAsia="zh-CN"/>
        </w:rPr>
        <w:t>14923.41万元，</w:t>
      </w:r>
      <w:r>
        <w:rPr>
          <w:rFonts w:hint="eastAsia" w:ascii="仿宋_GB2312" w:hAnsi="仿宋_GB2312" w:eastAsia="仿宋_GB2312" w:cs="仿宋_GB2312"/>
          <w:sz w:val="32"/>
          <w:szCs w:val="32"/>
        </w:rPr>
        <w:t>为县级财政当年拨付的</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公共预算财政拨款</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rPr>
        <w:t>比</w:t>
      </w:r>
      <w:r>
        <w:rPr>
          <w:rFonts w:hint="eastAsia" w:ascii="仿宋_GB2312" w:hAnsi="仿宋" w:eastAsia="仿宋_GB2312"/>
          <w:sz w:val="32"/>
          <w:szCs w:val="32"/>
          <w:lang w:val="en-US" w:eastAsia="zh-CN"/>
        </w:rPr>
        <w:t>2018</w:t>
      </w:r>
      <w:r>
        <w:rPr>
          <w:rFonts w:hint="eastAsia" w:ascii="仿宋_GB2312" w:hAnsi="仿宋" w:eastAsia="仿宋_GB2312"/>
          <w:sz w:val="32"/>
          <w:szCs w:val="32"/>
        </w:rPr>
        <w:t>年</w:t>
      </w:r>
      <w:r>
        <w:rPr>
          <w:rFonts w:hint="eastAsia" w:ascii="仿宋_GB2312" w:hAnsi="仿宋" w:eastAsia="仿宋_GB2312"/>
          <w:sz w:val="32"/>
          <w:szCs w:val="32"/>
          <w:lang w:eastAsia="zh-CN"/>
        </w:rPr>
        <w:t>收入</w:t>
      </w:r>
      <w:r>
        <w:rPr>
          <w:rFonts w:hint="eastAsia" w:ascii="仿宋_GB2312" w:hAnsi="仿宋" w:eastAsia="仿宋_GB2312"/>
          <w:sz w:val="32"/>
          <w:szCs w:val="32"/>
          <w:lang w:val="en-US" w:eastAsia="zh-CN"/>
        </w:rPr>
        <w:t>16875.07万元减少1975.66万元，减少率为11.5%</w:t>
      </w:r>
      <w:r>
        <w:rPr>
          <w:rFonts w:hint="eastAsia" w:ascii="仿宋_GB2312" w:hAnsi="仿宋" w:eastAsia="仿宋_GB2312"/>
          <w:sz w:val="32"/>
          <w:szCs w:val="32"/>
        </w:rPr>
        <w:t>，</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因为</w:t>
      </w:r>
      <w:r>
        <w:rPr>
          <w:rFonts w:hint="eastAsia" w:ascii="仿宋_GB2312" w:hAnsi="仿宋_GB2312" w:eastAsia="仿宋_GB2312" w:cs="仿宋_GB2312"/>
          <w:sz w:val="32"/>
          <w:szCs w:val="32"/>
          <w:lang w:val="en-US" w:eastAsia="zh-CN"/>
        </w:rPr>
        <w:t>2019年项目支出</w:t>
      </w:r>
      <w:r>
        <w:rPr>
          <w:rFonts w:hint="eastAsia" w:ascii="仿宋_GB2312" w:hAnsi="仿宋" w:eastAsia="仿宋_GB2312"/>
          <w:sz w:val="32"/>
          <w:szCs w:val="32"/>
          <w:lang w:val="en-US" w:eastAsia="zh-CN"/>
        </w:rPr>
        <w:t>减少</w:t>
      </w:r>
      <w:r>
        <w:rPr>
          <w:rFonts w:hint="eastAsia" w:ascii="仿宋_GB2312" w:hAnsi="仿宋_GB2312" w:eastAsia="仿宋_GB2312" w:cs="仿宋_GB2312"/>
          <w:sz w:val="32"/>
          <w:szCs w:val="32"/>
          <w:lang w:val="en-US" w:eastAsia="zh-CN"/>
        </w:rPr>
        <w:t>所致</w:t>
      </w:r>
      <w:r>
        <w:rPr>
          <w:rFonts w:hint="eastAsia" w:ascii="仿宋_GB2312" w:hAnsi="仿宋_GB2312" w:eastAsia="仿宋_GB2312" w:cs="仿宋_GB2312"/>
          <w:sz w:val="32"/>
          <w:szCs w:val="32"/>
        </w:rPr>
        <w:t>。</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sz w:val="32"/>
          <w:szCs w:val="32"/>
        </w:rPr>
        <w:t>2019年支出</w:t>
      </w:r>
      <w:r>
        <w:rPr>
          <w:rFonts w:hint="eastAsia" w:ascii="仿宋_GB2312" w:hAnsi="仿宋" w:eastAsia="仿宋_GB2312"/>
          <w:sz w:val="32"/>
          <w:szCs w:val="32"/>
          <w:lang w:val="en-US" w:eastAsia="zh-CN"/>
        </w:rPr>
        <w:t>14923.41万元，</w:t>
      </w:r>
      <w:r>
        <w:rPr>
          <w:rFonts w:hint="eastAsia" w:ascii="仿宋_GB2312" w:hAnsi="仿宋" w:eastAsia="仿宋_GB2312"/>
          <w:sz w:val="32"/>
          <w:szCs w:val="32"/>
        </w:rPr>
        <w:t>比</w:t>
      </w:r>
      <w:r>
        <w:rPr>
          <w:rFonts w:hint="eastAsia" w:ascii="仿宋_GB2312" w:hAnsi="仿宋" w:eastAsia="仿宋_GB2312"/>
          <w:sz w:val="32"/>
          <w:szCs w:val="32"/>
          <w:lang w:val="en-US" w:eastAsia="zh-CN"/>
        </w:rPr>
        <w:t>2018</w:t>
      </w:r>
      <w:r>
        <w:rPr>
          <w:rFonts w:hint="eastAsia" w:ascii="仿宋_GB2312" w:hAnsi="仿宋" w:eastAsia="仿宋_GB2312"/>
          <w:sz w:val="32"/>
          <w:szCs w:val="32"/>
        </w:rPr>
        <w:t>年</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16875.07万元减少1975.66万元，减少率为11.5%</w:t>
      </w:r>
      <w:r>
        <w:rPr>
          <w:rFonts w:hint="eastAsia" w:ascii="仿宋_GB2312" w:hAnsi="仿宋" w:eastAsia="仿宋_GB2312"/>
          <w:sz w:val="32"/>
          <w:szCs w:val="32"/>
        </w:rPr>
        <w:t>，</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因为</w:t>
      </w:r>
      <w:r>
        <w:rPr>
          <w:rFonts w:hint="eastAsia" w:ascii="仿宋_GB2312" w:hAnsi="仿宋_GB2312" w:eastAsia="仿宋_GB2312" w:cs="仿宋_GB2312"/>
          <w:sz w:val="32"/>
          <w:szCs w:val="32"/>
          <w:lang w:val="en-US" w:eastAsia="zh-CN"/>
        </w:rPr>
        <w:t>2019年项目支出</w:t>
      </w:r>
      <w:r>
        <w:rPr>
          <w:rFonts w:hint="eastAsia" w:ascii="仿宋_GB2312" w:hAnsi="仿宋" w:eastAsia="仿宋_GB2312"/>
          <w:sz w:val="32"/>
          <w:szCs w:val="32"/>
          <w:lang w:val="en-US" w:eastAsia="zh-CN"/>
        </w:rPr>
        <w:t>减少</w:t>
      </w:r>
      <w:r>
        <w:rPr>
          <w:rFonts w:hint="eastAsia" w:ascii="仿宋_GB2312" w:hAnsi="仿宋_GB2312" w:eastAsia="仿宋_GB2312" w:cs="仿宋_GB2312"/>
          <w:sz w:val="32"/>
          <w:szCs w:val="32"/>
          <w:lang w:val="en-US" w:eastAsia="zh-CN"/>
        </w:rPr>
        <w:t>所致</w:t>
      </w:r>
      <w:r>
        <w:rPr>
          <w:rFonts w:hint="eastAsia" w:ascii="仿宋_GB2312" w:hAnsi="仿宋_GB2312" w:eastAsia="仿宋_GB2312" w:cs="仿宋_GB2312"/>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仿宋" w:eastAsia="仿宋_GB2312"/>
          <w:sz w:val="32"/>
          <w:szCs w:val="32"/>
          <w:lang w:val="en-US" w:eastAsia="zh-CN"/>
        </w:rPr>
        <w:t>14923.41</w:t>
      </w:r>
      <w:r>
        <w:rPr>
          <w:rFonts w:ascii="仿宋_GB2312" w:hAnsi="宋体" w:eastAsia="仿宋_GB2312" w:cs="仿宋_GB2312"/>
          <w:color w:val="000000"/>
          <w:kern w:val="0"/>
          <w:sz w:val="32"/>
          <w:szCs w:val="32"/>
        </w:rPr>
        <w:t>万元，其中：财政拨款收入</w:t>
      </w:r>
      <w:r>
        <w:rPr>
          <w:rFonts w:hint="eastAsia" w:ascii="仿宋_GB2312" w:hAnsi="仿宋" w:eastAsia="仿宋_GB2312"/>
          <w:sz w:val="32"/>
          <w:szCs w:val="32"/>
          <w:lang w:val="en-US" w:eastAsia="zh-CN"/>
        </w:rPr>
        <w:t>14923.41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ind w:firstLine="420" w:firstLineChars="200"/>
        <w:jc w:val="left"/>
        <w:rPr>
          <w:rFonts w:ascii="仿宋_GB2312" w:hAnsi="宋体" w:eastAsia="仿宋_GB2312" w:cs="仿宋_GB2312"/>
          <w:color w:val="000000"/>
          <w:kern w:val="0"/>
          <w:sz w:val="32"/>
          <w:szCs w:val="32"/>
        </w:rPr>
      </w:pPr>
      <w:r>
        <w:drawing>
          <wp:inline distT="0" distB="0" distL="114300" distR="114300">
            <wp:extent cx="3143250" cy="1600200"/>
            <wp:effectExtent l="4445" t="4445" r="14605" b="1460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仿宋" w:eastAsia="仿宋_GB2312"/>
          <w:sz w:val="32"/>
          <w:szCs w:val="32"/>
          <w:lang w:val="en-US" w:eastAsia="zh-CN"/>
        </w:rPr>
        <w:t>14923.41</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769.9</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5.2</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14153.51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94.8</w:t>
      </w:r>
      <w:r>
        <w:rPr>
          <w:rFonts w:ascii="仿宋_GB2312" w:hAnsi="宋体" w:eastAsia="仿宋_GB2312" w:cs="仿宋_GB2312"/>
          <w:color w:val="000000"/>
          <w:kern w:val="0"/>
          <w:sz w:val="32"/>
          <w:szCs w:val="32"/>
        </w:rPr>
        <w:t>%。</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drawing>
          <wp:inline distT="0" distB="0" distL="114300" distR="114300">
            <wp:extent cx="5146675" cy="2602230"/>
            <wp:effectExtent l="4445" t="4445" r="11430" b="222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w:t>
      </w:r>
      <w:r>
        <w:rPr>
          <w:rFonts w:hint="eastAsia" w:ascii="仿宋_GB2312" w:hAnsi="仿宋" w:eastAsia="仿宋_GB2312"/>
          <w:sz w:val="32"/>
          <w:szCs w:val="32"/>
          <w:lang w:val="en-US" w:eastAsia="zh-CN"/>
        </w:rPr>
        <w:t>14923.41万元，</w:t>
      </w:r>
      <w:r>
        <w:rPr>
          <w:rFonts w:hint="eastAsia" w:ascii="仿宋_GB2312" w:hAnsi="仿宋" w:eastAsia="仿宋_GB2312"/>
          <w:sz w:val="32"/>
          <w:szCs w:val="32"/>
        </w:rPr>
        <w:t>比</w:t>
      </w:r>
      <w:r>
        <w:rPr>
          <w:rFonts w:hint="eastAsia" w:ascii="仿宋_GB2312" w:hAnsi="仿宋" w:eastAsia="仿宋_GB2312"/>
          <w:sz w:val="32"/>
          <w:szCs w:val="32"/>
          <w:lang w:val="en-US" w:eastAsia="zh-CN"/>
        </w:rPr>
        <w:t>2018</w:t>
      </w:r>
      <w:r>
        <w:rPr>
          <w:rFonts w:hint="eastAsia" w:ascii="仿宋_GB2312" w:hAnsi="仿宋" w:eastAsia="仿宋_GB2312"/>
          <w:sz w:val="32"/>
          <w:szCs w:val="32"/>
        </w:rPr>
        <w:t>年</w:t>
      </w:r>
      <w:r>
        <w:rPr>
          <w:rFonts w:hint="eastAsia" w:ascii="仿宋_GB2312" w:hAnsi="仿宋" w:eastAsia="仿宋_GB2312"/>
          <w:sz w:val="32"/>
          <w:szCs w:val="32"/>
          <w:lang w:eastAsia="zh-CN"/>
        </w:rPr>
        <w:t>收入</w:t>
      </w:r>
      <w:r>
        <w:rPr>
          <w:rFonts w:hint="eastAsia" w:ascii="仿宋_GB2312" w:hAnsi="仿宋" w:eastAsia="仿宋_GB2312"/>
          <w:sz w:val="32"/>
          <w:szCs w:val="32"/>
          <w:lang w:val="en-US" w:eastAsia="zh-CN"/>
        </w:rPr>
        <w:t>16875.07万元减少1975.66万</w:t>
      </w:r>
      <w:r>
        <w:rPr>
          <w:rFonts w:hint="eastAsia" w:ascii="仿宋_GB2312" w:hAnsi="仿宋_GB2312" w:eastAsia="仿宋_GB2312" w:cs="仿宋_GB2312"/>
          <w:sz w:val="32"/>
          <w:szCs w:val="32"/>
        </w:rPr>
        <w:t>。</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2019年支出</w:t>
      </w:r>
      <w:r>
        <w:rPr>
          <w:rFonts w:hint="eastAsia" w:ascii="仿宋_GB2312" w:hAnsi="仿宋" w:eastAsia="仿宋_GB2312"/>
          <w:sz w:val="32"/>
          <w:szCs w:val="32"/>
          <w:lang w:val="en-US" w:eastAsia="zh-CN"/>
        </w:rPr>
        <w:t>14923.41万元，</w:t>
      </w:r>
      <w:r>
        <w:rPr>
          <w:rFonts w:hint="eastAsia" w:ascii="仿宋_GB2312" w:hAnsi="仿宋" w:eastAsia="仿宋_GB2312"/>
          <w:sz w:val="32"/>
          <w:szCs w:val="32"/>
        </w:rPr>
        <w:t>比</w:t>
      </w:r>
      <w:r>
        <w:rPr>
          <w:rFonts w:hint="eastAsia" w:ascii="仿宋_GB2312" w:hAnsi="仿宋" w:eastAsia="仿宋_GB2312"/>
          <w:sz w:val="32"/>
          <w:szCs w:val="32"/>
          <w:lang w:val="en-US" w:eastAsia="zh-CN"/>
        </w:rPr>
        <w:t>2018</w:t>
      </w:r>
      <w:r>
        <w:rPr>
          <w:rFonts w:hint="eastAsia" w:ascii="仿宋_GB2312" w:hAnsi="仿宋" w:eastAsia="仿宋_GB2312"/>
          <w:sz w:val="32"/>
          <w:szCs w:val="32"/>
        </w:rPr>
        <w:t>年</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16875.07万元减少1975.66万元。</w:t>
      </w:r>
      <w:r>
        <w:rPr>
          <w:rFonts w:hint="eastAsia" w:ascii="仿宋_GB2312" w:hAnsi="仿宋" w:eastAsia="仿宋_GB2312"/>
          <w:sz w:val="32"/>
          <w:szCs w:val="32"/>
          <w:lang w:eastAsia="zh-CN"/>
        </w:rPr>
        <w:drawing>
          <wp:inline distT="0" distB="0" distL="114300" distR="114300">
            <wp:extent cx="4371340" cy="1783715"/>
            <wp:effectExtent l="4445" t="4445" r="5715" b="2159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hint="eastAsia" w:ascii="仿宋_GB2312" w:hAnsi="仿宋_GB2312" w:eastAsia="仿宋_GB2312" w:cs="仿宋_GB2312"/>
          <w:sz w:val="32"/>
          <w:szCs w:val="32"/>
        </w:rPr>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lang w:val="en-US" w:eastAsia="zh-CN"/>
        </w:rPr>
        <w:t>14923.41</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w:t>
      </w:r>
      <w:r>
        <w:rPr>
          <w:rFonts w:hint="eastAsia" w:ascii="仿宋_GB2312" w:hAnsi="仿宋" w:eastAsia="仿宋_GB2312"/>
          <w:sz w:val="32"/>
          <w:szCs w:val="32"/>
          <w:lang w:val="en-US" w:eastAsia="zh-CN"/>
        </w:rPr>
        <w:t>1975.66</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因为</w:t>
      </w:r>
      <w:r>
        <w:rPr>
          <w:rFonts w:hint="eastAsia" w:ascii="仿宋_GB2312" w:hAnsi="仿宋_GB2312" w:eastAsia="仿宋_GB2312" w:cs="仿宋_GB2312"/>
          <w:sz w:val="32"/>
          <w:szCs w:val="32"/>
          <w:lang w:val="en-US" w:eastAsia="zh-CN"/>
        </w:rPr>
        <w:t>2019年项目支出</w:t>
      </w:r>
      <w:r>
        <w:rPr>
          <w:rFonts w:hint="eastAsia" w:ascii="仿宋_GB2312" w:hAnsi="仿宋" w:eastAsia="仿宋_GB2312"/>
          <w:sz w:val="32"/>
          <w:szCs w:val="32"/>
          <w:lang w:val="en-US" w:eastAsia="zh-CN"/>
        </w:rPr>
        <w:t>减少</w:t>
      </w:r>
      <w:r>
        <w:rPr>
          <w:rFonts w:hint="eastAsia" w:ascii="仿宋_GB2312" w:hAnsi="仿宋_GB2312" w:eastAsia="仿宋_GB2312" w:cs="仿宋_GB2312"/>
          <w:sz w:val="32"/>
          <w:szCs w:val="32"/>
          <w:lang w:val="en-US" w:eastAsia="zh-CN"/>
        </w:rPr>
        <w:t>所致</w:t>
      </w:r>
      <w:r>
        <w:rPr>
          <w:rFonts w:hint="eastAsia" w:ascii="仿宋_GB2312" w:hAnsi="仿宋_GB2312" w:eastAsia="仿宋_GB2312" w:cs="仿宋_GB2312"/>
          <w:sz w:val="32"/>
          <w:szCs w:val="32"/>
        </w:rPr>
        <w:t>。</w:t>
      </w:r>
    </w:p>
    <w:p>
      <w:pPr>
        <w:widowControl/>
        <w:ind w:firstLine="420" w:firstLineChars="200"/>
        <w:jc w:val="left"/>
      </w:pP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lang w:val="en-US" w:eastAsia="zh-CN"/>
        </w:rPr>
        <w:t>14923.41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14923.41</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pPr>
      <w:r>
        <w:rPr>
          <w:rFonts w:ascii="仿宋_GB2312" w:hAnsi="宋体" w:eastAsia="仿宋_GB2312" w:cs="仿宋_GB2312"/>
          <w:b/>
          <w:color w:val="000000"/>
          <w:kern w:val="0"/>
          <w:sz w:val="32"/>
          <w:szCs w:val="32"/>
        </w:rPr>
        <w:t xml:space="preserve">1.一般公共服务支出（类）财政事务（款）行政运行（项）。 </w:t>
      </w:r>
    </w:p>
    <w:p>
      <w:pPr>
        <w:ind w:firstLine="64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一般公共</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支出</w:t>
      </w:r>
      <w:r>
        <w:rPr>
          <w:rFonts w:hint="eastAsia" w:ascii="仿宋_GB2312" w:hAnsi="宋体" w:eastAsia="仿宋_GB2312" w:cs="仿宋_GB2312"/>
          <w:color w:val="000000"/>
          <w:kern w:val="0"/>
          <w:sz w:val="32"/>
          <w:szCs w:val="32"/>
          <w:lang w:val="en-US" w:eastAsia="zh-CN"/>
        </w:rPr>
        <w:t>14923.41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hint="eastAsia" w:ascii="仿宋_GB2312" w:hAnsi="仿宋_GB2312" w:eastAsia="仿宋_GB2312" w:cs="仿宋_GB2312"/>
          <w:sz w:val="32"/>
          <w:szCs w:val="32"/>
        </w:rPr>
        <w:t>按政府功能</w:t>
      </w:r>
      <w:r>
        <w:rPr>
          <w:rFonts w:hint="eastAsia" w:ascii="仿宋_GB2312" w:hAnsi="仿宋_GB2312" w:eastAsia="仿宋_GB2312" w:cs="仿宋_GB2312"/>
          <w:sz w:val="32"/>
          <w:szCs w:val="32"/>
          <w:lang w:eastAsia="zh-CN"/>
        </w:rPr>
        <w:t>分类</w:t>
      </w:r>
      <w:r>
        <w:rPr>
          <w:rFonts w:hint="eastAsia" w:ascii="仿宋_GB2312" w:hAnsi="仿宋_GB2312" w:eastAsia="仿宋_GB2312" w:cs="仿宋_GB2312"/>
          <w:sz w:val="32"/>
          <w:szCs w:val="32"/>
        </w:rPr>
        <w:t>科目分</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社会保障和就业支出116.39万元（主要用于城乡社区事务管理人员社会保障缴费等支出）；卫生健康支出29.27万元（主要用于城乡社区事务管理在职和退休人员人员医疗保障缴费等支出）；</w:t>
      </w:r>
      <w:r>
        <w:rPr>
          <w:rFonts w:hint="eastAsia" w:ascii="仿宋_GB2312" w:hAnsi="仿宋_GB2312" w:eastAsia="仿宋_GB2312" w:cs="仿宋_GB2312"/>
          <w:sz w:val="32"/>
          <w:szCs w:val="32"/>
        </w:rPr>
        <w:t>城乡社区支出</w:t>
      </w:r>
      <w:r>
        <w:rPr>
          <w:rFonts w:hint="eastAsia" w:ascii="仿宋_GB2312" w:hAnsi="仿宋_GB2312" w:eastAsia="仿宋_GB2312" w:cs="仿宋_GB2312"/>
          <w:sz w:val="32"/>
          <w:szCs w:val="32"/>
          <w:lang w:val="en-US" w:eastAsia="zh-CN"/>
        </w:rPr>
        <w:t>3670.5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（主要用于</w:t>
      </w:r>
      <w:r>
        <w:rPr>
          <w:rFonts w:hint="eastAsia" w:ascii="仿宋_GB2312" w:hAnsi="仿宋_GB2312" w:eastAsia="仿宋_GB2312" w:cs="仿宋_GB2312"/>
          <w:sz w:val="32"/>
          <w:szCs w:val="32"/>
          <w:lang w:val="en-US" w:eastAsia="zh-CN"/>
        </w:rPr>
        <w:t>城乡社区事务管理和市政设施维护</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lang w:val="en-US" w:eastAsia="zh-CN"/>
        </w:rPr>
        <w:t>10403.06万元（主要用于保障性安居基础配套工程及住房公积金缴纳）；节能环保支出203万元；自然资源海洋气象等支出450.99万元；灾害防治及应急管理支出44.75万元。</w:t>
      </w:r>
    </w:p>
    <w:p>
      <w:pPr>
        <w:numPr>
          <w:ilvl w:val="0"/>
          <w:numId w:val="1"/>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一般公共预算财政拨款基本支出</w:t>
      </w:r>
      <w:r>
        <w:rPr>
          <w:rFonts w:hint="eastAsia" w:ascii="仿宋_GB2312" w:hAnsi="仿宋_GB2312" w:eastAsia="仿宋_GB2312" w:cs="仿宋_GB2312"/>
          <w:sz w:val="32"/>
          <w:szCs w:val="32"/>
          <w:lang w:val="en-US" w:eastAsia="zh-CN"/>
        </w:rPr>
        <w:t>769.9万元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其中：工资福利支出</w:t>
      </w:r>
      <w:r>
        <w:rPr>
          <w:rFonts w:hint="eastAsia" w:ascii="仿宋_GB2312" w:hAnsi="仿宋_GB2312" w:eastAsia="仿宋_GB2312" w:cs="仿宋_GB2312"/>
          <w:sz w:val="32"/>
          <w:szCs w:val="32"/>
          <w:lang w:val="en-US" w:eastAsia="zh-CN"/>
        </w:rPr>
        <w:t>565.84万元，商品服务支出204.05万元。</w:t>
      </w:r>
    </w:p>
    <w:p>
      <w:pPr>
        <w:numPr>
          <w:ilvl w:val="0"/>
          <w:numId w:val="1"/>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一般公共预算财政拨款</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14153.51万元。</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lang w:val="en-US" w:eastAsia="zh-CN"/>
        </w:rPr>
        <w:t>769.9</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lang w:val="en-US" w:eastAsia="zh-CN"/>
        </w:rPr>
        <w:t>565.84</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lang w:val="en-US" w:eastAsia="zh-CN"/>
        </w:rPr>
        <w:t>204.05</w:t>
      </w:r>
      <w:r>
        <w:rPr>
          <w:rFonts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lang w:val="en-US" w:eastAsia="zh-CN"/>
        </w:rPr>
        <w:t>565.84</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（单位支出涉及的款级科目</w:t>
      </w:r>
      <w:r>
        <w:rPr>
          <w:rFonts w:hint="eastAsia" w:ascii="仿宋_GB2312" w:hAnsi="宋体" w:eastAsia="仿宋_GB2312" w:cs="仿宋_GB2312"/>
          <w:color w:val="000000"/>
          <w:kern w:val="0"/>
          <w:sz w:val="32"/>
          <w:szCs w:val="32"/>
          <w:lang w:eastAsia="zh-CN"/>
        </w:rPr>
        <w:t>城乡社区支出</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lang w:val="en-US" w:eastAsia="zh-CN"/>
        </w:rPr>
        <w:t>194.07</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，津贴补贴</w:t>
      </w:r>
      <w:r>
        <w:rPr>
          <w:rFonts w:hint="eastAsia" w:ascii="仿宋_GB2312" w:hAnsi="宋体" w:eastAsia="仿宋_GB2312" w:cs="仿宋_GB2312"/>
          <w:color w:val="000000"/>
          <w:kern w:val="0"/>
          <w:sz w:val="32"/>
          <w:szCs w:val="32"/>
          <w:lang w:val="en-US" w:eastAsia="zh-CN"/>
        </w:rPr>
        <w:t>38.17万元，绩效工资142.76万元，奖金15.71万元，对个人和家庭的补助34.47万元，机关事业单位基本养老保险缴费81.92万元， 职工基本医疗保险缴费29.26万元，住房公积金29.49万元</w:t>
      </w:r>
      <w:r>
        <w:rPr>
          <w:rFonts w:hint="eastAsia" w:ascii="仿宋_GB2312" w:hAnsi="宋体" w:eastAsia="仿宋_GB2312" w:cs="仿宋_GB2312"/>
          <w:color w:val="000000"/>
          <w:kern w:val="0"/>
          <w:sz w:val="32"/>
          <w:szCs w:val="32"/>
        </w:rPr>
        <w:t>。</w:t>
      </w:r>
    </w:p>
    <w:p>
      <w:pPr>
        <w:widowControl/>
        <w:ind w:firstLine="643" w:firstLineChars="200"/>
        <w:jc w:val="left"/>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lang w:val="en-US" w:eastAsia="zh-CN"/>
        </w:rPr>
        <w:t>204.05</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（单位支出涉及的款级科目</w:t>
      </w:r>
      <w:r>
        <w:rPr>
          <w:rFonts w:hint="eastAsia" w:ascii="仿宋_GB2312" w:hAnsi="宋体" w:eastAsia="仿宋_GB2312" w:cs="仿宋_GB2312"/>
          <w:color w:val="000000"/>
          <w:kern w:val="0"/>
          <w:sz w:val="32"/>
          <w:szCs w:val="32"/>
          <w:lang w:eastAsia="zh-CN"/>
        </w:rPr>
        <w:t>城乡社区支出</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办公费</w:t>
      </w:r>
      <w:r>
        <w:rPr>
          <w:rFonts w:hint="eastAsia" w:ascii="仿宋_GB2312" w:hAnsi="宋体" w:eastAsia="仿宋_GB2312" w:cs="仿宋_GB2312"/>
          <w:color w:val="000000"/>
          <w:kern w:val="0"/>
          <w:sz w:val="32"/>
          <w:szCs w:val="32"/>
          <w:lang w:val="en-US" w:eastAsia="zh-CN"/>
        </w:rPr>
        <w:t>43.33</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，印刷费</w:t>
      </w:r>
      <w:r>
        <w:rPr>
          <w:rFonts w:hint="eastAsia" w:ascii="仿宋_GB2312" w:hAnsi="宋体" w:eastAsia="仿宋_GB2312" w:cs="仿宋_GB2312"/>
          <w:color w:val="000000"/>
          <w:kern w:val="0"/>
          <w:sz w:val="32"/>
          <w:szCs w:val="32"/>
          <w:lang w:val="en-US" w:eastAsia="zh-CN"/>
        </w:rPr>
        <w:t>17.8万元</w:t>
      </w:r>
      <w:r>
        <w:rPr>
          <w:rFonts w:hint="eastAsia" w:ascii="仿宋_GB2312" w:hAnsi="宋体" w:eastAsia="仿宋_GB2312" w:cs="仿宋_GB2312"/>
          <w:color w:val="000000"/>
          <w:kern w:val="0"/>
          <w:sz w:val="32"/>
          <w:szCs w:val="32"/>
          <w:lang w:eastAsia="zh-CN"/>
        </w:rPr>
        <w:t>，水费</w:t>
      </w:r>
      <w:r>
        <w:rPr>
          <w:rFonts w:hint="eastAsia" w:ascii="仿宋_GB2312" w:hAnsi="宋体" w:eastAsia="仿宋_GB2312" w:cs="仿宋_GB2312"/>
          <w:color w:val="000000"/>
          <w:kern w:val="0"/>
          <w:sz w:val="32"/>
          <w:szCs w:val="32"/>
          <w:lang w:val="en-US" w:eastAsia="zh-CN"/>
        </w:rPr>
        <w:t>6.28万元</w:t>
      </w:r>
      <w:r>
        <w:rPr>
          <w:rFonts w:hint="eastAsia" w:ascii="仿宋_GB2312" w:hAnsi="宋体" w:eastAsia="仿宋_GB2312" w:cs="仿宋_GB2312"/>
          <w:color w:val="000000"/>
          <w:kern w:val="0"/>
          <w:sz w:val="32"/>
          <w:szCs w:val="32"/>
          <w:lang w:eastAsia="zh-CN"/>
        </w:rPr>
        <w:t>，电费</w:t>
      </w:r>
      <w:r>
        <w:rPr>
          <w:rFonts w:hint="eastAsia" w:ascii="仿宋_GB2312" w:hAnsi="宋体" w:eastAsia="仿宋_GB2312" w:cs="仿宋_GB2312"/>
          <w:color w:val="000000"/>
          <w:kern w:val="0"/>
          <w:sz w:val="32"/>
          <w:szCs w:val="32"/>
          <w:lang w:val="en-US" w:eastAsia="zh-CN"/>
        </w:rPr>
        <w:t>10.27万元</w:t>
      </w:r>
      <w:r>
        <w:rPr>
          <w:rFonts w:hint="eastAsia" w:ascii="仿宋_GB2312" w:hAnsi="宋体" w:eastAsia="仿宋_GB2312" w:cs="仿宋_GB2312"/>
          <w:color w:val="000000"/>
          <w:kern w:val="0"/>
          <w:sz w:val="32"/>
          <w:szCs w:val="32"/>
          <w:lang w:eastAsia="zh-CN"/>
        </w:rPr>
        <w:t>，邮电费</w:t>
      </w:r>
      <w:r>
        <w:rPr>
          <w:rFonts w:hint="eastAsia" w:ascii="仿宋_GB2312" w:hAnsi="宋体" w:eastAsia="仿宋_GB2312" w:cs="仿宋_GB2312"/>
          <w:color w:val="000000"/>
          <w:kern w:val="0"/>
          <w:sz w:val="32"/>
          <w:szCs w:val="32"/>
          <w:lang w:val="en-US" w:eastAsia="zh-CN"/>
        </w:rPr>
        <w:t>4.41万元，取暖费3.53万元，差旅费11.53万元，</w:t>
      </w:r>
      <w:r>
        <w:rPr>
          <w:rFonts w:hint="eastAsia" w:ascii="仿宋_GB2312" w:hAnsi="宋体" w:eastAsia="仿宋_GB2312" w:cs="仿宋_GB2312"/>
          <w:color w:val="000000"/>
          <w:kern w:val="0"/>
          <w:sz w:val="32"/>
          <w:szCs w:val="32"/>
          <w:lang w:eastAsia="zh-CN"/>
        </w:rPr>
        <w:t>维修(护)费</w:t>
      </w:r>
      <w:r>
        <w:rPr>
          <w:rFonts w:hint="eastAsia" w:ascii="仿宋_GB2312" w:hAnsi="宋体" w:eastAsia="仿宋_GB2312" w:cs="仿宋_GB2312"/>
          <w:color w:val="000000"/>
          <w:kern w:val="0"/>
          <w:sz w:val="32"/>
          <w:szCs w:val="32"/>
          <w:lang w:val="en-US" w:eastAsia="zh-CN"/>
        </w:rPr>
        <w:t>16.7万元</w:t>
      </w:r>
      <w:r>
        <w:rPr>
          <w:rFonts w:hint="eastAsia" w:ascii="仿宋_GB2312" w:hAnsi="宋体" w:eastAsia="仿宋_GB2312" w:cs="仿宋_GB2312"/>
          <w:color w:val="000000"/>
          <w:kern w:val="0"/>
          <w:sz w:val="32"/>
          <w:szCs w:val="32"/>
          <w:lang w:eastAsia="zh-CN"/>
        </w:rPr>
        <w:t>，租赁费</w:t>
      </w:r>
      <w:r>
        <w:rPr>
          <w:rFonts w:hint="eastAsia" w:ascii="仿宋_GB2312" w:hAnsi="宋体" w:eastAsia="仿宋_GB2312" w:cs="仿宋_GB2312"/>
          <w:color w:val="000000"/>
          <w:kern w:val="0"/>
          <w:sz w:val="32"/>
          <w:szCs w:val="32"/>
          <w:lang w:val="en-US" w:eastAsia="zh-CN"/>
        </w:rPr>
        <w:t>8.57万元，培训费3.12万元，</w:t>
      </w:r>
      <w:r>
        <w:rPr>
          <w:rFonts w:hint="eastAsia" w:ascii="仿宋_GB2312" w:hAnsi="宋体" w:eastAsia="仿宋_GB2312" w:cs="仿宋_GB2312"/>
          <w:color w:val="000000"/>
          <w:kern w:val="0"/>
          <w:sz w:val="32"/>
          <w:szCs w:val="32"/>
          <w:lang w:eastAsia="zh-CN"/>
        </w:rPr>
        <w:t>劳务费</w:t>
      </w:r>
      <w:r>
        <w:rPr>
          <w:rFonts w:hint="eastAsia" w:ascii="仿宋_GB2312" w:hAnsi="宋体" w:eastAsia="仿宋_GB2312" w:cs="仿宋_GB2312"/>
          <w:color w:val="000000"/>
          <w:kern w:val="0"/>
          <w:sz w:val="32"/>
          <w:szCs w:val="32"/>
          <w:lang w:val="en-US" w:eastAsia="zh-CN"/>
        </w:rPr>
        <w:t>44.61万元</w:t>
      </w:r>
      <w:r>
        <w:rPr>
          <w:rFonts w:hint="eastAsia" w:ascii="仿宋_GB2312" w:hAnsi="宋体" w:eastAsia="仿宋_GB2312" w:cs="仿宋_GB2312"/>
          <w:color w:val="000000"/>
          <w:kern w:val="0"/>
          <w:sz w:val="32"/>
          <w:szCs w:val="32"/>
          <w:lang w:eastAsia="zh-CN"/>
        </w:rPr>
        <w:t>，工会经费</w:t>
      </w:r>
      <w:r>
        <w:rPr>
          <w:rFonts w:hint="eastAsia" w:ascii="仿宋_GB2312" w:hAnsi="宋体" w:eastAsia="仿宋_GB2312" w:cs="仿宋_GB2312"/>
          <w:color w:val="000000"/>
          <w:kern w:val="0"/>
          <w:sz w:val="32"/>
          <w:szCs w:val="32"/>
          <w:lang w:val="en-US" w:eastAsia="zh-CN"/>
        </w:rPr>
        <w:t>6万元，公务用车运行维护费0.67万元，</w:t>
      </w:r>
      <w:r>
        <w:rPr>
          <w:rFonts w:hint="eastAsia" w:ascii="仿宋_GB2312" w:hAnsi="宋体" w:eastAsia="仿宋_GB2312" w:cs="仿宋_GB2312"/>
          <w:color w:val="000000"/>
          <w:kern w:val="0"/>
          <w:sz w:val="32"/>
          <w:szCs w:val="32"/>
          <w:lang w:eastAsia="zh-CN"/>
        </w:rPr>
        <w:t>其他交通费用</w:t>
      </w:r>
      <w:r>
        <w:rPr>
          <w:rFonts w:hint="eastAsia" w:ascii="仿宋_GB2312" w:hAnsi="宋体" w:eastAsia="仿宋_GB2312" w:cs="仿宋_GB2312"/>
          <w:color w:val="000000"/>
          <w:kern w:val="0"/>
          <w:sz w:val="32"/>
          <w:szCs w:val="32"/>
          <w:lang w:val="en-US" w:eastAsia="zh-CN"/>
        </w:rPr>
        <w:t>6.58万元，其他商品服务支出20.63万元</w:t>
      </w:r>
      <w:r>
        <w:rPr>
          <w:rFonts w:hint="eastAsia" w:ascii="仿宋_GB2312" w:hAnsi="宋体" w:eastAsia="仿宋_GB2312" w:cs="仿宋_GB2312"/>
          <w:color w:val="000000"/>
          <w:kern w:val="0"/>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rPr>
          <w:rFonts w:ascii="仿宋_GB2312" w:hAnsi="宋体" w:eastAsia="仿宋_GB2312" w:cs="仿宋_GB2312"/>
          <w:color w:val="000000"/>
          <w:kern w:val="0"/>
          <w:sz w:val="32"/>
          <w:szCs w:val="32"/>
        </w:rPr>
      </w:pPr>
    </w:p>
    <w:p>
      <w:pPr>
        <w:widowControl/>
        <w:ind w:firstLine="640" w:firstLineChars="200"/>
        <w:jc w:val="left"/>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lang w:val="en-US" w:eastAsia="zh-CN"/>
        </w:rPr>
        <w:t>0.67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0.67</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万元；公务用车购置</w:t>
      </w:r>
      <w:r>
        <w:rPr>
          <w:rFonts w:hint="eastAsia" w:ascii="仿宋_GB2312" w:hAnsi="宋体" w:eastAsia="仿宋_GB2312" w:cs="仿宋_GB2312"/>
          <w:color w:val="000000"/>
          <w:kern w:val="0"/>
          <w:sz w:val="32"/>
          <w:szCs w:val="32"/>
        </w:rPr>
        <w:t>费支出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lang w:val="en-US" w:eastAsia="zh-CN"/>
        </w:rPr>
        <w:t>0.67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hint="eastAsia" w:eastAsia="宋体"/>
          <w:lang w:eastAsia="zh-CN"/>
        </w:rPr>
      </w:pPr>
      <w:r>
        <w:rPr>
          <w:rFonts w:hint="eastAsia" w:ascii="仿宋_GB2312" w:hAnsi="仿宋" w:eastAsia="仿宋_GB2312"/>
          <w:sz w:val="32"/>
          <w:szCs w:val="32"/>
          <w:lang w:eastAsia="zh-CN"/>
        </w:rPr>
        <w:t>无</w:t>
      </w:r>
      <w:r>
        <w:rPr>
          <w:rFonts w:hint="eastAsia" w:ascii="仿宋_GB2312" w:hAnsi="仿宋" w:eastAsia="仿宋_GB2312"/>
          <w:b w:val="0"/>
          <w:bCs w:val="0"/>
          <w:sz w:val="32"/>
          <w:szCs w:val="32"/>
        </w:rPr>
        <w:t>因公出国（境）支出</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ind w:firstLine="640" w:firstLineChars="200"/>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无车辆购置支出</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0.67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0.67</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ind w:firstLine="643" w:firstLineChars="200"/>
        <w:rPr>
          <w:rFonts w:ascii="仿宋_GB2312" w:hAnsi="宋体" w:eastAsia="仿宋_GB2312" w:cs="仿宋_GB2312"/>
          <w:color w:val="000000"/>
          <w:kern w:val="0"/>
          <w:sz w:val="32"/>
          <w:szCs w:val="32"/>
        </w:rPr>
      </w:pPr>
      <w:r>
        <w:rPr>
          <w:rFonts w:hint="eastAsia" w:ascii="楷体_GB2312" w:hAnsi="宋体" w:eastAsia="楷体_GB2312" w:cs="楷体_GB2312"/>
          <w:b/>
          <w:color w:val="000000"/>
          <w:kern w:val="0"/>
          <w:sz w:val="32"/>
          <w:szCs w:val="32"/>
        </w:rPr>
        <w:t>（三）培训费支出情况说明。</w:t>
      </w:r>
      <w:r>
        <w:rPr>
          <w:rFonts w:hint="eastAsia" w:ascii="仿宋_GB2312" w:hAnsi="仿宋" w:eastAsia="仿宋_GB2312"/>
          <w:sz w:val="32"/>
          <w:szCs w:val="32"/>
        </w:rPr>
        <w:t>示例：2019年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3.12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3.12</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val="en-US" w:eastAsia="zh-CN"/>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w:t>
      </w:r>
      <w:r>
        <w:rPr>
          <w:rFonts w:hint="eastAsia" w:ascii="仿宋_GB2312" w:hAnsi="仿宋_GB2312" w:eastAsia="仿宋_GB2312" w:cs="仿宋_GB2312"/>
          <w:sz w:val="32"/>
          <w:szCs w:val="32"/>
          <w:lang w:eastAsia="zh-CN"/>
        </w:rPr>
        <w:t>二</w:t>
      </w:r>
      <w:r>
        <w:rPr>
          <w:rFonts w:ascii="仿宋_GB2312" w:hAnsi="仿宋_GB2312" w:eastAsia="仿宋_GB2312" w:cs="仿宋_GB2312"/>
          <w:sz w:val="32"/>
          <w:szCs w:val="32"/>
        </w:rPr>
        <w:t>级项目</w:t>
      </w:r>
      <w:r>
        <w:rPr>
          <w:rFonts w:hint="eastAsia" w:ascii="仿宋_GB2312" w:hAnsi="仿宋_GB2312" w:eastAsia="仿宋_GB2312" w:cs="仿宋_GB2312"/>
          <w:sz w:val="32"/>
          <w:szCs w:val="32"/>
          <w:lang w:val="en-US" w:eastAsia="zh-CN"/>
        </w:rPr>
        <w:t>14</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14153.51</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94.8</w:t>
      </w:r>
      <w:r>
        <w:rPr>
          <w:rFonts w:ascii="仿宋_GB2312" w:hAnsi="仿宋_GB2312" w:eastAsia="仿宋_GB2312" w:cs="仿宋_GB2312"/>
          <w:sz w:val="32"/>
          <w:szCs w:val="32"/>
        </w:rPr>
        <w:t>%。</w:t>
      </w:r>
    </w:p>
    <w:p>
      <w:pPr>
        <w:widowControl/>
        <w:ind w:firstLine="640" w:firstLineChars="200"/>
        <w:jc w:val="left"/>
      </w:pPr>
      <w:r>
        <w:rPr>
          <w:rFonts w:hint="eastAsia" w:ascii="仿宋_GB2312" w:hAnsi="仿宋_GB2312" w:eastAsia="仿宋_GB2312" w:cs="仿宋_GB2312"/>
          <w:sz w:val="32"/>
          <w:szCs w:val="32"/>
        </w:rPr>
        <w:t>本部门无政府性基金预算项目。</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hint="eastAsia" w:ascii="仿宋_GB2312" w:hAnsi="仿宋_GB2312" w:eastAsia="仿宋_GB2312" w:cs="仿宋_GB2312"/>
          <w:color w:val="000000"/>
          <w:kern w:val="0"/>
          <w:sz w:val="31"/>
          <w:szCs w:val="31"/>
          <w:lang w:eastAsia="zh-CN"/>
        </w:rPr>
      </w:pPr>
      <w:r>
        <w:rPr>
          <w:rFonts w:hint="eastAsia" w:ascii="仿宋_GB2312" w:hAnsi="仿宋_GB2312" w:eastAsia="仿宋_GB2312" w:cs="仿宋_GB2312"/>
          <w:color w:val="000000"/>
          <w:kern w:val="0"/>
          <w:sz w:val="31"/>
          <w:szCs w:val="31"/>
        </w:rPr>
        <w:t>1</w:t>
      </w:r>
      <w:r>
        <w:rPr>
          <w:rFonts w:hint="eastAsia" w:ascii="仿宋_GB2312" w:hAnsi="仿宋_GB2312" w:eastAsia="仿宋_GB2312" w:cs="仿宋_GB2312"/>
          <w:color w:val="000000"/>
          <w:kern w:val="0"/>
          <w:sz w:val="31"/>
          <w:szCs w:val="31"/>
          <w:lang w:eastAsia="zh-CN"/>
        </w:rPr>
        <w:t>人民防空项目</w:t>
      </w:r>
      <w:r>
        <w:rPr>
          <w:rFonts w:ascii="仿宋_GB2312" w:hAnsi="仿宋_GB2312" w:eastAsia="仿宋_GB2312" w:cs="仿宋_GB2312"/>
          <w:color w:val="000000"/>
          <w:kern w:val="0"/>
          <w:sz w:val="31"/>
          <w:szCs w:val="31"/>
        </w:rPr>
        <w:t>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5</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5</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2.</w:t>
      </w:r>
      <w:r>
        <w:rPr>
          <w:rFonts w:hint="eastAsia" w:ascii="仿宋_GB2312" w:hAnsi="仿宋_GB2312" w:eastAsia="仿宋_GB2312" w:cs="仿宋_GB2312"/>
          <w:color w:val="000000"/>
          <w:kern w:val="0"/>
          <w:sz w:val="31"/>
          <w:szCs w:val="31"/>
          <w:lang w:eastAsia="zh-CN"/>
        </w:rPr>
        <w:t>水体</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203</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203</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lang w:eastAsia="zh-CN"/>
        </w:rPr>
        <w:t>解决全县污水处理问题</w:t>
      </w:r>
      <w:r>
        <w:rPr>
          <w:rFonts w:hint="eastAsia" w:ascii="仿宋_GB2312" w:hAnsi="仿宋_GB2312" w:eastAsia="仿宋_GB2312" w:cs="仿宋_GB2312"/>
          <w:color w:val="000000"/>
          <w:kern w:val="0"/>
          <w:sz w:val="31"/>
          <w:szCs w:val="31"/>
        </w:rPr>
        <w:t>。</w:t>
      </w:r>
    </w:p>
    <w:p>
      <w:pPr>
        <w:widowControl/>
        <w:ind w:firstLine="620" w:firstLineChars="200"/>
        <w:jc w:val="left"/>
        <w:rPr>
          <w:rFonts w:hint="eastAsia" w:ascii="仿宋_GB2312" w:hAnsi="仿宋_GB2312" w:eastAsia="仿宋_GB2312" w:cs="仿宋_GB2312"/>
          <w:color w:val="000000"/>
          <w:kern w:val="0"/>
          <w:sz w:val="31"/>
          <w:szCs w:val="31"/>
          <w:lang w:eastAsia="zh-CN"/>
        </w:rPr>
      </w:pPr>
      <w:r>
        <w:rPr>
          <w:rFonts w:hint="eastAsia" w:ascii="仿宋_GB2312" w:hAnsi="仿宋_GB2312" w:eastAsia="仿宋_GB2312" w:cs="仿宋_GB2312"/>
          <w:color w:val="000000"/>
          <w:kern w:val="0"/>
          <w:sz w:val="31"/>
          <w:szCs w:val="31"/>
        </w:rPr>
        <w:t>3.</w:t>
      </w:r>
      <w:r>
        <w:rPr>
          <w:rFonts w:hint="eastAsia" w:ascii="仿宋_GB2312" w:hAnsi="仿宋_GB2312" w:eastAsia="仿宋_GB2312" w:cs="仿宋_GB2312"/>
          <w:color w:val="000000"/>
          <w:kern w:val="0"/>
          <w:sz w:val="31"/>
          <w:szCs w:val="31"/>
          <w:lang w:eastAsia="zh-CN"/>
        </w:rPr>
        <w:t>一般行政管理事务</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102</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102</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lang w:eastAsia="zh-CN"/>
        </w:rPr>
        <w:t>智慧城市建设提高城市管理水平。</w:t>
      </w:r>
    </w:p>
    <w:p>
      <w:pPr>
        <w:widowControl/>
        <w:ind w:firstLine="620" w:firstLineChars="200"/>
        <w:jc w:val="left"/>
        <w:rPr>
          <w:rFonts w:hint="eastAsia" w:ascii="仿宋_GB2312" w:hAnsi="仿宋_GB2312" w:eastAsia="仿宋_GB2312" w:cs="仿宋_GB2312"/>
          <w:color w:val="000000"/>
          <w:kern w:val="0"/>
          <w:sz w:val="31"/>
          <w:szCs w:val="31"/>
          <w:lang w:eastAsia="zh-CN"/>
        </w:rPr>
      </w:pPr>
      <w:r>
        <w:rPr>
          <w:rFonts w:hint="eastAsia" w:ascii="仿宋_GB2312" w:hAnsi="仿宋_GB2312" w:eastAsia="仿宋_GB2312" w:cs="仿宋_GB2312"/>
          <w:color w:val="000000"/>
          <w:kern w:val="0"/>
          <w:sz w:val="31"/>
          <w:szCs w:val="31"/>
          <w:lang w:val="en-US" w:eastAsia="zh-CN"/>
        </w:rPr>
        <w:t>4.</w:t>
      </w:r>
      <w:r>
        <w:rPr>
          <w:rFonts w:hint="eastAsia" w:ascii="仿宋_GB2312" w:hAnsi="仿宋_GB2312" w:eastAsia="仿宋_GB2312" w:cs="仿宋_GB2312"/>
          <w:color w:val="000000"/>
          <w:kern w:val="0"/>
          <w:sz w:val="31"/>
          <w:szCs w:val="31"/>
          <w:lang w:eastAsia="zh-CN"/>
        </w:rPr>
        <w:t>市政公用行业监管</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9.9</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9.9</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lang w:eastAsia="zh-CN"/>
        </w:rPr>
        <w:t>提高建筑工地管理水平。</w:t>
      </w:r>
    </w:p>
    <w:p>
      <w:pPr>
        <w:widowControl/>
        <w:ind w:firstLine="620" w:firstLineChars="200"/>
        <w:jc w:val="left"/>
        <w:rPr>
          <w:rFonts w:hint="eastAsia" w:ascii="仿宋_GB2312" w:hAnsi="仿宋_GB2312" w:eastAsia="仿宋_GB2312" w:cs="仿宋_GB2312"/>
          <w:color w:val="000000"/>
          <w:kern w:val="0"/>
          <w:sz w:val="31"/>
          <w:szCs w:val="31"/>
          <w:lang w:eastAsia="zh-CN"/>
        </w:rPr>
      </w:pPr>
      <w:r>
        <w:rPr>
          <w:rFonts w:hint="eastAsia" w:ascii="仿宋_GB2312" w:hAnsi="仿宋_GB2312" w:eastAsia="仿宋_GB2312" w:cs="仿宋_GB2312"/>
          <w:color w:val="000000"/>
          <w:kern w:val="0"/>
          <w:sz w:val="31"/>
          <w:szCs w:val="31"/>
          <w:lang w:val="en-US" w:eastAsia="zh-CN"/>
        </w:rPr>
        <w:t>5.</w:t>
      </w:r>
      <w:r>
        <w:rPr>
          <w:rFonts w:hint="eastAsia" w:ascii="仿宋_GB2312" w:hAnsi="仿宋_GB2312" w:eastAsia="仿宋_GB2312" w:cs="仿宋_GB2312"/>
          <w:color w:val="000000"/>
          <w:kern w:val="0"/>
          <w:sz w:val="31"/>
          <w:szCs w:val="31"/>
          <w:lang w:eastAsia="zh-CN"/>
        </w:rPr>
        <w:t>小城镇基础设施建设</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2240</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2240</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lang w:eastAsia="zh-CN"/>
        </w:rPr>
        <w:t>加强县城基础设施建设，提高县城城市品位，提高人民满意指数。</w:t>
      </w:r>
    </w:p>
    <w:p>
      <w:pPr>
        <w:widowControl/>
        <w:ind w:firstLine="620" w:firstLineChars="200"/>
        <w:jc w:val="left"/>
        <w:rPr>
          <w:rFonts w:hint="eastAsia" w:ascii="仿宋_GB2312" w:hAnsi="仿宋_GB2312" w:eastAsia="仿宋_GB2312" w:cs="仿宋_GB2312"/>
          <w:color w:val="000000"/>
          <w:kern w:val="0"/>
          <w:sz w:val="31"/>
          <w:szCs w:val="31"/>
          <w:lang w:eastAsia="zh-CN"/>
        </w:rPr>
      </w:pPr>
      <w:r>
        <w:rPr>
          <w:rFonts w:hint="eastAsia" w:ascii="仿宋_GB2312" w:hAnsi="仿宋_GB2312" w:eastAsia="仿宋_GB2312" w:cs="仿宋_GB2312"/>
          <w:color w:val="000000"/>
          <w:kern w:val="0"/>
          <w:sz w:val="31"/>
          <w:szCs w:val="31"/>
          <w:lang w:val="en-US" w:eastAsia="zh-CN"/>
        </w:rPr>
        <w:t>6.</w:t>
      </w:r>
      <w:r>
        <w:rPr>
          <w:rFonts w:hint="eastAsia" w:ascii="仿宋_GB2312" w:hAnsi="仿宋_GB2312" w:eastAsia="仿宋_GB2312" w:cs="仿宋_GB2312"/>
          <w:color w:val="000000"/>
          <w:kern w:val="0"/>
          <w:sz w:val="31"/>
          <w:szCs w:val="31"/>
          <w:lang w:eastAsia="zh-CN"/>
        </w:rPr>
        <w:t>其他城乡社区公共设施建设</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761.2</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761.2</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lang w:eastAsia="zh-CN"/>
        </w:rPr>
        <w:t>加强县城设施建设，提高县城城市品位，提高人民满意指数。</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lang w:val="en-US" w:eastAsia="zh-CN"/>
        </w:rPr>
        <w:t>7.</w:t>
      </w:r>
      <w:r>
        <w:rPr>
          <w:rFonts w:hint="eastAsia" w:ascii="仿宋_GB2312" w:hAnsi="仿宋_GB2312" w:eastAsia="仿宋_GB2312" w:cs="仿宋_GB2312"/>
          <w:color w:val="000000"/>
          <w:kern w:val="0"/>
          <w:sz w:val="31"/>
          <w:szCs w:val="31"/>
          <w:lang w:eastAsia="zh-CN"/>
        </w:rPr>
        <w:t>地质矿产资源与环境调查</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450.99</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450.99</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w:t>
      </w:r>
    </w:p>
    <w:p>
      <w:pPr>
        <w:widowControl/>
        <w:ind w:firstLine="620" w:firstLineChars="200"/>
        <w:jc w:val="left"/>
        <w:rPr>
          <w:rFonts w:hint="eastAsia" w:ascii="仿宋_GB2312" w:hAnsi="仿宋_GB2312" w:eastAsia="仿宋_GB2312" w:cs="仿宋_GB2312"/>
          <w:color w:val="000000"/>
          <w:kern w:val="0"/>
          <w:sz w:val="31"/>
          <w:szCs w:val="31"/>
          <w:lang w:eastAsia="zh-CN"/>
        </w:rPr>
      </w:pPr>
      <w:r>
        <w:rPr>
          <w:rFonts w:hint="eastAsia" w:ascii="仿宋_GB2312" w:hAnsi="仿宋_GB2312" w:eastAsia="仿宋_GB2312" w:cs="仿宋_GB2312"/>
          <w:color w:val="000000"/>
          <w:kern w:val="0"/>
          <w:sz w:val="31"/>
          <w:szCs w:val="31"/>
          <w:lang w:val="en-US" w:eastAsia="zh-CN"/>
        </w:rPr>
        <w:t>8.棚户区改造项目</w:t>
      </w:r>
      <w:r>
        <w:rPr>
          <w:rFonts w:ascii="仿宋_GB2312" w:hAnsi="仿宋_GB2312" w:eastAsia="仿宋_GB2312" w:cs="仿宋_GB2312"/>
          <w:color w:val="000000"/>
          <w:kern w:val="0"/>
          <w:sz w:val="31"/>
          <w:szCs w:val="31"/>
        </w:rPr>
        <w:t>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237</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237</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lang w:eastAsia="zh-CN"/>
        </w:rPr>
        <w:t>拆除老旧房屋，改善居住环境和城市环境。</w:t>
      </w:r>
    </w:p>
    <w:p>
      <w:pPr>
        <w:widowControl/>
        <w:ind w:firstLine="620" w:firstLineChars="200"/>
        <w:jc w:val="left"/>
        <w:rPr>
          <w:rFonts w:hint="default"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color w:val="000000"/>
          <w:kern w:val="0"/>
          <w:sz w:val="31"/>
          <w:szCs w:val="31"/>
          <w:lang w:val="en-US" w:eastAsia="zh-CN"/>
        </w:rPr>
        <w:t>9.</w:t>
      </w:r>
      <w:r>
        <w:rPr>
          <w:rFonts w:hint="eastAsia" w:ascii="仿宋_GB2312" w:hAnsi="仿宋_GB2312" w:eastAsia="仿宋_GB2312" w:cs="仿宋_GB2312"/>
          <w:color w:val="000000"/>
          <w:kern w:val="0"/>
          <w:sz w:val="31"/>
          <w:szCs w:val="31"/>
          <w:lang w:eastAsia="zh-CN"/>
        </w:rPr>
        <w:t>农村危房改造</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737.17</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737.17</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lang w:eastAsia="zh-CN"/>
        </w:rPr>
        <w:t>加强农户房屋建设，提升农户住房条件，提高人民满意指数。</w:t>
      </w:r>
    </w:p>
    <w:p>
      <w:pPr>
        <w:widowControl/>
        <w:ind w:firstLine="620" w:firstLineChars="200"/>
        <w:jc w:val="left"/>
        <w:rPr>
          <w:rFonts w:hint="eastAsia" w:ascii="仿宋_GB2312" w:hAnsi="仿宋_GB2312" w:eastAsia="仿宋_GB2312" w:cs="仿宋_GB2312"/>
          <w:color w:val="000000"/>
          <w:kern w:val="0"/>
          <w:sz w:val="31"/>
          <w:szCs w:val="31"/>
          <w:lang w:eastAsia="zh-CN"/>
        </w:rPr>
      </w:pPr>
      <w:r>
        <w:rPr>
          <w:rFonts w:hint="eastAsia" w:ascii="仿宋_GB2312" w:hAnsi="仿宋_GB2312" w:eastAsia="仿宋_GB2312" w:cs="仿宋_GB2312"/>
          <w:color w:val="000000"/>
          <w:kern w:val="0"/>
          <w:sz w:val="31"/>
          <w:szCs w:val="31"/>
          <w:lang w:val="en-US" w:eastAsia="zh-CN"/>
        </w:rPr>
        <w:t>10.</w:t>
      </w:r>
      <w:r>
        <w:rPr>
          <w:rFonts w:hint="eastAsia" w:ascii="仿宋_GB2312" w:hAnsi="仿宋_GB2312" w:eastAsia="仿宋_GB2312" w:cs="仿宋_GB2312"/>
          <w:color w:val="000000"/>
          <w:kern w:val="0"/>
          <w:sz w:val="31"/>
          <w:szCs w:val="31"/>
          <w:lang w:eastAsia="zh-CN"/>
        </w:rPr>
        <w:t>其他保障性安居工程</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9393</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9393</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lang w:eastAsia="zh-CN"/>
        </w:rPr>
        <w:t>该项目为保障性安居工程基础配套建设，含道路、管网，水电等项目，提高保障对象住房舒适度，并提升城市品位。</w:t>
      </w:r>
    </w:p>
    <w:p>
      <w:pPr>
        <w:widowControl/>
        <w:ind w:firstLine="620" w:firstLineChars="200"/>
        <w:jc w:val="left"/>
        <w:rPr>
          <w:rFonts w:hint="eastAsia"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color w:val="000000"/>
          <w:kern w:val="0"/>
          <w:sz w:val="31"/>
          <w:szCs w:val="31"/>
          <w:lang w:val="en-US" w:eastAsia="zh-CN"/>
        </w:rPr>
        <w:t>11.灾害防治及应急管理</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7.86</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7.86</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lang w:eastAsia="zh-CN"/>
        </w:rPr>
        <w:t>用于地震监测，地震事业机构，地震事务等正常运行。</w:t>
      </w:r>
    </w:p>
    <w:p>
      <w:pPr>
        <w:widowControl/>
        <w:ind w:firstLine="620" w:firstLineChars="200"/>
        <w:jc w:val="left"/>
        <w:rPr>
          <w:rFonts w:hint="default" w:ascii="仿宋_GB2312" w:hAnsi="仿宋_GB2312" w:eastAsia="仿宋_GB2312" w:cs="仿宋_GB2312"/>
          <w:color w:val="000000"/>
          <w:kern w:val="0"/>
          <w:sz w:val="31"/>
          <w:szCs w:val="31"/>
          <w:lang w:val="en-US" w:eastAsia="zh-CN"/>
        </w:rPr>
      </w:pPr>
    </w:p>
    <w:p>
      <w:pPr>
        <w:widowControl/>
        <w:ind w:firstLine="620" w:firstLineChars="200"/>
        <w:jc w:val="left"/>
        <w:rPr>
          <w:rFonts w:hint="default" w:ascii="仿宋_GB2312" w:hAnsi="仿宋_GB2312" w:eastAsia="仿宋_GB2312" w:cs="仿宋_GB2312"/>
          <w:color w:val="000000"/>
          <w:kern w:val="0"/>
          <w:sz w:val="31"/>
          <w:szCs w:val="31"/>
          <w:lang w:val="en-US" w:eastAsia="zh-CN"/>
        </w:rPr>
      </w:pPr>
    </w:p>
    <w:p>
      <w:pPr>
        <w:widowControl/>
        <w:ind w:firstLine="620" w:firstLineChars="200"/>
        <w:jc w:val="left"/>
        <w:rPr>
          <w:rFonts w:hint="default" w:ascii="仿宋_GB2312" w:hAnsi="仿宋_GB2312" w:eastAsia="仿宋_GB2312" w:cs="仿宋_GB2312"/>
          <w:color w:val="000000"/>
          <w:kern w:val="0"/>
          <w:sz w:val="31"/>
          <w:szCs w:val="31"/>
          <w:lang w:val="en-US" w:eastAsia="zh-CN"/>
        </w:rPr>
      </w:pPr>
    </w:p>
    <w:p>
      <w:pPr>
        <w:widowControl/>
        <w:jc w:val="left"/>
        <w:rPr>
          <w:rFonts w:ascii="楷体" w:hAnsi="楷体" w:eastAsia="楷体" w:cs="楷体"/>
          <w:sz w:val="32"/>
          <w:szCs w:val="32"/>
        </w:rPr>
        <w:sectPr>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687.5pt;width:466.5pt;" o:ole="t" filled="f" o:preferrelative="t" stroked="f" coordsize="21600,21600">
            <v:path/>
            <v:fill on="f" focussize="0,0"/>
            <v:stroke on="f"/>
            <v:imagedata r:id="rId8" o:title=""/>
            <o:lock v:ext="edit" aspectratio="t"/>
            <w10:wrap type="none"/>
            <w10:anchorlock/>
          </v:shape>
          <o:OLEObject Type="Embed" ProgID="Excel.Sheet.8" ShapeID="_x0000_i1025" DrawAspect="Content" ObjectID="_1468075725" r:id="rId7">
            <o:LockedField>false</o:LockedField>
          </o:OLEObject>
        </w:object>
      </w:r>
    </w:p>
    <w:p>
      <w:pPr>
        <w:rPr>
          <w:rFonts w:hint="eastAsia" w:ascii="楷体" w:hAnsi="楷体" w:eastAsia="楷体" w:cs="楷体"/>
          <w:sz w:val="32"/>
          <w:szCs w:val="32"/>
        </w:rPr>
      </w:pPr>
      <w:r>
        <w:rPr>
          <w:rFonts w:hint="eastAsia" w:ascii="楷体" w:hAnsi="楷体" w:eastAsia="楷体" w:cs="楷体"/>
          <w:sz w:val="32"/>
          <w:szCs w:val="32"/>
        </w:rPr>
        <w:object>
          <v:shape id="_x0000_i1026" o:spt="75" type="#_x0000_t75" style="height:1311.2pt;width:644.6pt;" o:ole="t" filled="f" o:preferrelative="t" stroked="f" coordsize="21600,21600">
            <v:path/>
            <v:fill on="f" focussize="0,0"/>
            <v:stroke on="f"/>
            <v:imagedata r:id="rId10" o:title=""/>
            <o:lock v:ext="edit" aspectratio="t"/>
            <w10:wrap type="none"/>
            <w10:anchorlock/>
          </v:shape>
          <o:OLEObject Type="Embed" ProgID="Excel.Sheet.8" ShapeID="_x0000_i1026" DrawAspect="Content" ObjectID="_1468075726" r:id="rId9">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1pt;width:647.4pt;" o:ole="t" filled="f" o:preferrelative="t" stroked="f" coordsize="21600,21600">
            <v:path/>
            <v:fill on="f" focussize="0,0"/>
            <v:stroke on="f"/>
            <v:imagedata r:id="rId12" o:title=""/>
            <o:lock v:ext="edit" aspectratio="t"/>
            <w10:wrap type="none"/>
            <w10:anchorlock/>
          </v:shape>
          <o:OLEObject Type="Embed" ProgID="Excel.Sheet.8" ShapeID="_x0000_i1027" DrawAspect="Content" ObjectID="_1468075727" r:id="rId11">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pt;" o:ole="t" filled="f" o:preferrelative="t" stroked="f" coordsize="21600,21600">
            <v:path/>
            <v:fill on="f" focussize="0,0"/>
            <v:stroke on="f"/>
            <v:imagedata r:id="rId14" o:title=""/>
            <o:lock v:ext="edit" aspectratio="t"/>
            <w10:wrap type="none"/>
            <w10:anchorlock/>
          </v:shape>
          <o:OLEObject Type="Embed" ProgID="Excel.Sheet.8" ShapeID="_x0000_i1028" DrawAspect="Content" ObjectID="_1468075728" r:id="rId13">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769.9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769.9</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仿宋_GB2312" w:eastAsia="仿宋_GB2312" w:cs="仿宋_GB2312"/>
          <w:sz w:val="32"/>
          <w:szCs w:val="32"/>
        </w:rPr>
        <w:t>2019年本部门政府采购支出总额共</w:t>
      </w:r>
      <w:r>
        <w:rPr>
          <w:rFonts w:hint="eastAsia" w:ascii="仿宋_GB2312" w:hAnsi="仿宋_GB2312" w:eastAsia="仿宋_GB2312" w:cs="仿宋_GB2312"/>
          <w:sz w:val="32"/>
          <w:szCs w:val="32"/>
          <w:lang w:val="en-US" w:eastAsia="zh-CN"/>
        </w:rPr>
        <w:t>835.58</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835.58</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ascii="仿宋_GB2312" w:hAnsi="宋体" w:eastAsia="仿宋_GB2312" w:cs="仿宋_GB2312"/>
          <w:color w:val="000000"/>
          <w:kern w:val="0"/>
          <w:sz w:val="32"/>
          <w:szCs w:val="32"/>
        </w:rPr>
        <w:t>授予中小企业合同金额</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3D455"/>
    <w:multiLevelType w:val="singleLevel"/>
    <w:tmpl w:val="9D33D45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AA6038"/>
    <w:rsid w:val="00050E89"/>
    <w:rsid w:val="00053317"/>
    <w:rsid w:val="0011661B"/>
    <w:rsid w:val="00124897"/>
    <w:rsid w:val="00134523"/>
    <w:rsid w:val="00146787"/>
    <w:rsid w:val="00164001"/>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E2125"/>
    <w:rsid w:val="007F5D23"/>
    <w:rsid w:val="00813F4A"/>
    <w:rsid w:val="00B7276D"/>
    <w:rsid w:val="00B80654"/>
    <w:rsid w:val="00BE5A8F"/>
    <w:rsid w:val="00CB5EF5"/>
    <w:rsid w:val="00CB7771"/>
    <w:rsid w:val="00CC1BFD"/>
    <w:rsid w:val="00CE7F71"/>
    <w:rsid w:val="00D2119A"/>
    <w:rsid w:val="00D32994"/>
    <w:rsid w:val="00D62E84"/>
    <w:rsid w:val="00DC6A7B"/>
    <w:rsid w:val="00E569EB"/>
    <w:rsid w:val="00E8111E"/>
    <w:rsid w:val="00F9628B"/>
    <w:rsid w:val="013B79AC"/>
    <w:rsid w:val="102731F4"/>
    <w:rsid w:val="125E2600"/>
    <w:rsid w:val="132E46A0"/>
    <w:rsid w:val="14411117"/>
    <w:rsid w:val="14AA5F0C"/>
    <w:rsid w:val="1586116E"/>
    <w:rsid w:val="18BB4AD7"/>
    <w:rsid w:val="1B4A3FDA"/>
    <w:rsid w:val="1B524C98"/>
    <w:rsid w:val="1C5E2F73"/>
    <w:rsid w:val="1D6E0C0D"/>
    <w:rsid w:val="221C15BB"/>
    <w:rsid w:val="25CB005F"/>
    <w:rsid w:val="273873C4"/>
    <w:rsid w:val="280D18F0"/>
    <w:rsid w:val="29785A6B"/>
    <w:rsid w:val="2A106BB4"/>
    <w:rsid w:val="2AF636EF"/>
    <w:rsid w:val="2D1F3974"/>
    <w:rsid w:val="31AA6038"/>
    <w:rsid w:val="33887EE3"/>
    <w:rsid w:val="34677C61"/>
    <w:rsid w:val="39345EDB"/>
    <w:rsid w:val="39A641BA"/>
    <w:rsid w:val="3B121AD1"/>
    <w:rsid w:val="3C373B19"/>
    <w:rsid w:val="3C6E5ED4"/>
    <w:rsid w:val="3CFD0D2E"/>
    <w:rsid w:val="3DF434AE"/>
    <w:rsid w:val="3F58508E"/>
    <w:rsid w:val="40655EC5"/>
    <w:rsid w:val="41603979"/>
    <w:rsid w:val="4619368A"/>
    <w:rsid w:val="4A043457"/>
    <w:rsid w:val="4D6E0FDF"/>
    <w:rsid w:val="4EBD76F7"/>
    <w:rsid w:val="4EE4307A"/>
    <w:rsid w:val="4FE5681F"/>
    <w:rsid w:val="5153143F"/>
    <w:rsid w:val="524340B8"/>
    <w:rsid w:val="541D3301"/>
    <w:rsid w:val="54F12DEE"/>
    <w:rsid w:val="55F900FE"/>
    <w:rsid w:val="58ED1D03"/>
    <w:rsid w:val="58FE4E33"/>
    <w:rsid w:val="63413A17"/>
    <w:rsid w:val="64880EF0"/>
    <w:rsid w:val="65350AD3"/>
    <w:rsid w:val="657C21F1"/>
    <w:rsid w:val="671A5FCA"/>
    <w:rsid w:val="67930090"/>
    <w:rsid w:val="6F07389D"/>
    <w:rsid w:val="75C31473"/>
    <w:rsid w:val="79AB0AC3"/>
    <w:rsid w:val="7C3E5E46"/>
    <w:rsid w:val="7CDA23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kern w:val="0"/>
      <w:sz w:val="24"/>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批注文字 Char"/>
    <w:basedOn w:val="10"/>
    <w:link w:val="2"/>
    <w:qFormat/>
    <w:uiPriority w:val="0"/>
    <w:rPr>
      <w:rFonts w:ascii="Calibri" w:hAnsi="Calibri" w:cs="黑体"/>
      <w:kern w:val="2"/>
      <w:sz w:val="21"/>
      <w:szCs w:val="24"/>
    </w:rPr>
  </w:style>
  <w:style w:type="character" w:customStyle="1" w:styleId="13">
    <w:name w:val="批注主题 Char"/>
    <w:basedOn w:val="12"/>
    <w:link w:val="7"/>
    <w:qFormat/>
    <w:uiPriority w:val="0"/>
    <w:rPr>
      <w:rFonts w:ascii="Calibri" w:hAnsi="Calibri" w:cs="黑体"/>
      <w:b/>
      <w:bCs/>
      <w:kern w:val="2"/>
      <w:sz w:val="21"/>
      <w:szCs w:val="24"/>
    </w:rPr>
  </w:style>
  <w:style w:type="character" w:customStyle="1" w:styleId="14">
    <w:name w:val="批注框文本 Char"/>
    <w:basedOn w:val="10"/>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9292;&#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201</a:t>
            </a:r>
            <a:r>
              <a:rPr lang="en-US" altLang="zh-CN"/>
              <a:t>9</a:t>
            </a:r>
            <a:r>
              <a:t>年本年收入</a:t>
            </a:r>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'[饼状图.xlsx]Sheet1 (4)'!$A$1:$A$2</c:f>
              <c:strCache>
                <c:ptCount val="2"/>
                <c:pt idx="0">
                  <c:v>本年收入</c:v>
                </c:pt>
                <c:pt idx="1">
                  <c:v>财政拨款收入</c:v>
                </c:pt>
              </c:strCache>
            </c:strRef>
          </c:cat>
          <c:val>
            <c:numRef>
              <c:f>'[饼状图.xlsx]Sheet1 (4)'!$B$1:$B$2</c:f>
              <c:numCache>
                <c:formatCode>General</c:formatCode>
                <c:ptCount val="2"/>
                <c:pt idx="1">
                  <c:v>1623.43</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项目支出</c:v>
                </c:pt>
                <c:pt idx="1">
                  <c:v>基本支出</c:v>
                </c:pt>
              </c:strCache>
            </c:strRef>
          </c:cat>
          <c:val>
            <c:numRef>
              <c:f>Sheet1!$B$2:$B$3</c:f>
              <c:numCache>
                <c:formatCode>General</c:formatCode>
                <c:ptCount val="2"/>
                <c:pt idx="0">
                  <c:v>94.8</c:v>
                </c:pt>
                <c:pt idx="1">
                  <c:v>5.2</c:v>
                </c:pt>
              </c:numCache>
            </c:numRef>
          </c:val>
        </c:ser>
        <c:dLbls>
          <c:showLegendKey val="0"/>
          <c:showVal val="0"/>
          <c:showCatName val="0"/>
          <c:showSerName val="0"/>
          <c:showPercent val="1"/>
          <c:showBubbleSize val="0"/>
          <c:showLeaderLines val="1"/>
        </c:dLbls>
        <c:firstSliceAng val="0"/>
        <c:extLst>
          <c:ext xmlns:c15="http://schemas.microsoft.com/office/drawing/2012/chart" uri="{02D57815-91ED-43cb-92C2-25804820EDAC}">
            <c15:filteredPieSeries>
              <c15:ser>
                <c:idx val="1"/>
                <c:order val="1"/>
                <c:tx>
                  <c:strRef>
                    <c:extLst>
                      <c:ext uri="{02D57815-91ED-43cb-92C2-25804820EDAC}">
                        <c15:formulaRef>
                          <c15:sqref>Sheet1!#REF!</c15:sqref>
                        </c15:formulaRef>
                      </c:ext>
                    </c:extLst>
                    <c:strCache>
                      <c:ptCount val="1"/>
                      <c:pt idx="0">
                        <c:v/>
                      </c:pt>
                    </c:strCache>
                  </c:strRef>
                </c:tx>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项目支出</c:v>
                      </c:pt>
                      <c:pt idx="1">
                        <c:v>基本支出</c:v>
                      </c:pt>
                    </c:strCache>
                  </c:strRef>
                </c:cat>
              </c15:ser>
            </c15:filteredPieSeries>
            <c15:filteredPieSeries>
              <c15:ser>
                <c:idx val="2"/>
                <c:order val="2"/>
                <c:tx>
                  <c:strRef>
                    <c:extLst>
                      <c:ext uri="{02D57815-91ED-43cb-92C2-25804820EDAC}">
                        <c15:formulaRef>
                          <c15:sqref>Sheet1!#REF!</c15:sqref>
                        </c15:formulaRef>
                      </c:ext>
                    </c:extLst>
                    <c:strCache>
                      <c:ptCount val="1"/>
                      <c:pt idx="0">
                        <c:v/>
                      </c:pt>
                    </c:strCache>
                  </c:strRef>
                </c:tx>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项目支出</c:v>
                      </c:pt>
                      <c:pt idx="1">
                        <c:v>基本支出</c:v>
                      </c:pt>
                    </c:strCache>
                  </c:strRef>
                </c:cat>
              </c15:ser>
            </c15:filteredPieSeries>
          </c:ext>
        </c:extLst>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Sheet1!$A$3:$A$4</c:f>
              <c:strCache>
                <c:ptCount val="2"/>
                <c:pt idx="0">
                  <c:v>2018与2019</c:v>
                </c:pt>
              </c:strCache>
            </c:strRef>
          </c:cat>
          <c:val>
            <c:numRef>
              <c:f>Sheet1!$B$3:$B$4</c:f>
              <c:numCache>
                <c:formatCode>General</c:formatCode>
                <c:ptCount val="2"/>
                <c:pt idx="0">
                  <c:v>16875.07</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Sheet1!$A$3:$A$4</c:f>
              <c:strCache>
                <c:ptCount val="2"/>
                <c:pt idx="0">
                  <c:v>2018与2019</c:v>
                </c:pt>
              </c:strCache>
            </c:strRef>
          </c:cat>
          <c:val>
            <c:numRef>
              <c:f>Sheet1!$C$3:$C$4</c:f>
              <c:numCache>
                <c:formatCode>General</c:formatCode>
                <c:ptCount val="2"/>
                <c:pt idx="0">
                  <c:v>14923.41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Sheet1!$A$3:$A$4</c:f>
              <c:strCache>
                <c:ptCount val="2"/>
                <c:pt idx="0">
                  <c:v>2018与2019</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85143552"/>
        <c:axId val="677973558"/>
      </c:barChart>
      <c:catAx>
        <c:axId val="1851435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7973558"/>
        <c:crosses val="autoZero"/>
        <c:auto val="1"/>
        <c:lblAlgn val="ctr"/>
        <c:lblOffset val="100"/>
        <c:noMultiLvlLbl val="0"/>
      </c:catAx>
      <c:valAx>
        <c:axId val="6779735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1435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5651</Words>
  <Characters>3074</Characters>
  <Lines>25</Lines>
  <Paragraphs>17</Paragraphs>
  <TotalTime>10</TotalTime>
  <ScaleCrop>false</ScaleCrop>
  <LinksUpToDate>false</LinksUpToDate>
  <CharactersWithSpaces>8708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Administrator</cp:lastModifiedBy>
  <cp:lastPrinted>2020-07-28T02:12:00Z</cp:lastPrinted>
  <dcterms:modified xsi:type="dcterms:W3CDTF">2020-10-13T06:33:14Z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