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眉县</w:t>
      </w:r>
      <w:r>
        <w:rPr>
          <w:rFonts w:hint="eastAsia" w:asciiTheme="majorEastAsia" w:hAnsiTheme="majorEastAsia" w:eastAsiaTheme="majorEastAsia" w:cstheme="majorEastAsia"/>
          <w:b/>
          <w:bCs/>
          <w:sz w:val="48"/>
          <w:szCs w:val="48"/>
          <w:lang w:val="en-US" w:eastAsia="zh-CN"/>
        </w:rPr>
        <w:t>审计</w:t>
      </w:r>
      <w:r>
        <w:rPr>
          <w:rFonts w:hint="eastAsia" w:asciiTheme="majorEastAsia" w:hAnsiTheme="majorEastAsia" w:eastAsiaTheme="majorEastAsia" w:cstheme="majorEastAsia"/>
          <w:b/>
          <w:bCs/>
          <w:sz w:val="48"/>
          <w:szCs w:val="48"/>
        </w:rPr>
        <w:t>局</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一、部门主要职责及内设机构</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二、部门决算单位构成</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一、收入支出决算总表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二、收入决算表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三、支出决算表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四、财政拨款收入支出决算总表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五、一般公共预算财政拨款支出决算表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六、一般公共预算财政拨款基本支出决算表    </w:t>
      </w:r>
    </w:p>
    <w:p>
      <w:pPr>
        <w:widowControl/>
        <w:ind w:left="640" w:hanging="640" w:hanging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七、一般公共预算财政拨款“三公”经费及会议费、培训费支出决算表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一、收入支出决算总体情况说明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二、收入决算情况说明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三、支出决算情况说明    </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四、财政拨款收入支出决算总体情况说明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五、一般公共预算财政拨款支出决算情况说明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（一）财政拨款支出决算总体情况说明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（二）财政拨款支出决算具体情况说明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六、一般公共预算财政拨款基本支出决算情况说明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七、一般公共预算财政拨款“三公”经费及会议费、培训费支出决算情况说明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（一）“三公”经费财政拨款支出决算总体情况说明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（二）“三公”经费财政拨款支出决算具体情况说明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（三）培训费支出情况说明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（四）会议费支出情况说明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八、政府性基金预算财政拨款收入支出情况说明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九、国有资本经营财政拨款收入支出情况说明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十、预算绩效情况说明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（一）预算绩效管理工作开展情况说明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（二）部门决算中项目绩效自评结果</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十一、其他重要事项说明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（一）机关运行经费支出情况说明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（二）政府采购支出情况说明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1.贯彻执行有关审计法律法规和方针政策；参与起草地方财政经济及其相关的法规、规章草案；对直接审计、调查和核查的事项依法进行审计评价，做出审计决定或提出审计建议。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2.主管全县审计工作。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3.向县长提出年度县级预算执行和其他财政收支情况的审计结果报告、审计发现问题整改情况等报告。</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4.直接审计下列事项，出具审计报告，在法定职权范围内做出审计决定或向有关主管机关提出处理处罚的建议：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（1）县级预算执行情况和其他财政收支，县级各部门（含直属单位）预算的执行情况、决算和其他财政收支。</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（2）镇（街）人民政府、陕西太白山旅游区管理委员会、眉县科技工业园管理委员会、眉县滨河文化产业新区管理委员会、国家级（眉县）猕猴桃产业园区管理委员会预算的执行情况、决算和其他财政收支。</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（3）使用县级财政资金的事业单位和社会团体的财务收支。</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（4）县政府投资和以县政府投资为主的建设项目的预算执行情况和决算。</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（5）县属国有企业和地方金融机构、县政府规定的县属国有资本占控股地位或主导地位的企业和金融机构的资产、负债和损益。</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（6）县政府部门、镇（街）人民政府管理和其他单位受县政府及其部门委托管理的社会保障基金、社会捐赠资金以及其他有关基金、资金的财务收支。</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（7）审计署、省审计厅、市审计局授权审计的中省市属驻眉企事业单位财务收支。</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（8）法律、行政法规规定应当由县级审计机关审计的其他事项。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5.按规定对县管领导干部及依法属于县审计局审计监督对象的单位主要负责人实施经济责任审计。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6.组织实施对国家财经法律、法规、规章、政策和宏观调控措施执行情况、财政预算管理或国有资产管理使用等与国家财政收支有关的特定事项进行专项审计调查。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7.依法检查审计决定执行情况，督促纠正和处理审计发现的问题，依法办理被审计单位对审计决定提请行政复议、行政诉讼或县政府裁决中的有关事项。协助配合有关部门查处相关重大案件。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8.指导和监督内部审计工作，核查社会审计机构对依法属于审计监督对象的单位出具的相关审计报告。</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9.指导和推广信息技术在审计领域的应用，组织建设全县审计信息系统，组织计算机审计和审计管理专业培训。</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10.承办县政府交办的其他事项。</w:t>
      </w:r>
    </w:p>
    <w:p>
      <w:pPr>
        <w:widowControl/>
        <w:ind w:firstLine="643" w:firstLineChars="20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（二）内设机构</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眉县审计局内设机构5个，分别为政秘股、审理复核股、财政审计股、投资审计股、经济责任审计股。2019年，根据县委、县政府机构改革方案对相关内设机构和职能进行了调整。</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CN"/>
        </w:rPr>
        <w:t>眉县审计局包括局本级一个单位</w:t>
      </w:r>
      <w:r>
        <w:rPr>
          <w:rFonts w:hint="eastAsia" w:ascii="仿宋_GB2312" w:hAnsi="仿宋_GB2312" w:eastAsia="仿宋_GB2312" w:cs="仿宋_GB2312"/>
          <w:b w:val="0"/>
          <w:bCs w:val="0"/>
          <w:color w:val="auto"/>
          <w:sz w:val="32"/>
          <w:szCs w:val="32"/>
          <w:lang w:eastAsia="zh-CN"/>
        </w:rPr>
        <w:t>。</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6923"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6923" w:type="dxa"/>
          </w:tcPr>
          <w:p>
            <w:pPr>
              <w:keepNext w:val="0"/>
              <w:keepLines w:val="0"/>
              <w:pageBreakBefore w:val="0"/>
              <w:widowControl w:val="0"/>
              <w:kinsoku/>
              <w:wordWrap/>
              <w:overflowPunct/>
              <w:topLinePunct w:val="0"/>
              <w:autoSpaceDE/>
              <w:autoSpaceDN/>
              <w:bidi w:val="0"/>
              <w:adjustRightInd w:val="0"/>
              <w:snapToGrid w:val="0"/>
              <w:spacing w:line="560" w:lineRule="exact"/>
              <w:ind w:firstLine="2560" w:firstLineChars="8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眉县审计局</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截</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年底，眉县</w:t>
      </w:r>
      <w:r>
        <w:rPr>
          <w:rFonts w:hint="eastAsia" w:ascii="仿宋_GB2312" w:hAnsi="仿宋_GB2312" w:eastAsia="仿宋_GB2312" w:cs="仿宋_GB2312"/>
          <w:color w:val="auto"/>
          <w:sz w:val="32"/>
          <w:szCs w:val="32"/>
          <w:lang w:eastAsia="zh-CN"/>
        </w:rPr>
        <w:t>审计局</w:t>
      </w:r>
      <w:r>
        <w:rPr>
          <w:rFonts w:hint="eastAsia" w:ascii="仿宋_GB2312" w:hAnsi="仿宋_GB2312" w:eastAsia="仿宋_GB2312" w:cs="仿宋_GB2312"/>
          <w:color w:val="auto"/>
          <w:sz w:val="32"/>
          <w:szCs w:val="32"/>
        </w:rPr>
        <w:t>编制</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名，公务员编制</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名。目前实有人员</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人。单位管理的离休人员</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，退休人员</w:t>
      </w:r>
      <w:r>
        <w:rPr>
          <w:rFonts w:hint="eastAsia" w:ascii="仿宋_GB2312" w:hAnsi="仿宋_GB2312" w:eastAsia="仿宋_GB2312" w:cs="仿宋_GB2312"/>
          <w:color w:val="auto"/>
          <w:sz w:val="32"/>
          <w:szCs w:val="32"/>
          <w:lang w:val="en-US" w:eastAsia="zh-CN"/>
        </w:rPr>
        <w:t>9人</w:t>
      </w:r>
      <w:r>
        <w:rPr>
          <w:rFonts w:hint="eastAsia" w:ascii="仿宋_GB2312" w:hAnsi="仿宋_GB2312" w:eastAsia="仿宋_GB2312" w:cs="仿宋_GB2312"/>
          <w:color w:val="auto"/>
          <w:sz w:val="32"/>
          <w:szCs w:val="32"/>
        </w:rPr>
        <w:t>。</w:t>
      </w:r>
    </w:p>
    <w:p>
      <w:pPr>
        <w:widowControl/>
        <w:jc w:val="center"/>
        <w:rPr>
          <w:rFonts w:hint="eastAsia" w:ascii="仿宋_GB2312" w:hAnsi="仿宋_GB2312" w:eastAsia="仿宋_GB2312" w:cs="仿宋_GB2312"/>
          <w:color w:val="auto"/>
          <w:sz w:val="32"/>
          <w:szCs w:val="32"/>
        </w:rPr>
      </w:pPr>
      <w:r>
        <w:rPr>
          <w:rFonts w:hint="eastAsia" w:ascii="仿宋_GB2312" w:hAnsi="宋体" w:eastAsia="仿宋_GB2312" w:cs="宋体"/>
          <w:color w:val="auto"/>
          <w:sz w:val="32"/>
          <w:szCs w:val="32"/>
          <w:lang w:eastAsia="zh-CN"/>
        </w:rPr>
        <w:drawing>
          <wp:inline distT="0" distB="0" distL="114300" distR="114300">
            <wp:extent cx="4879340" cy="2193925"/>
            <wp:effectExtent l="0" t="0" r="10160" b="3175"/>
            <wp:docPr id="1"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图片4"/>
                    <pic:cNvPicPr>
                      <a:picLocks noChangeAspect="1"/>
                    </pic:cNvPicPr>
                  </pic:nvPicPr>
                  <pic:blipFill>
                    <a:blip r:embed="rId4"/>
                    <a:stretch>
                      <a:fillRect/>
                    </a:stretch>
                  </pic:blipFill>
                  <pic:spPr>
                    <a:xfrm>
                      <a:off x="0" y="0"/>
                      <a:ext cx="4879340" cy="2193925"/>
                    </a:xfrm>
                    <a:prstGeom prst="rect">
                      <a:avLst/>
                    </a:prstGeom>
                    <a:noFill/>
                    <a:ln>
                      <a:noFill/>
                    </a:ln>
                  </pic:spPr>
                </pic:pic>
              </a:graphicData>
            </a:graphic>
          </wp:inline>
        </w:drawing>
      </w: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不涉及</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眉县审计局</w:t>
      </w:r>
      <w:r>
        <w:rPr>
          <w:rFonts w:hint="eastAsia" w:ascii="宋体" w:hAnsi="宋体" w:cs="宋体"/>
          <w:b/>
          <w:bCs/>
          <w:szCs w:val="21"/>
        </w:rPr>
        <w:t xml:space="preserve">                                       金额单位：万元</w:t>
      </w:r>
    </w:p>
    <w:tbl>
      <w:tblPr>
        <w:tblStyle w:val="7"/>
        <w:tblW w:w="9110" w:type="dxa"/>
        <w:tblInd w:w="0" w:type="dxa"/>
        <w:shd w:val="clear" w:color="auto" w:fill="auto"/>
        <w:tblLayout w:type="autofit"/>
        <w:tblCellMar>
          <w:top w:w="0" w:type="dxa"/>
          <w:left w:w="0" w:type="dxa"/>
          <w:bottom w:w="0" w:type="dxa"/>
          <w:right w:w="0" w:type="dxa"/>
        </w:tblCellMar>
      </w:tblPr>
      <w:tblGrid>
        <w:gridCol w:w="3899"/>
        <w:gridCol w:w="826"/>
        <w:gridCol w:w="3551"/>
        <w:gridCol w:w="839"/>
      </w:tblGrid>
      <w:tr>
        <w:tblPrEx>
          <w:tblCellMar>
            <w:top w:w="0" w:type="dxa"/>
            <w:left w:w="0" w:type="dxa"/>
            <w:bottom w:w="0" w:type="dxa"/>
            <w:right w:w="0" w:type="dxa"/>
          </w:tblCellMar>
        </w:tblPrEx>
        <w:trPr>
          <w:trHeight w:val="308" w:hRule="atLeast"/>
        </w:trPr>
        <w:tc>
          <w:tcPr>
            <w:tcW w:w="472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390" w:type="dxa"/>
            <w:gridSpan w:val="2"/>
            <w:tcBorders>
              <w:top w:val="single" w:color="000000" w:sz="4" w:space="0"/>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8"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1、一般公共预算财政拨款</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1、一般公共服务支出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249.07</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2、政府性基金预算财政拨款</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2、外交支出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3、国有资本经营预算财政拨款</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3、国防支出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4、上级补助收入</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4、公共安全支出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5、事业收入</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5、教育支出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6、经营收入</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6、科学技术支出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7、附属单位上缴收入</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7、文化旅游体育与传媒支出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8、其他收入</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8、社会保障和就业支出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9、卫生健康支出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10、节能环保支出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11、城乡社区支出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12、农林水支出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13、交通运输支出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14、资源勘探信息等支出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15、商业服务业等支出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16、金融支出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17、援助其他地区支出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18、自然资源海洋气象等支出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19、住房保障支出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20、粮油物资储备支出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21、灾害防治及应急管理支出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22、其他支出</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用事业基金弥补收支差额</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结余分配 </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302.46</w:t>
            </w:r>
          </w:p>
        </w:tc>
        <w:tc>
          <w:tcPr>
            <w:tcW w:w="0" w:type="auto"/>
            <w:tcBorders>
              <w:top w:val="nil"/>
              <w:left w:val="nil"/>
              <w:bottom w:val="single" w:color="000000" w:sz="8"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302.46</w:t>
            </w:r>
          </w:p>
        </w:tc>
      </w:tr>
    </w:tbl>
    <w:p>
      <w:pPr>
        <w:jc w:val="both"/>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眉县审计局</w:t>
      </w:r>
      <w:r>
        <w:rPr>
          <w:rFonts w:hint="eastAsia" w:ascii="宋体" w:hAnsi="宋体" w:cs="宋体"/>
          <w:b/>
          <w:bCs/>
          <w:szCs w:val="21"/>
        </w:rPr>
        <w:t xml:space="preserve">                                      金额单位：万元</w:t>
      </w:r>
    </w:p>
    <w:tbl>
      <w:tblPr>
        <w:tblStyle w:val="7"/>
        <w:tblW w:w="8940" w:type="dxa"/>
        <w:tblInd w:w="0" w:type="dxa"/>
        <w:shd w:val="clear" w:color="auto" w:fill="auto"/>
        <w:tblLayout w:type="autofit"/>
        <w:tblCellMar>
          <w:top w:w="0" w:type="dxa"/>
          <w:left w:w="0" w:type="dxa"/>
          <w:bottom w:w="0" w:type="dxa"/>
          <w:right w:w="0" w:type="dxa"/>
        </w:tblCellMar>
      </w:tblPr>
      <w:tblGrid>
        <w:gridCol w:w="835"/>
        <w:gridCol w:w="3760"/>
        <w:gridCol w:w="719"/>
        <w:gridCol w:w="722"/>
        <w:gridCol w:w="484"/>
        <w:gridCol w:w="484"/>
        <w:gridCol w:w="484"/>
        <w:gridCol w:w="484"/>
        <w:gridCol w:w="484"/>
        <w:gridCol w:w="484"/>
      </w:tblGrid>
      <w:tr>
        <w:tblPrEx>
          <w:tblCellMar>
            <w:top w:w="0" w:type="dxa"/>
            <w:left w:w="0" w:type="dxa"/>
            <w:bottom w:w="0" w:type="dxa"/>
            <w:right w:w="0" w:type="dxa"/>
          </w:tblCellMar>
        </w:tblPrEx>
        <w:trPr>
          <w:trHeight w:val="308" w:hRule="atLeast"/>
        </w:trPr>
        <w:tc>
          <w:tcPr>
            <w:tcW w:w="36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9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91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59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180" w:type="dxa"/>
            <w:gridSpan w:val="2"/>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59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59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90" w:type="dxa"/>
            <w:vMerge w:val="restart"/>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08" w:hRule="atLeast"/>
        </w:trPr>
        <w:tc>
          <w:tcPr>
            <w:tcW w:w="1035" w:type="dxa"/>
            <w:vMerge w:val="restart"/>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9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1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80" w:type="dxa"/>
            <w:gridSpan w:val="2"/>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035" w:type="dxa"/>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9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1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590"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其中：教育收费</w:t>
            </w:r>
          </w:p>
        </w:tc>
        <w:tc>
          <w:tcPr>
            <w:tcW w:w="59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035" w:type="dxa"/>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9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1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9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249.07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249.07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2010799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其他税收事务支出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审计事务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180.62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180.62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审计业务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jc w:val="both"/>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眉县审计局</w:t>
      </w:r>
      <w:r>
        <w:rPr>
          <w:rFonts w:hint="eastAsia" w:ascii="宋体" w:hAnsi="宋体" w:cs="宋体"/>
          <w:b/>
          <w:bCs/>
          <w:szCs w:val="21"/>
        </w:rPr>
        <w:t xml:space="preserve">                                              金额单位：万元</w:t>
      </w:r>
    </w:p>
    <w:tbl>
      <w:tblPr>
        <w:tblStyle w:val="7"/>
        <w:tblW w:w="9320" w:type="dxa"/>
        <w:tblInd w:w="0" w:type="dxa"/>
        <w:shd w:val="clear" w:color="auto" w:fill="auto"/>
        <w:tblLayout w:type="autofit"/>
        <w:tblCellMar>
          <w:top w:w="0" w:type="dxa"/>
          <w:left w:w="0" w:type="dxa"/>
          <w:bottom w:w="0" w:type="dxa"/>
          <w:right w:w="0" w:type="dxa"/>
        </w:tblCellMar>
      </w:tblPr>
      <w:tblGrid>
        <w:gridCol w:w="943"/>
        <w:gridCol w:w="3760"/>
        <w:gridCol w:w="818"/>
        <w:gridCol w:w="818"/>
        <w:gridCol w:w="776"/>
        <w:gridCol w:w="735"/>
        <w:gridCol w:w="735"/>
        <w:gridCol w:w="735"/>
      </w:tblGrid>
      <w:tr>
        <w:tblPrEx>
          <w:shd w:val="clear" w:color="auto" w:fill="auto"/>
          <w:tblCellMar>
            <w:top w:w="0" w:type="dxa"/>
            <w:left w:w="0" w:type="dxa"/>
            <w:bottom w:w="0" w:type="dxa"/>
            <w:right w:w="0" w:type="dxa"/>
          </w:tblCellMar>
        </w:tblPrEx>
        <w:trPr>
          <w:trHeight w:val="308" w:hRule="atLeast"/>
        </w:trPr>
        <w:tc>
          <w:tcPr>
            <w:tcW w:w="392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0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0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0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0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0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900" w:type="dxa"/>
            <w:vMerge w:val="restart"/>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8" w:hRule="atLeast"/>
        </w:trPr>
        <w:tc>
          <w:tcPr>
            <w:tcW w:w="1035" w:type="dxa"/>
            <w:vMerge w:val="restart"/>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035" w:type="dxa"/>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035" w:type="dxa"/>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267.89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249.07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2010799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其他税收事务支出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审计事务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180.62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审计业务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widowControl/>
        <w:jc w:val="left"/>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眉县审计局</w:t>
      </w:r>
      <w:r>
        <w:rPr>
          <w:rFonts w:hint="eastAsia" w:ascii="宋体" w:hAnsi="宋体" w:cs="宋体"/>
          <w:b/>
          <w:bCs/>
          <w:szCs w:val="21"/>
        </w:rPr>
        <w:t xml:space="preserve">                                              金额单位：万元</w:t>
      </w:r>
    </w:p>
    <w:tbl>
      <w:tblPr>
        <w:tblStyle w:val="7"/>
        <w:tblW w:w="9550" w:type="dxa"/>
        <w:tblInd w:w="0" w:type="dxa"/>
        <w:shd w:val="clear" w:color="auto" w:fill="auto"/>
        <w:tblLayout w:type="autofit"/>
        <w:tblCellMar>
          <w:top w:w="0" w:type="dxa"/>
          <w:left w:w="0" w:type="dxa"/>
          <w:bottom w:w="0" w:type="dxa"/>
          <w:right w:w="0" w:type="dxa"/>
        </w:tblCellMar>
      </w:tblPr>
      <w:tblGrid>
        <w:gridCol w:w="2790"/>
        <w:gridCol w:w="870"/>
        <w:gridCol w:w="3281"/>
        <w:gridCol w:w="775"/>
        <w:gridCol w:w="980"/>
        <w:gridCol w:w="854"/>
      </w:tblGrid>
      <w:tr>
        <w:tblPrEx>
          <w:shd w:val="clear" w:color="auto" w:fill="auto"/>
          <w:tblCellMar>
            <w:top w:w="0" w:type="dxa"/>
            <w:left w:w="0" w:type="dxa"/>
            <w:bottom w:w="0" w:type="dxa"/>
            <w:right w:w="0" w:type="dxa"/>
          </w:tblCellMar>
        </w:tblPrEx>
        <w:trPr>
          <w:trHeight w:val="308" w:hRule="atLeast"/>
        </w:trPr>
        <w:tc>
          <w:tcPr>
            <w:tcW w:w="366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890" w:type="dxa"/>
            <w:gridSpan w:val="4"/>
            <w:tcBorders>
              <w:top w:val="single" w:color="000000" w:sz="4" w:space="0"/>
              <w:left w:val="nil"/>
              <w:bottom w:val="single" w:color="000000" w:sz="4" w:space="0"/>
              <w:right w:val="single" w:color="000000" w:sz="8"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shd w:val="clear" w:color="auto" w:fill="auto"/>
          <w:tblCellMar>
            <w:top w:w="0" w:type="dxa"/>
            <w:left w:w="0" w:type="dxa"/>
            <w:bottom w:w="0" w:type="dxa"/>
            <w:right w:w="0" w:type="dxa"/>
          </w:tblCellMar>
        </w:tblPrEx>
        <w:trPr>
          <w:trHeight w:val="292" w:hRule="atLeast"/>
        </w:trPr>
        <w:tc>
          <w:tcPr>
            <w:tcW w:w="2790" w:type="dxa"/>
            <w:vMerge w:val="restart"/>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870"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2770"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gridSpan w:val="3"/>
            <w:tcBorders>
              <w:top w:val="nil"/>
              <w:left w:val="nil"/>
              <w:bottom w:val="single" w:color="000000" w:sz="4" w:space="0"/>
              <w:right w:val="single" w:color="000000" w:sz="8"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615" w:hRule="atLeast"/>
        </w:trPr>
        <w:tc>
          <w:tcPr>
            <w:tcW w:w="2790" w:type="dxa"/>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77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40"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040" w:type="dxa"/>
            <w:tcBorders>
              <w:top w:val="nil"/>
              <w:left w:val="nil"/>
              <w:bottom w:val="single" w:color="000000" w:sz="4" w:space="0"/>
              <w:right w:val="single" w:color="000000" w:sz="8"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1、一般公共预算财政拨款</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1、一般公共服务支出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249.07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249.07</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2、政府性基金预算财政拨款</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2、外交支出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3、国有资本经营预算收入</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3、国防支出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4、公共安全支出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5、教育支出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6、科学技术支出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7、文化旅游体育与传媒支出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8、社会保障和就业支出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9、卫生健康支出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10、节能环保支出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11、城乡社区支出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12、农林水支出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13、交通运输支出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14、资源勘探信息等支出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15、商业服务业等支出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16、金融支出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17、援助其他地区支出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18、自然资源海洋气象等支出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19、住房保障支出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20、粮油物资储备支出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21、灾害防治及应急管理支出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22、其他支出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1、一般公共预算财政拨款</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2、政府性基金预算财政拨款</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8"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眉县审计局</w:t>
      </w:r>
      <w:r>
        <w:rPr>
          <w:rFonts w:hint="eastAsia" w:ascii="宋体" w:hAnsi="宋体" w:cs="宋体"/>
          <w:b/>
          <w:bCs/>
          <w:szCs w:val="21"/>
        </w:rPr>
        <w:t xml:space="preserve">                                              金额单位：万元</w:t>
      </w:r>
    </w:p>
    <w:tbl>
      <w:tblPr>
        <w:tblStyle w:val="7"/>
        <w:tblW w:w="9190" w:type="dxa"/>
        <w:tblInd w:w="0" w:type="dxa"/>
        <w:shd w:val="clear" w:color="auto" w:fill="auto"/>
        <w:tblLayout w:type="autofit"/>
        <w:tblCellMar>
          <w:top w:w="0" w:type="dxa"/>
          <w:left w:w="0" w:type="dxa"/>
          <w:bottom w:w="0" w:type="dxa"/>
          <w:right w:w="0" w:type="dxa"/>
        </w:tblCellMar>
      </w:tblPr>
      <w:tblGrid>
        <w:gridCol w:w="945"/>
        <w:gridCol w:w="3760"/>
        <w:gridCol w:w="788"/>
        <w:gridCol w:w="788"/>
        <w:gridCol w:w="788"/>
        <w:gridCol w:w="747"/>
        <w:gridCol w:w="747"/>
        <w:gridCol w:w="627"/>
      </w:tblGrid>
      <w:tr>
        <w:tblPrEx>
          <w:shd w:val="clear" w:color="auto" w:fill="auto"/>
          <w:tblCellMar>
            <w:top w:w="0" w:type="dxa"/>
            <w:left w:w="0" w:type="dxa"/>
            <w:bottom w:w="0" w:type="dxa"/>
            <w:right w:w="0" w:type="dxa"/>
          </w:tblCellMar>
        </w:tblPrEx>
        <w:trPr>
          <w:trHeight w:val="308" w:hRule="atLeast"/>
        </w:trPr>
        <w:tc>
          <w:tcPr>
            <w:tcW w:w="4095" w:type="dxa"/>
            <w:gridSpan w:val="2"/>
            <w:tcBorders>
              <w:top w:val="single" w:color="000000" w:sz="4" w:space="0"/>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5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2550" w:type="dxa"/>
            <w:gridSpan w:val="3"/>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5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850" w:type="dxa"/>
            <w:vMerge w:val="restart"/>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308" w:hRule="atLeast"/>
        </w:trPr>
        <w:tc>
          <w:tcPr>
            <w:tcW w:w="1035" w:type="dxa"/>
            <w:vMerge w:val="restart"/>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5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50"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850"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85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7" w:hRule="atLeast"/>
        </w:trPr>
        <w:tc>
          <w:tcPr>
            <w:tcW w:w="1035" w:type="dxa"/>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06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15" w:hRule="atLeast"/>
        </w:trPr>
        <w:tc>
          <w:tcPr>
            <w:tcW w:w="1035" w:type="dxa"/>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06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4095" w:type="dxa"/>
            <w:gridSpan w:val="2"/>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267.89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191.80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34.17</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249.07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34.17</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2010799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其他税收事务支出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审计事务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180.62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34.17</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审计业务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公务员事务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bl>
    <w:p>
      <w:pPr>
        <w:widowControl/>
        <w:jc w:val="left"/>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眉县审计局</w:t>
      </w:r>
      <w:r>
        <w:rPr>
          <w:rFonts w:hint="eastAsia" w:ascii="宋体" w:hAnsi="宋体" w:cs="宋体"/>
          <w:b/>
          <w:bCs/>
          <w:szCs w:val="21"/>
        </w:rPr>
        <w:t xml:space="preserve">                                               金额单位：万元</w:t>
      </w:r>
    </w:p>
    <w:tbl>
      <w:tblPr>
        <w:tblStyle w:val="7"/>
        <w:tblW w:w="8770" w:type="dxa"/>
        <w:tblInd w:w="0" w:type="dxa"/>
        <w:shd w:val="clear" w:color="auto" w:fill="auto"/>
        <w:tblLayout w:type="autofit"/>
        <w:tblCellMar>
          <w:top w:w="0" w:type="dxa"/>
          <w:left w:w="0" w:type="dxa"/>
          <w:bottom w:w="0" w:type="dxa"/>
          <w:right w:w="0" w:type="dxa"/>
        </w:tblCellMar>
      </w:tblPr>
      <w:tblGrid>
        <w:gridCol w:w="1031"/>
        <w:gridCol w:w="3320"/>
        <w:gridCol w:w="1106"/>
        <w:gridCol w:w="1106"/>
        <w:gridCol w:w="1105"/>
        <w:gridCol w:w="1102"/>
      </w:tblGrid>
      <w:tr>
        <w:tblPrEx>
          <w:shd w:val="clear" w:color="auto" w:fill="auto"/>
          <w:tblCellMar>
            <w:top w:w="0" w:type="dxa"/>
            <w:left w:w="0" w:type="dxa"/>
            <w:bottom w:w="0" w:type="dxa"/>
            <w:right w:w="0" w:type="dxa"/>
          </w:tblCellMar>
        </w:tblPrEx>
        <w:trPr>
          <w:trHeight w:val="30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1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1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11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1110" w:type="dxa"/>
            <w:vMerge w:val="restart"/>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308" w:hRule="atLeast"/>
        </w:trPr>
        <w:tc>
          <w:tcPr>
            <w:tcW w:w="1035" w:type="dxa"/>
            <w:vMerge w:val="restart"/>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3300"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1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7" w:hRule="atLeast"/>
        </w:trPr>
        <w:tc>
          <w:tcPr>
            <w:tcW w:w="1035" w:type="dxa"/>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30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5" w:hRule="atLeast"/>
        </w:trPr>
        <w:tc>
          <w:tcPr>
            <w:tcW w:w="1035" w:type="dxa"/>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30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335" w:type="dxa"/>
            <w:gridSpan w:val="2"/>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267.89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191.80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76.09</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171.59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76.09</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6.78</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bl>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眉县审计局</w:t>
      </w:r>
      <w:r>
        <w:rPr>
          <w:rFonts w:hint="eastAsia" w:ascii="宋体" w:hAnsi="宋体" w:cs="宋体"/>
          <w:b/>
          <w:bCs/>
          <w:szCs w:val="21"/>
        </w:rPr>
        <w:t xml:space="preserve">                                          金额单位：万元</w:t>
      </w:r>
    </w:p>
    <w:tbl>
      <w:tblPr>
        <w:tblStyle w:val="7"/>
        <w:tblW w:w="9250" w:type="dxa"/>
        <w:tblInd w:w="0" w:type="dxa"/>
        <w:shd w:val="clear" w:color="auto" w:fill="auto"/>
        <w:tblLayout w:type="autofit"/>
        <w:tblCellMar>
          <w:top w:w="0" w:type="dxa"/>
          <w:left w:w="0" w:type="dxa"/>
          <w:bottom w:w="0" w:type="dxa"/>
          <w:right w:w="0" w:type="dxa"/>
        </w:tblCellMar>
      </w:tblPr>
      <w:tblGrid>
        <w:gridCol w:w="770"/>
        <w:gridCol w:w="1060"/>
        <w:gridCol w:w="1060"/>
        <w:gridCol w:w="1060"/>
        <w:gridCol w:w="1060"/>
        <w:gridCol w:w="1060"/>
        <w:gridCol w:w="1060"/>
        <w:gridCol w:w="1060"/>
        <w:gridCol w:w="1060"/>
      </w:tblGrid>
      <w:tr>
        <w:tblPrEx>
          <w:shd w:val="clear" w:color="auto" w:fill="auto"/>
          <w:tblCellMar>
            <w:top w:w="0" w:type="dxa"/>
            <w:left w:w="0" w:type="dxa"/>
            <w:bottom w:w="0" w:type="dxa"/>
            <w:right w:w="0" w:type="dxa"/>
          </w:tblCellMar>
        </w:tblPrEx>
        <w:trPr>
          <w:trHeight w:val="554"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360" w:type="dxa"/>
            <w:gridSpan w:val="6"/>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一般公共预算财政拨款安排的“三公”经费</w:t>
            </w:r>
          </w:p>
        </w:tc>
        <w:tc>
          <w:tcPr>
            <w:tcW w:w="106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1060" w:type="dxa"/>
            <w:vMerge w:val="restart"/>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r>
      <w:tr>
        <w:tblPrEx>
          <w:tblCellMar>
            <w:top w:w="0" w:type="dxa"/>
            <w:left w:w="0" w:type="dxa"/>
            <w:bottom w:w="0" w:type="dxa"/>
            <w:right w:w="0" w:type="dxa"/>
          </w:tblCellMar>
        </w:tblPrEx>
        <w:trPr>
          <w:trHeight w:val="477"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060"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60"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1060"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3180" w:type="dxa"/>
            <w:gridSpan w:val="3"/>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06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3"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06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06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060"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060"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60"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060"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06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8"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060"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0"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60"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60"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60"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0"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60"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60" w:type="dxa"/>
            <w:tcBorders>
              <w:top w:val="nil"/>
              <w:left w:val="nil"/>
              <w:bottom w:val="single" w:color="000000" w:sz="4" w:space="0"/>
              <w:right w:val="single" w:color="000000" w:sz="8"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369"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69" w:hRule="atLeast"/>
        </w:trPr>
        <w:tc>
          <w:tcPr>
            <w:tcW w:w="0" w:type="auto"/>
            <w:tcBorders>
              <w:top w:val="nil"/>
              <w:left w:val="single" w:color="000000" w:sz="4" w:space="0"/>
              <w:bottom w:val="single" w:color="000000" w:sz="8"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widowControl/>
        <w:jc w:val="left"/>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hint="eastAsia" w:ascii="黑体" w:hAnsi="宋体" w:eastAsia="黑体"/>
          <w:color w:val="000000"/>
          <w:kern w:val="0"/>
          <w:sz w:val="44"/>
          <w:szCs w:val="44"/>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 xml:space="preserve">第三部分 </w:t>
      </w:r>
      <w:r>
        <w:rPr>
          <w:rFonts w:hint="eastAsia" w:ascii="黑体" w:hAnsi="宋体" w:eastAsia="黑体"/>
          <w:color w:val="000000"/>
          <w:kern w:val="0"/>
          <w:sz w:val="44"/>
          <w:szCs w:val="44"/>
          <w:lang w:val="en-US" w:eastAsia="zh-CN"/>
        </w:rPr>
        <w:t xml:space="preserve"> </w:t>
      </w:r>
      <w:r>
        <w:rPr>
          <w:rFonts w:hint="eastAsia" w:ascii="黑体" w:hAnsi="宋体" w:eastAsia="黑体"/>
          <w:color w:val="000000"/>
          <w:kern w:val="0"/>
          <w:sz w:val="44"/>
          <w:szCs w:val="44"/>
        </w:rPr>
        <w:t>2019 年部门决算情况说明</w:t>
      </w: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hint="eastAsia" w:ascii="仿宋_GB2312" w:hAnsi="仿宋_GB2312" w:eastAsia="仿宋_GB2312" w:cs="仿宋_GB2312"/>
          <w:color w:val="auto"/>
          <w:kern w:val="2"/>
          <w:sz w:val="32"/>
          <w:szCs w:val="32"/>
          <w:lang w:eastAsia="zh-CN"/>
        </w:rPr>
      </w:pPr>
      <w:r>
        <w:rPr>
          <w:rFonts w:hint="eastAsia" w:ascii="仿宋_GB2312" w:hAnsi="仿宋" w:eastAsia="仿宋_GB2312"/>
          <w:sz w:val="32"/>
          <w:szCs w:val="32"/>
        </w:rPr>
        <w:t>2019年收入总体情况比上年增长</w:t>
      </w:r>
      <w:r>
        <w:rPr>
          <w:rFonts w:hint="eastAsia" w:ascii="仿宋_GB2312" w:hAnsi="仿宋" w:eastAsia="仿宋_GB2312"/>
          <w:sz w:val="32"/>
          <w:szCs w:val="32"/>
          <w:lang w:val="en-US" w:eastAsia="zh-CN"/>
        </w:rPr>
        <w:t>71.15万元</w:t>
      </w:r>
      <w:r>
        <w:rPr>
          <w:rFonts w:hint="eastAsia" w:ascii="仿宋_GB2312" w:hAnsi="仿宋" w:eastAsia="仿宋_GB2312"/>
          <w:sz w:val="32"/>
          <w:szCs w:val="32"/>
        </w:rPr>
        <w:t>，</w:t>
      </w:r>
      <w:r>
        <w:rPr>
          <w:rFonts w:hint="eastAsia" w:ascii="仿宋_GB2312" w:hAnsi="仿宋_GB2312" w:eastAsia="仿宋_GB2312" w:cs="仿宋_GB2312"/>
          <w:color w:val="auto"/>
          <w:sz w:val="32"/>
          <w:szCs w:val="32"/>
          <w:lang w:val="en-US" w:eastAsia="zh-CN"/>
        </w:rPr>
        <w:t>主要原因是</w:t>
      </w:r>
      <w:r>
        <w:rPr>
          <w:rFonts w:hint="eastAsia" w:ascii="仿宋_GB2312" w:hAnsi="仿宋_GB2312" w:eastAsia="仿宋_GB2312" w:cs="仿宋_GB2312"/>
          <w:color w:val="auto"/>
          <w:kern w:val="2"/>
          <w:sz w:val="32"/>
          <w:szCs w:val="32"/>
        </w:rPr>
        <w:t>正常调资晋档</w:t>
      </w:r>
      <w:r>
        <w:rPr>
          <w:rFonts w:hint="eastAsia" w:ascii="仿宋_GB2312" w:hAnsi="仿宋_GB2312" w:eastAsia="仿宋_GB2312" w:cs="仿宋_GB2312"/>
          <w:color w:val="auto"/>
          <w:kern w:val="2"/>
          <w:sz w:val="32"/>
          <w:szCs w:val="32"/>
          <w:lang w:eastAsia="zh-CN"/>
        </w:rPr>
        <w:t>和单位业务量增加。</w:t>
      </w:r>
    </w:p>
    <w:p>
      <w:pPr>
        <w:widowControl/>
        <w:ind w:firstLine="640" w:firstLineChars="200"/>
        <w:jc w:val="left"/>
        <w:rPr>
          <w:rFonts w:hint="eastAsia" w:ascii="仿宋_GB2312" w:hAnsi="仿宋_GB2312" w:eastAsia="仿宋_GB2312" w:cs="仿宋_GB2312"/>
          <w:color w:val="auto"/>
          <w:kern w:val="2"/>
          <w:sz w:val="32"/>
          <w:szCs w:val="32"/>
          <w:lang w:eastAsia="zh-CN"/>
        </w:rPr>
      </w:pPr>
      <w:r>
        <w:rPr>
          <w:rFonts w:hint="eastAsia" w:ascii="仿宋_GB2312" w:hAnsi="仿宋" w:eastAsia="仿宋_GB2312"/>
          <w:sz w:val="32"/>
          <w:szCs w:val="32"/>
        </w:rPr>
        <w:t>2019年支出总体情况比上年增长</w:t>
      </w:r>
      <w:r>
        <w:rPr>
          <w:rFonts w:hint="eastAsia" w:ascii="仿宋_GB2312" w:hAnsi="仿宋" w:eastAsia="仿宋_GB2312"/>
          <w:sz w:val="32"/>
          <w:szCs w:val="32"/>
          <w:lang w:val="en-US" w:eastAsia="zh-CN"/>
        </w:rPr>
        <w:t>71.15万元</w:t>
      </w:r>
      <w:r>
        <w:rPr>
          <w:rFonts w:hint="eastAsia" w:ascii="仿宋_GB2312" w:hAnsi="仿宋" w:eastAsia="仿宋_GB2312"/>
          <w:sz w:val="32"/>
          <w:szCs w:val="32"/>
        </w:rPr>
        <w:t>，</w:t>
      </w:r>
      <w:r>
        <w:rPr>
          <w:rFonts w:hint="eastAsia" w:ascii="仿宋_GB2312" w:hAnsi="仿宋_GB2312" w:eastAsia="仿宋_GB2312" w:cs="仿宋_GB2312"/>
          <w:color w:val="auto"/>
          <w:sz w:val="32"/>
          <w:szCs w:val="32"/>
          <w:lang w:val="en-US" w:eastAsia="zh-CN"/>
        </w:rPr>
        <w:t>主要原因是</w:t>
      </w:r>
      <w:r>
        <w:rPr>
          <w:rFonts w:hint="eastAsia" w:ascii="仿宋_GB2312" w:hAnsi="仿宋_GB2312" w:eastAsia="仿宋_GB2312" w:cs="仿宋_GB2312"/>
          <w:color w:val="auto"/>
          <w:kern w:val="2"/>
          <w:sz w:val="32"/>
          <w:szCs w:val="32"/>
        </w:rPr>
        <w:t>正常调资晋档</w:t>
      </w:r>
      <w:r>
        <w:rPr>
          <w:rFonts w:hint="eastAsia" w:ascii="仿宋_GB2312" w:hAnsi="仿宋_GB2312" w:eastAsia="仿宋_GB2312" w:cs="仿宋_GB2312"/>
          <w:color w:val="auto"/>
          <w:kern w:val="2"/>
          <w:sz w:val="32"/>
          <w:szCs w:val="32"/>
          <w:lang w:eastAsia="zh-CN"/>
        </w:rPr>
        <w:t>和单位业务量增加。</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302.06</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302.06</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302.06</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267.89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88.69</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34.17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11.31</w:t>
      </w:r>
      <w:r>
        <w:rPr>
          <w:rFonts w:ascii="仿宋_GB2312" w:hAnsi="宋体" w:eastAsia="仿宋_GB2312" w:cs="仿宋_GB2312"/>
          <w:color w:val="000000"/>
          <w:kern w:val="0"/>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hint="eastAsia" w:ascii="仿宋_GB2312" w:hAnsi="仿宋_GB2312" w:eastAsia="仿宋_GB2312" w:cs="仿宋_GB2312"/>
          <w:color w:val="auto"/>
          <w:kern w:val="2"/>
          <w:sz w:val="32"/>
          <w:szCs w:val="32"/>
          <w:lang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收入总体情况比上年增长</w:t>
      </w:r>
      <w:r>
        <w:rPr>
          <w:rFonts w:hint="eastAsia" w:ascii="仿宋_GB2312" w:hAnsi="仿宋" w:eastAsia="仿宋_GB2312"/>
          <w:sz w:val="32"/>
          <w:szCs w:val="32"/>
          <w:lang w:val="en-US" w:eastAsia="zh-CN"/>
        </w:rPr>
        <w:t>71.15万元</w:t>
      </w:r>
      <w:r>
        <w:rPr>
          <w:rFonts w:hint="eastAsia" w:ascii="仿宋_GB2312" w:hAnsi="仿宋" w:eastAsia="仿宋_GB2312"/>
          <w:sz w:val="32"/>
          <w:szCs w:val="32"/>
        </w:rPr>
        <w:t>，</w:t>
      </w:r>
      <w:r>
        <w:rPr>
          <w:rFonts w:hint="eastAsia" w:ascii="仿宋_GB2312" w:hAnsi="仿宋_GB2312" w:eastAsia="仿宋_GB2312" w:cs="仿宋_GB2312"/>
          <w:color w:val="auto"/>
          <w:sz w:val="32"/>
          <w:szCs w:val="32"/>
          <w:lang w:val="en-US" w:eastAsia="zh-CN"/>
        </w:rPr>
        <w:t>主要原因是</w:t>
      </w:r>
      <w:r>
        <w:rPr>
          <w:rFonts w:hint="eastAsia" w:ascii="仿宋_GB2312" w:hAnsi="仿宋_GB2312" w:eastAsia="仿宋_GB2312" w:cs="仿宋_GB2312"/>
          <w:color w:val="auto"/>
          <w:kern w:val="2"/>
          <w:sz w:val="32"/>
          <w:szCs w:val="32"/>
        </w:rPr>
        <w:t>正常调资晋档</w:t>
      </w:r>
      <w:r>
        <w:rPr>
          <w:rFonts w:hint="eastAsia" w:ascii="仿宋_GB2312" w:hAnsi="仿宋_GB2312" w:eastAsia="仿宋_GB2312" w:cs="仿宋_GB2312"/>
          <w:color w:val="auto"/>
          <w:kern w:val="2"/>
          <w:sz w:val="32"/>
          <w:szCs w:val="32"/>
          <w:lang w:eastAsia="zh-CN"/>
        </w:rPr>
        <w:t>和单位业务量增加。</w:t>
      </w:r>
    </w:p>
    <w:p>
      <w:pPr>
        <w:widowControl/>
        <w:ind w:firstLine="640" w:firstLineChars="200"/>
        <w:jc w:val="left"/>
        <w:rPr>
          <w:rFonts w:hint="eastAsia" w:ascii="仿宋_GB2312" w:hAnsi="仿宋_GB2312" w:eastAsia="仿宋_GB2312" w:cs="仿宋_GB2312"/>
          <w:color w:val="auto"/>
          <w:kern w:val="2"/>
          <w:sz w:val="32"/>
          <w:szCs w:val="32"/>
          <w:lang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支出总体情况及比上年增长</w:t>
      </w:r>
      <w:r>
        <w:rPr>
          <w:rFonts w:hint="eastAsia" w:ascii="仿宋_GB2312" w:hAnsi="仿宋" w:eastAsia="仿宋_GB2312"/>
          <w:sz w:val="32"/>
          <w:szCs w:val="32"/>
          <w:lang w:val="en-US" w:eastAsia="zh-CN"/>
        </w:rPr>
        <w:t>71.15万元</w:t>
      </w:r>
      <w:r>
        <w:rPr>
          <w:rFonts w:hint="eastAsia" w:ascii="仿宋_GB2312" w:hAnsi="仿宋" w:eastAsia="仿宋_GB2312"/>
          <w:sz w:val="32"/>
          <w:szCs w:val="32"/>
        </w:rPr>
        <w:t>，</w:t>
      </w:r>
      <w:r>
        <w:rPr>
          <w:rFonts w:hint="eastAsia" w:ascii="仿宋_GB2312" w:hAnsi="仿宋_GB2312" w:eastAsia="仿宋_GB2312" w:cs="仿宋_GB2312"/>
          <w:color w:val="auto"/>
          <w:sz w:val="32"/>
          <w:szCs w:val="32"/>
          <w:lang w:val="en-US" w:eastAsia="zh-CN"/>
        </w:rPr>
        <w:t>主要原因是</w:t>
      </w:r>
      <w:r>
        <w:rPr>
          <w:rFonts w:hint="eastAsia" w:ascii="仿宋_GB2312" w:hAnsi="仿宋_GB2312" w:eastAsia="仿宋_GB2312" w:cs="仿宋_GB2312"/>
          <w:color w:val="auto"/>
          <w:kern w:val="2"/>
          <w:sz w:val="32"/>
          <w:szCs w:val="32"/>
        </w:rPr>
        <w:t>正常调资晋档</w:t>
      </w:r>
      <w:r>
        <w:rPr>
          <w:rFonts w:hint="eastAsia" w:ascii="仿宋_GB2312" w:hAnsi="仿宋_GB2312" w:eastAsia="仿宋_GB2312" w:cs="仿宋_GB2312"/>
          <w:color w:val="auto"/>
          <w:kern w:val="2"/>
          <w:sz w:val="32"/>
          <w:szCs w:val="32"/>
          <w:lang w:eastAsia="zh-CN"/>
        </w:rPr>
        <w:t>和单位业务量增加。</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 年财政拨款支出</w:t>
      </w:r>
      <w:r>
        <w:rPr>
          <w:rFonts w:hint="eastAsia" w:ascii="仿宋_GB2312" w:hAnsi="仿宋_GB2312" w:eastAsia="仿宋_GB2312" w:cs="仿宋_GB2312"/>
          <w:sz w:val="32"/>
          <w:szCs w:val="32"/>
          <w:lang w:val="en-US" w:eastAsia="zh-CN"/>
        </w:rPr>
        <w:t>302.06</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71.15万元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主要原因是</w:t>
      </w:r>
      <w:r>
        <w:rPr>
          <w:rFonts w:hint="eastAsia" w:ascii="仿宋_GB2312" w:hAnsi="仿宋_GB2312" w:eastAsia="仿宋_GB2312" w:cs="仿宋_GB2312"/>
          <w:sz w:val="32"/>
          <w:szCs w:val="32"/>
        </w:rPr>
        <w:t>正常调资晋档</w:t>
      </w:r>
      <w:r>
        <w:rPr>
          <w:rFonts w:hint="eastAsia" w:ascii="仿宋_GB2312" w:hAnsi="仿宋_GB2312" w:eastAsia="仿宋_GB2312" w:cs="仿宋_GB2312"/>
          <w:sz w:val="32"/>
          <w:szCs w:val="32"/>
          <w:lang w:eastAsia="zh-CN"/>
        </w:rPr>
        <w:t>和单位业务量增加。</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sz w:val="32"/>
          <w:szCs w:val="32"/>
        </w:rPr>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302.06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302.06</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b/>
          <w:color w:val="000000"/>
          <w:kern w:val="0"/>
          <w:sz w:val="32"/>
          <w:szCs w:val="32"/>
        </w:rPr>
        <w:t>1.一般公共服务支出（类）</w:t>
      </w:r>
      <w:r>
        <w:rPr>
          <w:rFonts w:hint="eastAsia" w:ascii="仿宋_GB2312" w:hAnsi="宋体" w:eastAsia="仿宋_GB2312" w:cs="仿宋_GB2312"/>
          <w:b/>
          <w:color w:val="000000"/>
          <w:kern w:val="0"/>
          <w:sz w:val="32"/>
          <w:szCs w:val="32"/>
          <w:lang w:val="en-US" w:eastAsia="zh-CN"/>
        </w:rPr>
        <w:t>税收事务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val="en-US" w:eastAsia="zh-CN"/>
        </w:rPr>
        <w:t>其他税收事务支出</w:t>
      </w:r>
      <w:r>
        <w:rPr>
          <w:rFonts w:ascii="仿宋_GB2312" w:hAnsi="宋体" w:eastAsia="仿宋_GB2312" w:cs="仿宋_GB2312"/>
          <w:b/>
          <w:color w:val="000000"/>
          <w:kern w:val="0"/>
          <w:sz w:val="32"/>
          <w:szCs w:val="32"/>
        </w:rPr>
        <w:t>（项）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68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ind w:firstLine="643"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b/>
          <w:bCs/>
          <w:color w:val="000000"/>
          <w:kern w:val="0"/>
          <w:sz w:val="32"/>
          <w:szCs w:val="32"/>
        </w:rPr>
        <w:t>2.</w:t>
      </w: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val="en-US" w:eastAsia="zh-CN"/>
        </w:rPr>
        <w:t>审计事务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val="en-US" w:eastAsia="zh-CN"/>
        </w:rPr>
        <w:t>行政运行（项）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146.45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146.45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b/>
          <w:bCs/>
          <w:color w:val="000000"/>
          <w:kern w:val="0"/>
          <w:sz w:val="32"/>
          <w:szCs w:val="32"/>
          <w:lang w:val="en-US" w:eastAsia="zh-CN"/>
        </w:rPr>
        <w:t>一般行政管理事务（项）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3.17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3.17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b/>
          <w:bCs/>
          <w:color w:val="000000"/>
          <w:kern w:val="0"/>
          <w:sz w:val="32"/>
          <w:szCs w:val="32"/>
          <w:lang w:val="en-US" w:eastAsia="zh-CN"/>
        </w:rPr>
        <w:t>审计业务（项）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31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ind w:firstLine="643"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b/>
          <w:bCs/>
          <w:color w:val="000000"/>
          <w:kern w:val="0"/>
          <w:sz w:val="32"/>
          <w:szCs w:val="32"/>
          <w:lang w:val="en-US" w:eastAsia="zh-CN"/>
        </w:rPr>
        <w:t>3.</w:t>
      </w:r>
      <w:r>
        <w:rPr>
          <w:rFonts w:ascii="仿宋_GB2312" w:hAnsi="宋体" w:eastAsia="仿宋_GB2312" w:cs="仿宋_GB2312"/>
          <w:b/>
          <w:bCs/>
          <w:color w:val="000000"/>
          <w:kern w:val="0"/>
          <w:sz w:val="32"/>
          <w:szCs w:val="32"/>
        </w:rPr>
        <w:t>一般</w:t>
      </w:r>
      <w:r>
        <w:rPr>
          <w:rFonts w:ascii="仿宋_GB2312" w:hAnsi="宋体" w:eastAsia="仿宋_GB2312" w:cs="仿宋_GB2312"/>
          <w:b/>
          <w:color w:val="000000"/>
          <w:kern w:val="0"/>
          <w:sz w:val="32"/>
          <w:szCs w:val="32"/>
        </w:rPr>
        <w:t>公共服务支出（类）</w:t>
      </w:r>
      <w:r>
        <w:rPr>
          <w:rFonts w:hint="eastAsia" w:ascii="仿宋_GB2312" w:hAnsi="宋体" w:eastAsia="仿宋_GB2312" w:cs="仿宋_GB2312"/>
          <w:b/>
          <w:color w:val="000000"/>
          <w:kern w:val="0"/>
          <w:sz w:val="32"/>
          <w:szCs w:val="32"/>
          <w:lang w:val="en-US" w:eastAsia="zh-CN"/>
        </w:rPr>
        <w:t>组织事务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val="en-US" w:eastAsia="zh-CN"/>
        </w:rPr>
        <w:t>公务员事务（项）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0.45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0.45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ind w:firstLine="643"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b/>
          <w:bCs/>
          <w:color w:val="000000"/>
          <w:kern w:val="0"/>
          <w:sz w:val="32"/>
          <w:szCs w:val="32"/>
          <w:lang w:val="en-US" w:eastAsia="zh-CN"/>
        </w:rPr>
        <w:t>4.社会保障和就业支出（类）行政事业单位离退休（款）归口管理的行政单位离退休（项）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20.51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20.51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b/>
          <w:bCs/>
          <w:color w:val="000000"/>
          <w:kern w:val="0"/>
          <w:sz w:val="32"/>
          <w:szCs w:val="32"/>
          <w:lang w:val="en-US" w:eastAsia="zh-CN"/>
        </w:rPr>
        <w:t>机关事业单位基本养老保险缴费支出（项）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18.65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18.65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ind w:firstLine="643"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b/>
          <w:bCs/>
          <w:color w:val="000000"/>
          <w:kern w:val="0"/>
          <w:sz w:val="32"/>
          <w:szCs w:val="32"/>
          <w:lang w:val="en-US" w:eastAsia="zh-CN"/>
        </w:rPr>
        <w:t>5.卫生健康支出（类）行政事业单位医疗（款）行政单位医疗（项）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6.87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6.87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ind w:firstLine="643"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b/>
          <w:bCs/>
          <w:color w:val="000000"/>
          <w:kern w:val="0"/>
          <w:sz w:val="32"/>
          <w:szCs w:val="32"/>
          <w:lang w:val="en-US" w:eastAsia="zh-CN"/>
        </w:rPr>
        <w:t>6.住房保障支出（类）住房改革支出（款）住房公积金（项）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6.96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6.96</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年一般公共预算财政拨款基本支出</w:t>
      </w:r>
      <w:r>
        <w:rPr>
          <w:rFonts w:hint="eastAsia" w:ascii="仿宋_GB2312" w:hAnsi="仿宋_GB2312" w:eastAsia="仿宋_GB2312" w:cs="仿宋_GB2312"/>
          <w:color w:val="000000"/>
          <w:kern w:val="0"/>
          <w:sz w:val="32"/>
          <w:szCs w:val="32"/>
          <w:lang w:val="en-US" w:eastAsia="zh-CN"/>
        </w:rPr>
        <w:t>267.89</w:t>
      </w:r>
      <w:r>
        <w:rPr>
          <w:rFonts w:ascii="仿宋_GB2312" w:hAnsi="仿宋_GB2312" w:eastAsia="仿宋_GB2312" w:cs="仿宋_GB2312"/>
          <w:color w:val="000000"/>
          <w:kern w:val="0"/>
          <w:sz w:val="32"/>
          <w:szCs w:val="32"/>
        </w:rPr>
        <w:t>万元，包括：人员经费支出</w:t>
      </w:r>
      <w:r>
        <w:rPr>
          <w:rFonts w:hint="eastAsia" w:ascii="仿宋_GB2312" w:hAnsi="仿宋_GB2312" w:eastAsia="仿宋_GB2312" w:cs="仿宋_GB2312"/>
          <w:color w:val="000000"/>
          <w:kern w:val="0"/>
          <w:sz w:val="32"/>
          <w:szCs w:val="32"/>
          <w:lang w:val="en-US" w:eastAsia="zh-CN"/>
        </w:rPr>
        <w:t>191.8</w:t>
      </w:r>
      <w:r>
        <w:rPr>
          <w:rFonts w:ascii="仿宋_GB2312" w:hAnsi="仿宋_GB2312" w:eastAsia="仿宋_GB2312" w:cs="仿宋_GB2312"/>
          <w:color w:val="000000"/>
          <w:kern w:val="0"/>
          <w:sz w:val="32"/>
          <w:szCs w:val="32"/>
        </w:rPr>
        <w:t>万元和公用经费支出</w:t>
      </w:r>
      <w:r>
        <w:rPr>
          <w:rFonts w:hint="eastAsia" w:ascii="仿宋_GB2312" w:hAnsi="仿宋_GB2312" w:eastAsia="仿宋_GB2312" w:cs="仿宋_GB2312"/>
          <w:color w:val="000000"/>
          <w:kern w:val="0"/>
          <w:sz w:val="32"/>
          <w:szCs w:val="32"/>
          <w:lang w:val="en-US" w:eastAsia="zh-CN"/>
        </w:rPr>
        <w:t>76.09</w:t>
      </w:r>
      <w:r>
        <w:rPr>
          <w:rFonts w:ascii="仿宋_GB2312" w:hAnsi="仿宋_GB2312" w:eastAsia="仿宋_GB2312" w:cs="仿宋_GB2312"/>
          <w:color w:val="000000"/>
          <w:kern w:val="0"/>
          <w:sz w:val="32"/>
          <w:szCs w:val="32"/>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b/>
          <w:bCs/>
          <w:color w:val="000000"/>
          <w:kern w:val="0"/>
          <w:sz w:val="32"/>
          <w:szCs w:val="32"/>
          <w:lang w:val="en-US" w:eastAsia="zh-CN"/>
        </w:rPr>
        <w:t>191.8</w:t>
      </w:r>
      <w:r>
        <w:rPr>
          <w:rFonts w:ascii="仿宋_GB2312" w:hAnsi="宋体" w:eastAsia="仿宋_GB2312" w:cs="仿宋_GB2312"/>
          <w:b/>
          <w:bCs/>
          <w:color w:val="000000"/>
          <w:kern w:val="0"/>
          <w:sz w:val="32"/>
          <w:szCs w:val="32"/>
        </w:rPr>
        <w:t>万元</w:t>
      </w:r>
      <w:r>
        <w:rPr>
          <w:rFonts w:ascii="仿宋_GB2312" w:hAnsi="宋体" w:eastAsia="仿宋_GB2312" w:cs="仿宋_GB2312"/>
          <w:color w:val="000000"/>
          <w:kern w:val="0"/>
          <w:sz w:val="32"/>
          <w:szCs w:val="32"/>
        </w:rPr>
        <w:t>，主要包括基本工资</w:t>
      </w:r>
      <w:r>
        <w:rPr>
          <w:rFonts w:hint="eastAsia" w:ascii="仿宋_GB2312" w:hAnsi="宋体" w:eastAsia="仿宋_GB2312" w:cs="仿宋_GB2312"/>
          <w:color w:val="000000"/>
          <w:kern w:val="0"/>
          <w:sz w:val="32"/>
          <w:szCs w:val="32"/>
          <w:lang w:val="en-US" w:eastAsia="zh-CN"/>
        </w:rPr>
        <w:t>131.45万元，奖金0.45万元，机关事业单位基本养老保险缴费18.65万元，职工基本医疗保险缴费6.87万元，住房公积金14.16万元</w:t>
      </w:r>
      <w:r>
        <w:rPr>
          <w:rFonts w:hint="eastAsia" w:ascii="仿宋_GB2312" w:hAnsi="宋体" w:eastAsia="仿宋_GB2312" w:cs="仿宋_GB2312"/>
          <w:color w:val="000000"/>
          <w:kern w:val="0"/>
          <w:sz w:val="32"/>
          <w:szCs w:val="32"/>
        </w:rPr>
        <w:t>。</w:t>
      </w:r>
    </w:p>
    <w:p>
      <w:pPr>
        <w:widowControl/>
        <w:ind w:firstLine="643" w:firstLineChars="200"/>
        <w:jc w:val="left"/>
        <w:rPr>
          <w:sz w:val="32"/>
          <w:szCs w:val="32"/>
        </w:rPr>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b/>
          <w:bCs/>
          <w:color w:val="000000"/>
          <w:kern w:val="0"/>
          <w:sz w:val="32"/>
          <w:szCs w:val="32"/>
          <w:lang w:val="en-US" w:eastAsia="zh-CN"/>
        </w:rPr>
        <w:t>76.09</w:t>
      </w:r>
      <w:r>
        <w:rPr>
          <w:rFonts w:ascii="仿宋_GB2312" w:hAnsi="宋体" w:eastAsia="仿宋_GB2312" w:cs="仿宋_GB2312"/>
          <w:b/>
          <w:bCs/>
          <w:color w:val="000000"/>
          <w:kern w:val="0"/>
          <w:sz w:val="32"/>
          <w:szCs w:val="32"/>
        </w:rPr>
        <w:t>万元</w:t>
      </w:r>
      <w:r>
        <w:rPr>
          <w:rFonts w:ascii="仿宋_GB2312" w:hAnsi="宋体" w:eastAsia="仿宋_GB2312" w:cs="仿宋_GB2312"/>
          <w:color w:val="000000"/>
          <w:kern w:val="0"/>
          <w:sz w:val="32"/>
          <w:szCs w:val="32"/>
        </w:rPr>
        <w:t>，主要包括主要包括办公费</w:t>
      </w:r>
      <w:r>
        <w:rPr>
          <w:rFonts w:hint="eastAsia" w:ascii="仿宋_GB2312" w:hAnsi="宋体" w:eastAsia="仿宋_GB2312" w:cs="仿宋_GB2312"/>
          <w:color w:val="000000"/>
          <w:kern w:val="0"/>
          <w:sz w:val="32"/>
          <w:szCs w:val="32"/>
          <w:lang w:val="en-US" w:eastAsia="zh-CN"/>
        </w:rPr>
        <w:t>14</w:t>
      </w:r>
      <w:r>
        <w:rPr>
          <w:rFonts w:hint="eastAsia" w:ascii="仿宋_GB2312" w:hAnsi="宋体" w:eastAsia="仿宋_GB2312" w:cs="仿宋_GB2312"/>
          <w:color w:val="000000"/>
          <w:kern w:val="0"/>
          <w:sz w:val="32"/>
          <w:szCs w:val="32"/>
        </w:rPr>
        <w:t>万元；印刷费</w:t>
      </w:r>
      <w:r>
        <w:rPr>
          <w:rFonts w:hint="eastAsia" w:ascii="仿宋_GB2312" w:hAnsi="宋体" w:eastAsia="仿宋_GB2312" w:cs="仿宋_GB2312"/>
          <w:color w:val="000000"/>
          <w:kern w:val="0"/>
          <w:sz w:val="32"/>
          <w:szCs w:val="32"/>
          <w:lang w:val="en-US" w:eastAsia="zh-CN"/>
        </w:rPr>
        <w:t>3.78</w:t>
      </w:r>
      <w:r>
        <w:rPr>
          <w:rFonts w:hint="eastAsia" w:ascii="仿宋_GB2312" w:hAnsi="宋体" w:eastAsia="仿宋_GB2312" w:cs="仿宋_GB2312"/>
          <w:color w:val="000000"/>
          <w:kern w:val="0"/>
          <w:sz w:val="32"/>
          <w:szCs w:val="32"/>
        </w:rPr>
        <w:t>万元；咨询费</w:t>
      </w:r>
      <w:r>
        <w:rPr>
          <w:rFonts w:hint="eastAsia" w:ascii="仿宋_GB2312" w:hAnsi="宋体" w:eastAsia="仿宋_GB2312" w:cs="仿宋_GB2312"/>
          <w:color w:val="000000"/>
          <w:kern w:val="0"/>
          <w:sz w:val="32"/>
          <w:szCs w:val="32"/>
          <w:lang w:val="en-US" w:eastAsia="zh-CN"/>
        </w:rPr>
        <w:t>8.5</w:t>
      </w:r>
      <w:r>
        <w:rPr>
          <w:rFonts w:hint="eastAsia" w:ascii="仿宋_GB2312" w:hAnsi="宋体" w:eastAsia="仿宋_GB2312" w:cs="仿宋_GB2312"/>
          <w:color w:val="000000"/>
          <w:kern w:val="0"/>
          <w:sz w:val="32"/>
          <w:szCs w:val="32"/>
        </w:rPr>
        <w:t>万元；手续费</w:t>
      </w:r>
      <w:r>
        <w:rPr>
          <w:rFonts w:hint="eastAsia" w:ascii="仿宋_GB2312" w:hAnsi="宋体" w:eastAsia="仿宋_GB2312" w:cs="仿宋_GB2312"/>
          <w:color w:val="000000"/>
          <w:kern w:val="0"/>
          <w:sz w:val="32"/>
          <w:szCs w:val="32"/>
          <w:lang w:val="en-US" w:eastAsia="zh-CN"/>
        </w:rPr>
        <w:t>0.3</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水费0.6万元；</w:t>
      </w:r>
      <w:r>
        <w:rPr>
          <w:rFonts w:hint="eastAsia" w:ascii="仿宋_GB2312" w:hAnsi="宋体" w:eastAsia="仿宋_GB2312" w:cs="仿宋_GB2312"/>
          <w:color w:val="000000"/>
          <w:kern w:val="0"/>
          <w:sz w:val="32"/>
          <w:szCs w:val="32"/>
        </w:rPr>
        <w:t>邮电费</w:t>
      </w:r>
      <w:r>
        <w:rPr>
          <w:rFonts w:hint="eastAsia" w:ascii="仿宋_GB2312" w:hAnsi="宋体" w:eastAsia="仿宋_GB2312" w:cs="仿宋_GB2312"/>
          <w:color w:val="000000"/>
          <w:kern w:val="0"/>
          <w:sz w:val="32"/>
          <w:szCs w:val="32"/>
          <w:lang w:val="en-US" w:eastAsia="zh-CN"/>
        </w:rPr>
        <w:t>2.58</w:t>
      </w:r>
      <w:r>
        <w:rPr>
          <w:rFonts w:hint="eastAsia" w:ascii="仿宋_GB2312" w:hAnsi="宋体" w:eastAsia="仿宋_GB2312" w:cs="仿宋_GB2312"/>
          <w:color w:val="000000"/>
          <w:kern w:val="0"/>
          <w:sz w:val="32"/>
          <w:szCs w:val="32"/>
        </w:rPr>
        <w:t>万元；差旅费</w:t>
      </w:r>
      <w:r>
        <w:rPr>
          <w:rFonts w:hint="eastAsia" w:ascii="仿宋_GB2312" w:hAnsi="宋体" w:eastAsia="仿宋_GB2312" w:cs="仿宋_GB2312"/>
          <w:color w:val="000000"/>
          <w:kern w:val="0"/>
          <w:sz w:val="32"/>
          <w:szCs w:val="32"/>
          <w:lang w:val="en-US" w:eastAsia="zh-CN"/>
        </w:rPr>
        <w:t>6.78</w:t>
      </w:r>
      <w:r>
        <w:rPr>
          <w:rFonts w:hint="eastAsia" w:ascii="仿宋_GB2312" w:hAnsi="宋体" w:eastAsia="仿宋_GB2312" w:cs="仿宋_GB2312"/>
          <w:color w:val="000000"/>
          <w:kern w:val="0"/>
          <w:sz w:val="32"/>
          <w:szCs w:val="32"/>
        </w:rPr>
        <w:t>万元；维修（护）费</w:t>
      </w:r>
      <w:r>
        <w:rPr>
          <w:rFonts w:hint="eastAsia" w:ascii="仿宋_GB2312" w:hAnsi="宋体" w:eastAsia="仿宋_GB2312" w:cs="仿宋_GB2312"/>
          <w:color w:val="000000"/>
          <w:kern w:val="0"/>
          <w:sz w:val="32"/>
          <w:szCs w:val="32"/>
          <w:lang w:val="en-US" w:eastAsia="zh-CN"/>
        </w:rPr>
        <w:t>7.79</w:t>
      </w:r>
      <w:r>
        <w:rPr>
          <w:rFonts w:hint="eastAsia" w:ascii="仿宋_GB2312" w:hAnsi="宋体" w:eastAsia="仿宋_GB2312" w:cs="仿宋_GB2312"/>
          <w:color w:val="000000"/>
          <w:kern w:val="0"/>
          <w:sz w:val="32"/>
          <w:szCs w:val="32"/>
        </w:rPr>
        <w:t>万元；租赁费</w:t>
      </w:r>
      <w:r>
        <w:rPr>
          <w:rFonts w:hint="eastAsia" w:ascii="仿宋_GB2312" w:hAnsi="宋体" w:eastAsia="仿宋_GB2312" w:cs="仿宋_GB2312"/>
          <w:color w:val="000000"/>
          <w:kern w:val="0"/>
          <w:sz w:val="32"/>
          <w:szCs w:val="32"/>
          <w:lang w:val="en-US" w:eastAsia="zh-CN"/>
        </w:rPr>
        <w:t>3.2</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公务接待费0.45万元，</w:t>
      </w:r>
      <w:r>
        <w:rPr>
          <w:rFonts w:hint="eastAsia" w:ascii="仿宋_GB2312" w:hAnsi="宋体" w:eastAsia="仿宋_GB2312" w:cs="仿宋_GB2312"/>
          <w:color w:val="000000"/>
          <w:kern w:val="0"/>
          <w:sz w:val="32"/>
          <w:szCs w:val="32"/>
        </w:rPr>
        <w:t>劳务费</w:t>
      </w:r>
      <w:r>
        <w:rPr>
          <w:rFonts w:hint="eastAsia" w:ascii="仿宋_GB2312" w:hAnsi="宋体" w:eastAsia="仿宋_GB2312" w:cs="仿宋_GB2312"/>
          <w:color w:val="000000"/>
          <w:kern w:val="0"/>
          <w:sz w:val="32"/>
          <w:szCs w:val="32"/>
          <w:lang w:val="en-US" w:eastAsia="zh-CN"/>
        </w:rPr>
        <w:t>10</w:t>
      </w:r>
      <w:r>
        <w:rPr>
          <w:rFonts w:hint="eastAsia" w:ascii="仿宋_GB2312" w:hAnsi="宋体" w:eastAsia="仿宋_GB2312" w:cs="仿宋_GB2312"/>
          <w:color w:val="000000"/>
          <w:kern w:val="0"/>
          <w:sz w:val="32"/>
          <w:szCs w:val="32"/>
        </w:rPr>
        <w:t>万元；工会会费</w:t>
      </w:r>
      <w:r>
        <w:rPr>
          <w:rFonts w:hint="eastAsia" w:ascii="仿宋_GB2312" w:hAnsi="宋体" w:eastAsia="仿宋_GB2312" w:cs="仿宋_GB2312"/>
          <w:color w:val="000000"/>
          <w:kern w:val="0"/>
          <w:sz w:val="32"/>
          <w:szCs w:val="32"/>
          <w:lang w:val="en-US" w:eastAsia="zh-CN"/>
        </w:rPr>
        <w:t>7.8</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其他交通费用10.01万元；其他商品和服务支出0.3万元；</w:t>
      </w:r>
      <w:r>
        <w:rPr>
          <w:rFonts w:hint="eastAsia" w:ascii="仿宋_GB2312" w:hAnsi="宋体" w:eastAsia="仿宋_GB2312" w:cs="仿宋_GB2312"/>
          <w:color w:val="000000"/>
          <w:kern w:val="0"/>
          <w:sz w:val="32"/>
          <w:szCs w:val="32"/>
        </w:rPr>
        <w:t>其他</w:t>
      </w:r>
      <w:r>
        <w:rPr>
          <w:rFonts w:hint="eastAsia" w:ascii="仿宋_GB2312" w:hAnsi="宋体" w:eastAsia="仿宋_GB2312" w:cs="仿宋_GB2312"/>
          <w:color w:val="000000"/>
          <w:kern w:val="0"/>
          <w:sz w:val="32"/>
          <w:szCs w:val="32"/>
          <w:lang w:val="en-US" w:eastAsia="zh-CN"/>
        </w:rPr>
        <w:t>对</w:t>
      </w:r>
      <w:r>
        <w:rPr>
          <w:rFonts w:hint="eastAsia" w:ascii="仿宋_GB2312" w:hAnsi="宋体" w:eastAsia="仿宋_GB2312" w:cs="仿宋_GB2312"/>
          <w:color w:val="000000"/>
          <w:kern w:val="0"/>
          <w:sz w:val="32"/>
          <w:szCs w:val="32"/>
        </w:rPr>
        <w:t>个人和家庭支出</w:t>
      </w:r>
      <w:r>
        <w:rPr>
          <w:rFonts w:hint="eastAsia" w:ascii="仿宋_GB2312" w:hAnsi="宋体" w:eastAsia="仿宋_GB2312" w:cs="仿宋_GB2312"/>
          <w:color w:val="000000"/>
          <w:kern w:val="0"/>
          <w:sz w:val="32"/>
          <w:szCs w:val="32"/>
          <w:lang w:val="en-US" w:eastAsia="zh-CN"/>
        </w:rPr>
        <w:t>20.21</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0.45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0.45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0.45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0.45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0.45</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hint="eastAsia" w:eastAsia="仿宋_GB2312"/>
          <w:lang w:eastAsia="zh-CN"/>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年一般公共预算项目支出全面开展绩效自评，共涉及</w:t>
      </w:r>
      <w:r>
        <w:rPr>
          <w:rFonts w:hint="eastAsia" w:ascii="仿宋_GB2312" w:hAnsi="仿宋_GB2312" w:eastAsia="仿宋_GB2312" w:cs="仿宋_GB2312"/>
          <w:sz w:val="32"/>
          <w:szCs w:val="32"/>
          <w:lang w:val="en-US" w:eastAsia="zh-CN"/>
        </w:rPr>
        <w:t>1个项目，</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34.17</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本部门无政府性基金预算项目</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hint="default"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专项审计</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34.17</w:t>
      </w:r>
      <w:r>
        <w:rPr>
          <w:rFonts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kern w:val="0"/>
          <w:sz w:val="31"/>
          <w:szCs w:val="31"/>
          <w:lang w:val="en-US" w:eastAsia="zh-CN"/>
        </w:rPr>
        <w:t>34.17</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lang w:eastAsia="zh-CN"/>
        </w:rPr>
        <w:t>，</w:t>
      </w:r>
      <w:r>
        <w:rPr>
          <w:rFonts w:hint="eastAsia" w:ascii="仿宋_GB2312" w:hAnsi="仿宋_GB2312" w:eastAsia="仿宋_GB2312" w:cs="仿宋_GB2312"/>
          <w:color w:val="000000"/>
          <w:kern w:val="0"/>
          <w:sz w:val="31"/>
          <w:szCs w:val="31"/>
          <w:lang w:val="en-US" w:eastAsia="zh-CN"/>
        </w:rPr>
        <w:t>为审计提供了有利保障，增强了审计力量，确保了全年审计任务的顺利完成。</w:t>
      </w: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82.9pt;width:483.85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06.9pt;width:632.95pt;" o:ole="t" filled="f" o:preferrelative="t" stroked="f" coordsize="21600,21600">
            <v:path/>
            <v:fill on="f" focussize="0,0"/>
            <v:stroke on="f"/>
            <v:imagedata r:id="rId8" o:title=""/>
            <o:lock v:ext="edit" aspectratio="t"/>
            <w10:wrap type="none"/>
            <w10:anchorlock/>
          </v:shape>
          <o:OLEObject Type="Embed" ProgID="Excel.Sheet.8" ShapeID="_x0000_i1026" DrawAspect="Content" ObjectID="_1468075726" r:id="rId7">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97.35pt;width:585.3pt;" o:ole="t" filled="f" o:preferrelative="t" stroked="f" coordsize="21600,21600">
            <v:path/>
            <v:fill on="f" focussize="0,0"/>
            <v:stroke on="f"/>
            <v:imagedata r:id="rId10" o:title=""/>
            <o:lock v:ext="edit" aspectratio="t"/>
            <w10:wrap type="none"/>
            <w10:anchorlock/>
          </v:shape>
          <o:OLEObject Type="Embed" ProgID="Excel.Sheet.8" ShapeID="_x0000_i1027" DrawAspect="Content" ObjectID="_1468075727" r:id="rId9">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47.25pt;width:583.15pt;" o:ole="t" filled="f" o:preferrelative="t" stroked="f" coordsize="21600,21600">
            <v:path/>
            <v:fill on="f" focussize="0,0"/>
            <v:stroke on="f"/>
            <v:imagedata r:id="rId12" o:title=""/>
            <o:lock v:ext="edit" aspectratio="t"/>
            <w10:wrap type="none"/>
            <w10:anchorlock/>
          </v:shape>
          <o:OLEObject Type="Embed" ProgID="Excel.Sheet.8" ShapeID="_x0000_i1028" DrawAspect="Content" ObjectID="_1468075728" r:id="rId11">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76.09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76.09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黑体" w:hAnsi="宋体" w:eastAsia="黑体"/>
          <w:color w:val="000000"/>
          <w:kern w:val="0"/>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bookmarkStart w:id="0" w:name="_GoBack"/>
      <w:bookmarkEnd w:id="0"/>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2F1E21"/>
    <w:rsid w:val="013B79AC"/>
    <w:rsid w:val="01CF155B"/>
    <w:rsid w:val="02F62214"/>
    <w:rsid w:val="035A2E24"/>
    <w:rsid w:val="068A7390"/>
    <w:rsid w:val="06A25CCC"/>
    <w:rsid w:val="09E3021A"/>
    <w:rsid w:val="0DED06E0"/>
    <w:rsid w:val="0F0A716C"/>
    <w:rsid w:val="0F71288C"/>
    <w:rsid w:val="1033377F"/>
    <w:rsid w:val="125E2600"/>
    <w:rsid w:val="132E46A0"/>
    <w:rsid w:val="14411117"/>
    <w:rsid w:val="1586116E"/>
    <w:rsid w:val="159264C5"/>
    <w:rsid w:val="16FC4B75"/>
    <w:rsid w:val="17314F40"/>
    <w:rsid w:val="18BB4AD7"/>
    <w:rsid w:val="1B4A3FDA"/>
    <w:rsid w:val="1B524C98"/>
    <w:rsid w:val="1B885660"/>
    <w:rsid w:val="1C5E2F73"/>
    <w:rsid w:val="1D6E0C0D"/>
    <w:rsid w:val="1F6F00F9"/>
    <w:rsid w:val="209A013B"/>
    <w:rsid w:val="221C15BB"/>
    <w:rsid w:val="29785A6B"/>
    <w:rsid w:val="2A796F95"/>
    <w:rsid w:val="2D1F3974"/>
    <w:rsid w:val="2E214178"/>
    <w:rsid w:val="30B42449"/>
    <w:rsid w:val="31AA6038"/>
    <w:rsid w:val="33887EE3"/>
    <w:rsid w:val="34677C61"/>
    <w:rsid w:val="3AD35C66"/>
    <w:rsid w:val="3B121AD1"/>
    <w:rsid w:val="3CFD0D2E"/>
    <w:rsid w:val="3F995389"/>
    <w:rsid w:val="41603979"/>
    <w:rsid w:val="447F6A53"/>
    <w:rsid w:val="4619368A"/>
    <w:rsid w:val="46BF196E"/>
    <w:rsid w:val="4D6E0FDF"/>
    <w:rsid w:val="4EE4307A"/>
    <w:rsid w:val="4FE56183"/>
    <w:rsid w:val="5153143F"/>
    <w:rsid w:val="54F12DEE"/>
    <w:rsid w:val="560F737D"/>
    <w:rsid w:val="63BF221A"/>
    <w:rsid w:val="642F3FED"/>
    <w:rsid w:val="68E25138"/>
    <w:rsid w:val="68F27252"/>
    <w:rsid w:val="6C932BC6"/>
    <w:rsid w:val="6CA07A6B"/>
    <w:rsid w:val="71051A5D"/>
    <w:rsid w:val="75C31473"/>
    <w:rsid w:val="76EC4768"/>
    <w:rsid w:val="7C3E5E46"/>
    <w:rsid w:val="7F513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emf"/><Relationship Id="rId11" Type="http://schemas.openxmlformats.org/officeDocument/2006/relationships/oleObject" Target="embeddings/oleObject4.bin"/><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18</TotalTime>
  <ScaleCrop>false</ScaleCrop>
  <LinksUpToDate>false</LinksUpToDate>
  <CharactersWithSpaces>8708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LENOVO</cp:lastModifiedBy>
  <cp:lastPrinted>2020-07-28T02:12:00Z</cp:lastPrinted>
  <dcterms:modified xsi:type="dcterms:W3CDTF">2020-10-10T00:09:58Z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