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政府债务预算情况说明</w:t>
      </w:r>
    </w:p>
    <w:p>
      <w:pPr>
        <w:rPr>
          <w:rFonts w:asciiTheme="minorEastAsia" w:hAnsiTheme="minorEastAsia"/>
          <w:b/>
          <w:sz w:val="36"/>
          <w:szCs w:val="36"/>
        </w:rPr>
      </w:pPr>
    </w:p>
    <w:p>
      <w:pPr>
        <w:keepNext w:val="0"/>
        <w:keepLines w:val="0"/>
        <w:widowControl/>
        <w:suppressLineNumbers w:val="0"/>
        <w:ind w:firstLine="640" w:firstLineChars="200"/>
        <w:jc w:val="left"/>
      </w:pPr>
      <w:r>
        <w:rPr>
          <w:rFonts w:ascii="仿宋_GB2312" w:hAnsi="宋体" w:eastAsia="仿宋_GB2312" w:cs="宋体"/>
          <w:color w:val="auto"/>
          <w:sz w:val="32"/>
          <w:szCs w:val="32"/>
        </w:rPr>
        <w:t>2019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年，市上批准下达我县的政府债务限额为</w:t>
      </w:r>
      <w:r>
        <w:rPr>
          <w:rFonts w:ascii="仿宋_GB2312" w:hAnsi="宋体" w:eastAsia="仿宋_GB2312" w:cs="宋体"/>
          <w:color w:val="auto"/>
          <w:sz w:val="32"/>
          <w:szCs w:val="32"/>
        </w:rPr>
        <w:t>11.29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亿元</w:t>
      </w:r>
      <w:r>
        <w:rPr>
          <w:rFonts w:ascii="仿宋_GB2312" w:hAnsi="宋体" w:eastAsia="仿宋_GB2312" w:cs="宋体"/>
          <w:color w:val="auto"/>
          <w:sz w:val="32"/>
          <w:szCs w:val="32"/>
        </w:rPr>
        <w:t>,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其中</w:t>
      </w:r>
      <w:r>
        <w:rPr>
          <w:rFonts w:ascii="仿宋_GB2312" w:hAnsi="宋体" w:eastAsia="仿宋_GB2312" w:cs="宋体"/>
          <w:color w:val="auto"/>
          <w:sz w:val="32"/>
          <w:szCs w:val="32"/>
        </w:rPr>
        <w:t>: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一般债务限额</w:t>
      </w:r>
      <w:r>
        <w:rPr>
          <w:rFonts w:ascii="仿宋_GB2312" w:hAnsi="宋体" w:eastAsia="仿宋_GB2312" w:cs="宋体"/>
          <w:color w:val="auto"/>
          <w:sz w:val="32"/>
          <w:szCs w:val="32"/>
        </w:rPr>
        <w:t>6.98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亿元，专项债务限额</w:t>
      </w:r>
      <w:r>
        <w:rPr>
          <w:rFonts w:ascii="仿宋_GB2312" w:hAnsi="宋体" w:eastAsia="仿宋_GB2312" w:cs="宋体"/>
          <w:color w:val="auto"/>
          <w:sz w:val="32"/>
          <w:szCs w:val="32"/>
        </w:rPr>
        <w:t>4.31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亿元，截止</w:t>
      </w:r>
      <w:r>
        <w:rPr>
          <w:rFonts w:ascii="仿宋_GB2312" w:hAnsi="宋体" w:eastAsia="仿宋_GB2312" w:cs="宋体"/>
          <w:color w:val="auto"/>
          <w:sz w:val="32"/>
          <w:szCs w:val="32"/>
        </w:rPr>
        <w:t>2019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年底，我县政府债务余额为</w:t>
      </w:r>
      <w:r>
        <w:rPr>
          <w:rFonts w:ascii="仿宋_GB2312" w:hAnsi="宋体" w:eastAsia="仿宋_GB2312" w:cs="宋体"/>
          <w:color w:val="auto"/>
          <w:sz w:val="32"/>
          <w:szCs w:val="32"/>
        </w:rPr>
        <w:t>11.02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亿元，其中：一般债务</w:t>
      </w:r>
      <w:r>
        <w:rPr>
          <w:rFonts w:ascii="仿宋_GB2312" w:hAnsi="宋体" w:eastAsia="仿宋_GB2312" w:cs="宋体"/>
          <w:color w:val="auto"/>
          <w:sz w:val="32"/>
          <w:szCs w:val="32"/>
        </w:rPr>
        <w:t>6.71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亿元，专项债务</w:t>
      </w:r>
      <w:r>
        <w:rPr>
          <w:rFonts w:ascii="仿宋_GB2312" w:hAnsi="宋体" w:eastAsia="仿宋_GB2312" w:cs="宋体"/>
          <w:color w:val="auto"/>
          <w:sz w:val="32"/>
          <w:szCs w:val="32"/>
        </w:rPr>
        <w:t>4.31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亿元。政府债务在可控范围内。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20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20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年政府债务限额等市上核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定后公开。</w:t>
      </w:r>
    </w:p>
    <w:p>
      <w:pPr>
        <w:spacing w:line="548" w:lineRule="exact"/>
        <w:ind w:firstLine="640" w:firstLineChars="200"/>
        <w:outlineLvl w:val="0"/>
        <w:rPr>
          <w:rFonts w:ascii="黑体" w:hAnsi="黑体" w:eastAsia="黑体" w:cs="黑体"/>
          <w:color w:val="auto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AD1C5C"/>
    <w:rsid w:val="3F4453E5"/>
    <w:rsid w:val="5DDA1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沁园春雪</cp:lastModifiedBy>
  <dcterms:modified xsi:type="dcterms:W3CDTF">2020-04-16T09:37:16Z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