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地方政府债务限额、余额、使用安排及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还本付息情况说明</w:t>
      </w: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宋体" w:eastAsia="仿宋_GB2312" w:cs="宋体"/>
          <w:color w:val="auto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年，市上批准下达我县的政府债务限额为</w:t>
      </w:r>
      <w:r>
        <w:rPr>
          <w:rFonts w:ascii="仿宋_GB2312" w:hAnsi="宋体" w:eastAsia="仿宋_GB2312" w:cs="宋体"/>
          <w:color w:val="auto"/>
          <w:sz w:val="32"/>
          <w:szCs w:val="32"/>
        </w:rPr>
        <w:t>11.29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</w:t>
      </w:r>
      <w:r>
        <w:rPr>
          <w:rFonts w:ascii="仿宋_GB2312" w:hAnsi="宋体" w:eastAsia="仿宋_GB2312" w:cs="宋体"/>
          <w:color w:val="auto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其中</w:t>
      </w:r>
      <w:r>
        <w:rPr>
          <w:rFonts w:ascii="仿宋_GB2312" w:hAnsi="宋体" w:eastAsia="仿宋_GB2312" w:cs="宋体"/>
          <w:color w:val="auto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一般债务限额</w:t>
      </w:r>
      <w:r>
        <w:rPr>
          <w:rFonts w:ascii="仿宋_GB2312" w:hAnsi="宋体" w:eastAsia="仿宋_GB2312" w:cs="宋体"/>
          <w:color w:val="auto"/>
          <w:sz w:val="32"/>
          <w:szCs w:val="32"/>
        </w:rPr>
        <w:t>6.98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亿元，专项债务限额</w:t>
      </w:r>
      <w:r>
        <w:rPr>
          <w:rFonts w:ascii="仿宋_GB2312" w:hAnsi="宋体" w:eastAsia="仿宋_GB2312" w:cs="宋体"/>
          <w:color w:val="auto"/>
          <w:sz w:val="32"/>
          <w:szCs w:val="32"/>
        </w:rPr>
        <w:t>4.31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亿元，截止</w:t>
      </w:r>
      <w:r>
        <w:rPr>
          <w:rFonts w:ascii="仿宋_GB2312" w:hAnsi="宋体" w:eastAsia="仿宋_GB2312" w:cs="宋体"/>
          <w:color w:val="auto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年底，我县政府债务余额为</w:t>
      </w:r>
      <w:r>
        <w:rPr>
          <w:rFonts w:ascii="仿宋_GB2312" w:hAnsi="宋体" w:eastAsia="仿宋_GB2312" w:cs="宋体"/>
          <w:color w:val="auto"/>
          <w:sz w:val="32"/>
          <w:szCs w:val="32"/>
        </w:rPr>
        <w:t>11.02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亿元，其中：一般债务</w:t>
      </w:r>
      <w:r>
        <w:rPr>
          <w:rFonts w:ascii="仿宋_GB2312" w:hAnsi="宋体" w:eastAsia="仿宋_GB2312" w:cs="宋体"/>
          <w:color w:val="auto"/>
          <w:sz w:val="32"/>
          <w:szCs w:val="32"/>
        </w:rPr>
        <w:t>6.71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亿元，专项债务</w:t>
      </w:r>
      <w:r>
        <w:rPr>
          <w:rFonts w:ascii="仿宋_GB2312" w:hAnsi="宋体" w:eastAsia="仿宋_GB2312" w:cs="宋体"/>
          <w:color w:val="auto"/>
          <w:sz w:val="32"/>
          <w:szCs w:val="32"/>
        </w:rPr>
        <w:t>4.31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亿元。政府债务在可控范围内。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年政府债务限额等市上核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定后公开。</w:t>
      </w:r>
    </w:p>
    <w:p>
      <w:pPr>
        <w:spacing w:line="548" w:lineRule="exact"/>
        <w:ind w:firstLine="640" w:firstLineChars="200"/>
        <w:outlineLvl w:val="0"/>
        <w:rPr>
          <w:rFonts w:hint="eastAsia" w:ascii="仿宋_GB2312" w:hAnsi="宋体" w:eastAsia="仿宋_GB2312" w:cs="宋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</w:rPr>
        <w:t>政府性债务还本付息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情况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。主要项目有：置换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债券还本资金4676万元（城投公司专项债券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1056万元，一般债券3620万元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），利息38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万元，本息合计8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万元，较上年增加支出6073万元；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县政府使用“宝城投私募债券资金”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还本资金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万元，利息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171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万元，本息合计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71万元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，较上年增加支出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万元；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粮食企业财务挂账利息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232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农村公路最后一公里建设项目贷款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还本资金231万元，利息291万元，本息合计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522万元，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较上年增加支出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225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万元，共计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10425万元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064F0"/>
    <w:rsid w:val="38AD1C5C"/>
    <w:rsid w:val="5DDA1C46"/>
    <w:rsid w:val="64B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沁园春雪</cp:lastModifiedBy>
  <dcterms:modified xsi:type="dcterms:W3CDTF">2020-04-16T09:36:48Z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