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名 词 解 释</w:t>
      </w:r>
    </w:p>
    <w:p>
      <w:pPr>
        <w:widowControl/>
        <w:shd w:val="clear" w:color="auto" w:fill="FFFFFF"/>
        <w:spacing w:line="480" w:lineRule="auto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1.政府支出功能分类</w:t>
      </w:r>
      <w:r>
        <w:rPr>
          <w:rFonts w:hint="eastAsia" w:ascii="仿宋" w:hAnsi="仿宋" w:eastAsia="仿宋" w:cs="宋体"/>
          <w:kern w:val="0"/>
          <w:sz w:val="32"/>
          <w:szCs w:val="32"/>
        </w:rPr>
        <w:t>:</w:t>
      </w:r>
      <w:r>
        <w:rPr>
          <w:rFonts w:hint="eastAsia" w:ascii="仿宋" w:hAnsi="仿宋" w:eastAsia="仿宋"/>
          <w:color w:val="26214A"/>
          <w:sz w:val="32"/>
          <w:szCs w:val="32"/>
          <w:shd w:val="clear" w:color="auto" w:fill="F8F8F8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反映政府的各项职能活动的支出，我国政府支出功能分类设置一般公共服务、外交、国防、公共安全、教育等大类，类下再分款、项两级,如一般公共服务类下分人大事务、发展与改革事务等款支出,通常由财政总预算会计按财政支出的功能详细列示,以反映政府用于各项事务的总括支出。以“教育”为例，类、款、项三级结构对应为“教育”—“普通教育”—“小学教育”，反映出政府为完成教育职能在“普通教育”中用于“小学教育”这个具体方面的支出费用多少。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color w:val="26214A"/>
          <w:sz w:val="32"/>
          <w:szCs w:val="32"/>
          <w:shd w:val="clear" w:color="auto" w:fill="F8F8F8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政府支出经济分类: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主要反映政府支出的经济性质和具体用途,通常由使用财政拨款的单位在执行预算执行时具体列示。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支出经济分类设类、款两级，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比如教育经费中分别有多少用于教师工资、房屋建设、教学设备、修缮等，这种分类更能一目了然地分清“钱花到哪儿去了”。</w:t>
      </w:r>
    </w:p>
    <w:p>
      <w:pPr>
        <w:widowControl/>
        <w:shd w:val="clear" w:color="auto" w:fill="FFFFFF"/>
        <w:spacing w:line="480" w:lineRule="auto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3.“三公”经费：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用财政拨款安排的因公出国（境）费、公务用车购置及运行费和公务接待费。其中:因公出国（境）费反映单位公务出国（境）的国际旅费、国外城市间交通费、住宿费、伙食费、培训费、公杂费等支出；公务用车购置及运行费反映单位公务用车车辆购置支出（含车辆购置税、牌照费）及按规定保留的公务用车燃料费、维修费、过路过桥费、保险费、安全奖励费用等支出；公务接待费反映单位按规定开支的各类公务接待（含外宾接待）支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4.机关运行经费：</w:t>
      </w:r>
      <w:r>
        <w:rPr>
          <w:rFonts w:hint="eastAsia" w:ascii="仿宋" w:hAnsi="仿宋" w:eastAsia="仿宋" w:cs="宋体"/>
          <w:kern w:val="0"/>
          <w:sz w:val="32"/>
          <w:szCs w:val="32"/>
        </w:rPr>
        <w:t>为保障行政单位（包括参照公务员法管理的事业单位）运行用于购买货物和服务的各项公用经费，包括办公费、印刷费、邮电费、差旅费、会议费、福利费、日常维修费、专用材料及办公用房水电费、办公用房取暖费、办公用房物业管理费、公务用车运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行</w:t>
      </w:r>
      <w:r>
        <w:rPr>
          <w:rFonts w:hint="eastAsia" w:ascii="仿宋" w:hAnsi="仿宋" w:eastAsia="仿宋" w:cs="宋体"/>
          <w:kern w:val="0"/>
          <w:sz w:val="32"/>
          <w:szCs w:val="32"/>
        </w:rPr>
        <w:t>维护费以及其他费用。</w:t>
      </w:r>
    </w:p>
    <w:p>
      <w:pPr>
        <w:ind w:firstLine="643" w:firstLineChars="200"/>
      </w:pP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5.预算绩效管理：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是指对预算资金以绩效的方式进行的管理；预算绩效管理主要是“预算编制有目标、预算执行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有监控、预算完成有评价、评价结果有反馈、反馈结果有应用”五句话的展开，即主要是做好绩效目标管理、绩效运行监控、绩效评价实施、绩效评价结果反馈和应用等四方面工作。“预算”是范围、对象；“绩效”既是内容，也是手段；“管理”则是实施方式；预算绩效管理的范围和对象涵盖了所有“财政性”资金。 “绩”：即产出，具备数量、质量、时效和成本四方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面特性；“效”：即是“效果”，包括经济效益、社会效益、环境效益、可持续影响、社会公众满意度等。预算绩效管理是政府绩效管理的重要组成部分，是一种以支出结果为导向的预算管理模式。它强化政府预算为民服务的理念，强调预算支出的责任和效率，要求在预算编制、执行、监督的全过程中更加关注预算资金的产出和结果，要求政府部门不断改进服务水平和质量，花尽量少的资金、办尽量多的实事，向社会公众提供更多、更好的公共产品和公共服务，使政府行为更加务实、高效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B7DB9"/>
    <w:rsid w:val="656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沁园春雪</cp:lastModifiedBy>
  <dcterms:modified xsi:type="dcterms:W3CDTF">2020-04-16T09:46:53Z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