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79" w:rsidRDefault="00EB2F79">
      <w:pPr>
        <w:jc w:val="center"/>
        <w:rPr>
          <w:rFonts w:ascii="方正小标宋简体" w:eastAsia="方正小标宋简体" w:hAnsi="方正小标宋简体" w:cs="Times New Roman"/>
          <w:color w:val="000000"/>
          <w:sz w:val="52"/>
          <w:szCs w:val="52"/>
          <w:shd w:val="clear" w:color="auto" w:fill="FFFFFF"/>
        </w:rPr>
      </w:pPr>
    </w:p>
    <w:p w:rsidR="00EB2F79" w:rsidRDefault="00EB2F79">
      <w:pPr>
        <w:jc w:val="center"/>
        <w:rPr>
          <w:rFonts w:ascii="方正小标宋简体" w:eastAsia="方正小标宋简体" w:hAnsi="方正小标宋简体" w:cs="Times New Roman"/>
          <w:color w:val="000000"/>
          <w:sz w:val="72"/>
          <w:szCs w:val="72"/>
          <w:shd w:val="clear" w:color="auto" w:fill="FFFFFF"/>
        </w:rPr>
      </w:pPr>
      <w:bookmarkStart w:id="0" w:name="_GoBack"/>
      <w:r>
        <w:rPr>
          <w:rFonts w:ascii="方正小标宋简体" w:eastAsia="方正小标宋简体" w:hAnsi="方正小标宋简体" w:cs="方正小标宋简体"/>
          <w:color w:val="000000"/>
          <w:sz w:val="72"/>
          <w:szCs w:val="72"/>
          <w:shd w:val="clear" w:color="auto" w:fill="FFFFFF"/>
        </w:rPr>
        <w:t>2019</w:t>
      </w:r>
      <w:r>
        <w:rPr>
          <w:rFonts w:ascii="方正小标宋简体" w:eastAsia="方正小标宋简体" w:hAnsi="方正小标宋简体" w:cs="方正小标宋简体" w:hint="eastAsia"/>
          <w:color w:val="000000"/>
          <w:sz w:val="72"/>
          <w:szCs w:val="72"/>
          <w:shd w:val="clear" w:color="auto" w:fill="FFFFFF"/>
        </w:rPr>
        <w:t>年部门预算公开信息</w:t>
      </w:r>
    </w:p>
    <w:bookmarkEnd w:id="0"/>
    <w:p w:rsidR="00EB2F79" w:rsidRDefault="00EB2F79">
      <w:pPr>
        <w:rPr>
          <w:rFonts w:ascii="宋体" w:cs="Times New Roman"/>
          <w:b/>
          <w:bCs/>
          <w:color w:val="000000"/>
          <w:sz w:val="36"/>
          <w:szCs w:val="36"/>
          <w:shd w:val="clear" w:color="auto" w:fill="FFFFFF"/>
        </w:rPr>
      </w:pPr>
    </w:p>
    <w:p w:rsidR="00EB2F79" w:rsidRDefault="00EB2F79">
      <w:pPr>
        <w:rPr>
          <w:rFonts w:ascii="宋体" w:cs="Times New Roman"/>
          <w:b/>
          <w:bCs/>
          <w:color w:val="000000"/>
          <w:sz w:val="36"/>
          <w:szCs w:val="36"/>
          <w:shd w:val="clear" w:color="auto" w:fill="FFFFFF"/>
        </w:rPr>
      </w:pPr>
    </w:p>
    <w:p w:rsidR="00EB2F79" w:rsidRDefault="00EB2F79" w:rsidP="005E591E">
      <w:pPr>
        <w:spacing w:line="1000" w:lineRule="exact"/>
        <w:ind w:firstLineChars="1166" w:firstLine="31680"/>
        <w:jc w:val="left"/>
        <w:rPr>
          <w:rFonts w:ascii="仿宋_GB2312" w:eastAsia="仿宋_GB2312" w:cs="Times New Roman"/>
          <w:color w:val="000000"/>
          <w:sz w:val="36"/>
          <w:szCs w:val="36"/>
        </w:rPr>
      </w:pPr>
      <w:r>
        <w:rPr>
          <w:rFonts w:ascii="仿宋_GB2312" w:eastAsia="仿宋_GB2312" w:cs="仿宋_GB2312" w:hint="eastAsia"/>
          <w:color w:val="000000"/>
          <w:sz w:val="36"/>
          <w:szCs w:val="36"/>
        </w:rPr>
        <w:t>部门名称：眉县卫生健康局</w:t>
      </w:r>
    </w:p>
    <w:p w:rsidR="00EB2F79" w:rsidRDefault="00EB2F79" w:rsidP="005E591E">
      <w:pPr>
        <w:spacing w:line="1000" w:lineRule="exact"/>
        <w:ind w:firstLineChars="1166" w:firstLine="31680"/>
        <w:jc w:val="left"/>
        <w:rPr>
          <w:rFonts w:ascii="仿宋_GB2312" w:eastAsia="仿宋_GB2312" w:cs="Times New Roman"/>
          <w:color w:val="000000"/>
          <w:sz w:val="36"/>
          <w:szCs w:val="36"/>
        </w:rPr>
      </w:pPr>
      <w:r>
        <w:rPr>
          <w:rFonts w:ascii="仿宋_GB2312" w:eastAsia="仿宋_GB2312" w:cs="仿宋_GB2312" w:hint="eastAsia"/>
          <w:color w:val="000000"/>
          <w:sz w:val="36"/>
          <w:szCs w:val="36"/>
        </w:rPr>
        <w:t>保密审查情况：</w:t>
      </w:r>
      <w:r>
        <w:rPr>
          <w:rFonts w:ascii="仿宋_GB2312" w:eastAsia="仿宋_GB2312" w:cs="仿宋_GB2312"/>
          <w:color w:val="000000"/>
          <w:sz w:val="36"/>
          <w:szCs w:val="36"/>
        </w:rPr>
        <w:t xml:space="preserve">         </w:t>
      </w:r>
    </w:p>
    <w:p w:rsidR="00EB2F79" w:rsidRDefault="00EB2F79" w:rsidP="005E591E">
      <w:pPr>
        <w:spacing w:line="1000" w:lineRule="exact"/>
        <w:ind w:firstLineChars="1166" w:firstLine="31680"/>
        <w:jc w:val="left"/>
        <w:rPr>
          <w:rFonts w:ascii="仿宋_GB2312" w:eastAsia="仿宋_GB2312" w:cs="Times New Roman"/>
          <w:color w:val="000000"/>
          <w:sz w:val="36"/>
          <w:szCs w:val="36"/>
        </w:rPr>
      </w:pPr>
      <w:r>
        <w:rPr>
          <w:rFonts w:ascii="仿宋_GB2312" w:eastAsia="仿宋_GB2312" w:cs="仿宋_GB2312" w:hint="eastAsia"/>
          <w:color w:val="000000"/>
          <w:sz w:val="36"/>
          <w:szCs w:val="36"/>
        </w:rPr>
        <w:t>部门主要负责人：</w:t>
      </w:r>
    </w:p>
    <w:p w:rsidR="00EB2F79" w:rsidRDefault="00EB2F79">
      <w:pPr>
        <w:spacing w:line="600" w:lineRule="exact"/>
        <w:jc w:val="center"/>
        <w:rPr>
          <w:rFonts w:ascii="方正小标宋简体" w:eastAsia="方正小标宋简体" w:hAnsi="方正小标宋简体" w:cs="Times New Roman"/>
          <w:sz w:val="32"/>
          <w:szCs w:val="32"/>
        </w:rPr>
      </w:pPr>
    </w:p>
    <w:p w:rsidR="00EB2F79" w:rsidRDefault="00EB2F79">
      <w:pPr>
        <w:spacing w:line="600" w:lineRule="exact"/>
        <w:jc w:val="center"/>
        <w:rPr>
          <w:rFonts w:ascii="方正小标宋简体" w:eastAsia="方正小标宋简体" w:hAnsi="方正小标宋简体" w:cs="Times New Roman"/>
          <w:sz w:val="32"/>
          <w:szCs w:val="32"/>
        </w:rPr>
      </w:pPr>
    </w:p>
    <w:p w:rsidR="00EB2F79" w:rsidRDefault="00EB2F79">
      <w:pPr>
        <w:spacing w:line="600" w:lineRule="exact"/>
        <w:jc w:val="center"/>
        <w:rPr>
          <w:rFonts w:ascii="方正小标宋简体" w:eastAsia="方正小标宋简体" w:hAnsi="方正小标宋简体" w:cs="Times New Roman"/>
          <w:sz w:val="32"/>
          <w:szCs w:val="32"/>
        </w:rPr>
        <w:sectPr w:rsidR="00EB2F79">
          <w:pgSz w:w="16838" w:h="11906" w:orient="landscape"/>
          <w:pgMar w:top="1803" w:right="1440" w:bottom="1803" w:left="1440" w:header="851" w:footer="992" w:gutter="0"/>
          <w:pgNumType w:fmt="numberInDash"/>
          <w:cols w:space="0"/>
          <w:docGrid w:type="lines" w:linePitch="319"/>
        </w:sectPr>
      </w:pPr>
    </w:p>
    <w:p w:rsidR="00EB2F79" w:rsidRDefault="00EB2F79">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眉县卫生健康局</w:t>
      </w:r>
    </w:p>
    <w:p w:rsidR="00EB2F79" w:rsidRDefault="00EB2F79">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年部门预算说明</w:t>
      </w:r>
    </w:p>
    <w:p w:rsidR="00EB2F79" w:rsidRDefault="00EB2F79" w:rsidP="005E591E">
      <w:pPr>
        <w:spacing w:line="600" w:lineRule="exact"/>
        <w:ind w:firstLineChars="200" w:firstLine="31680"/>
        <w:rPr>
          <w:rFonts w:ascii="黑体" w:eastAsia="黑体" w:hAnsi="黑体" w:cs="Times New Roman"/>
          <w:sz w:val="32"/>
          <w:szCs w:val="32"/>
        </w:rPr>
      </w:pPr>
    </w:p>
    <w:p w:rsidR="00EB2F79" w:rsidRDefault="00EB2F79" w:rsidP="005E591E">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一、部门主要职责</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一）贯彻卫生健康工作的法律法规和政策规定，组织拟订全县卫生健康事业发展和国民健康规划。拟订规范性文件，执行国家、省、市卫生健康标准和技术规范。统筹规划全县卫生健康资源配置，指导全县卫生健康规划编制和实施。负责卫生健康信息化建设，依法组织实施卫生健康统计调查。负责卫生健康基本公共服务均等化、普惠化、便捷化和公共资源向基层延伸等工作。</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（二）协调推进深化医药卫生体制改革。组织深化公立医院综合改革，推动卫生健康公共服务提供主体多元化、方式多样化，提出全县医疗服务和药品价格政策的建议。</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制定并组织落实全县疾病预防控制规划、国家免疫规划以及严重危害群众健康公共卫生问题的干预措施。负责卫生应急工作，组织指导全县突发公共卫生事件的预防控制和各类突发公共事件的医疗卫生救援。发布法定报告传染病疫情信息、突发公共卫生事件应急处置信息。</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（四）协调落实应对人口老龄化政策措施，负责推进全县老年健康服务体系建设和医养结合工作。推动老龄事业和产业发展，促进医疗与旅游、体育、食品和互联网等行业深度融合。</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（五）组织实施国家药物政策和国家基本药物制度，执行国家药品法典和国家基本药物目录，开展药品使用监测、临床综合评价和短缺药品预警，提出基本药物生产鼓励扶持政策建议。</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六）负责监督并落实职责范围内的职业卫生、放射卫生、环境卫生、学校卫生、公共场所卫生、饮用水卫生管理的规范、标准和政策措施。负责传染病防治监督，建立健全卫生健康综合监督体系。组织实施食品安全风险监测、评估，贯彻执行食品安全地方标准。负责农村“厕所革命”相关工作。</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七）负责制订全县医疗机构、医疗服务行业管理办法并监督实施，建立健全医疗服务评价和监督管理体系。会同有关部门贯彻执行卫生健康专业技术人员资格准入标准。制订并实施全县医疗机构及其医疗服务、医疗技术、医疗质量、医疗安全以及采供血机构管理的规范、标准和卫生健康专业技术人员执业规则、服务规范。</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（八）贯彻落实计划生育政策，负责计划生育管理和服务工作，开展人口监测预警，研究提出人口与家庭发展相关政策建议，制定并实施优生优育和提高出生人口素质的政策措施。</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（九）拟订并组织实施全县基层卫生健康服务、妇幼健康发展规划，指导基层医疗卫生、妇幼健康服务体系建设。建立健全基层卫生健康机构运行新机制和乡村医生管理制度。</w:t>
      </w:r>
    </w:p>
    <w:p w:rsidR="00EB2F79" w:rsidRDefault="00EB2F79" w:rsidP="005E591E">
      <w:pPr>
        <w:spacing w:line="58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（十）组织拟订全县卫生健康人才发展和科技发展规划，指导卫生健康人才队伍建设，推进卫生健康科技创新发展。积极参与住院医师、专科医师和全科医生规范化培训。</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（十一）负责卫生健康宣传、健康教育、健康促进等工作。组织卫生健康对外交流合作与卫生援助工作。</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（十二）承担全县保健工作的宏观指导，负责县保健对象的医疗保健工作。承办</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委、</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政府委托或指定的有关保健医疗方面的工作任务。负责在眉召开的重要会议、重大活动的医疗卫生保障工作。</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（十三）负责本行业领域的安全生产监督管理工作。</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（十四）指导</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计划生育协会业务工作。</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（十五）完成</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委、</w:t>
      </w:r>
      <w:r>
        <w:rPr>
          <w:rFonts w:ascii="仿宋_GB2312" w:eastAsia="仿宋_GB2312" w:hAnsi="仿宋_GB2312" w:cs="仿宋_GB2312" w:hint="eastAsia"/>
          <w:sz w:val="32"/>
          <w:szCs w:val="32"/>
        </w:rPr>
        <w:t>县</w:t>
      </w:r>
      <w:r>
        <w:rPr>
          <w:rFonts w:ascii="仿宋_GB2312" w:eastAsia="仿宋_GB2312" w:hAnsi="仿宋_GB2312" w:cs="仿宋_GB2312" w:hint="eastAsia"/>
          <w:kern w:val="0"/>
          <w:sz w:val="32"/>
          <w:szCs w:val="32"/>
        </w:rPr>
        <w:t>政府交办的其他任务。</w:t>
      </w:r>
    </w:p>
    <w:p w:rsidR="00EB2F79" w:rsidRDefault="00EB2F79" w:rsidP="005E591E">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w:t>
      </w:r>
      <w:r>
        <w:rPr>
          <w:rFonts w:ascii="黑体" w:eastAsia="黑体" w:hAnsi="黑体" w:cs="黑体"/>
          <w:sz w:val="32"/>
          <w:szCs w:val="32"/>
        </w:rPr>
        <w:t>2019</w:t>
      </w:r>
      <w:r>
        <w:rPr>
          <w:rFonts w:ascii="黑体" w:eastAsia="黑体" w:hAnsi="黑体" w:cs="黑体" w:hint="eastAsia"/>
          <w:sz w:val="32"/>
          <w:szCs w:val="32"/>
        </w:rPr>
        <w:t>年主要工作任务及目标</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（一）推进健康眉县建设，全方位维护人民群众健康。</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（二）深化医药卫生体制改革，确保五项医疗卫生制度建设取得新突破。</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（三）打好健康扶贫攻坚战，努力增进贫困人口健康福祉。</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（四）改善医疗服务，增强人民群众就医获得感。</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（五）加强重大疾病防治工作，提高公共卫生服务水平。</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（六）促进人口均衡发展，推动计生工作转型发展。</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（七）主动承接老龄工作，推动老龄事业健康快速发展。</w:t>
      </w:r>
    </w:p>
    <w:p w:rsidR="00EB2F79" w:rsidRDefault="00EB2F79" w:rsidP="005E591E">
      <w:pPr>
        <w:spacing w:line="58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（八）加强党风廉政和行风建设，为事业发展提供坚强保障。</w:t>
      </w:r>
    </w:p>
    <w:p w:rsidR="00EB2F79" w:rsidRDefault="00EB2F79" w:rsidP="005E591E">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三、部门基层预算单位构成及经费管理方式</w:t>
      </w:r>
    </w:p>
    <w:p w:rsidR="00EB2F79" w:rsidRDefault="00EB2F79" w:rsidP="005E591E">
      <w:pPr>
        <w:spacing w:line="600" w:lineRule="exact"/>
        <w:ind w:firstLineChars="200" w:firstLine="31680"/>
        <w:rPr>
          <w:rFonts w:ascii="黑体" w:eastAsia="黑体" w:hAnsi="黑体" w:cs="Times New Roman"/>
          <w:sz w:val="32"/>
          <w:szCs w:val="32"/>
        </w:rPr>
      </w:pPr>
    </w:p>
    <w:tbl>
      <w:tblPr>
        <w:tblW w:w="82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00"/>
        <w:gridCol w:w="2880"/>
        <w:gridCol w:w="1867"/>
        <w:gridCol w:w="1659"/>
        <w:gridCol w:w="1159"/>
      </w:tblGrid>
      <w:tr w:rsidR="00EB2F79">
        <w:trPr>
          <w:trHeight w:val="97"/>
          <w:jc w:val="center"/>
        </w:trPr>
        <w:tc>
          <w:tcPr>
            <w:tcW w:w="700" w:type="dxa"/>
            <w:tcBorders>
              <w:top w:val="single" w:sz="12" w:space="0" w:color="auto"/>
            </w:tcBorders>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序号</w:t>
            </w:r>
          </w:p>
        </w:tc>
        <w:tc>
          <w:tcPr>
            <w:tcW w:w="2880" w:type="dxa"/>
            <w:tcBorders>
              <w:top w:val="single" w:sz="12" w:space="0" w:color="auto"/>
            </w:tcBorders>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单位名称</w:t>
            </w:r>
          </w:p>
        </w:tc>
        <w:tc>
          <w:tcPr>
            <w:tcW w:w="1867" w:type="dxa"/>
            <w:tcBorders>
              <w:top w:val="single" w:sz="12" w:space="0" w:color="auto"/>
            </w:tcBorders>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单位性质</w:t>
            </w:r>
          </w:p>
        </w:tc>
        <w:tc>
          <w:tcPr>
            <w:tcW w:w="1659" w:type="dxa"/>
            <w:tcBorders>
              <w:top w:val="single" w:sz="12" w:space="0" w:color="auto"/>
            </w:tcBorders>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经费管理方式</w:t>
            </w:r>
          </w:p>
        </w:tc>
        <w:tc>
          <w:tcPr>
            <w:tcW w:w="1159" w:type="dxa"/>
            <w:tcBorders>
              <w:top w:val="single" w:sz="12" w:space="0" w:color="auto"/>
            </w:tcBorders>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在职人数</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眉县卫健局局机关</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行政机关</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55</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2</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眉县人民医院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差额拨款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661</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3</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眉县中医医院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差额拨款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354</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4</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眉县妇幼保健院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178</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眉县疾病预防控制中心</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20</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hyperlink r:id="rId7" w:tgtFrame="_blank" w:history="1">
              <w:r>
                <w:rPr>
                  <w:rFonts w:ascii="仿宋_GB2312" w:eastAsia="仿宋_GB2312" w:hAnsi="宋体" w:cs="仿宋_GB2312" w:hint="eastAsia"/>
                  <w:kern w:val="0"/>
                  <w:sz w:val="24"/>
                  <w:szCs w:val="24"/>
                </w:rPr>
                <w:t>眉县卫生监督所</w:t>
              </w:r>
            </w:hyperlink>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13</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7</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眉县槐芽中心卫生院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66</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8</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眉县横渠中心卫生院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47</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9</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眉县金渠中心卫生院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46</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10</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眉县齐镇中心卫生院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47</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11</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眉县汤峪中心卫生院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30</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12</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眉县常兴中心卫生院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21</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13</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眉县营头中心卫生院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35</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14</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眉县青化卫生院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23</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15</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眉县第五村卫生院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30</w:t>
            </w:r>
          </w:p>
        </w:tc>
      </w:tr>
      <w:tr w:rsidR="00EB2F79">
        <w:trPr>
          <w:trHeight w:val="97"/>
          <w:jc w:val="center"/>
        </w:trPr>
        <w:tc>
          <w:tcPr>
            <w:tcW w:w="700" w:type="dxa"/>
            <w:vAlign w:val="center"/>
          </w:tcPr>
          <w:p w:rsidR="00EB2F79" w:rsidRDefault="00EB2F79" w:rsidP="00EB2F79">
            <w:pPr>
              <w:widowControl/>
              <w:spacing w:line="320" w:lineRule="exact"/>
              <w:ind w:firstLineChars="50" w:firstLine="31680"/>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16</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眉县小法仪卫生院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21</w:t>
            </w:r>
          </w:p>
        </w:tc>
      </w:tr>
      <w:tr w:rsidR="00EB2F79">
        <w:trPr>
          <w:trHeight w:val="97"/>
          <w:jc w:val="center"/>
        </w:trPr>
        <w:tc>
          <w:tcPr>
            <w:tcW w:w="700"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17</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眉到马家镇卫生院</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27</w:t>
            </w:r>
          </w:p>
        </w:tc>
      </w:tr>
      <w:tr w:rsidR="00EB2F79">
        <w:trPr>
          <w:trHeight w:val="97"/>
          <w:jc w:val="center"/>
        </w:trPr>
        <w:tc>
          <w:tcPr>
            <w:tcW w:w="700" w:type="dxa"/>
            <w:vAlign w:val="center"/>
          </w:tcPr>
          <w:p w:rsidR="00EB2F79" w:rsidRDefault="00EB2F79">
            <w:pPr>
              <w:spacing w:line="320" w:lineRule="exact"/>
              <w:jc w:val="center"/>
              <w:rPr>
                <w:rFonts w:ascii="仿宋_GB2312" w:eastAsia="仿宋_GB2312" w:hAnsi="华文楷体" w:cs="Times New Roman"/>
                <w:sz w:val="24"/>
                <w:szCs w:val="24"/>
              </w:rPr>
            </w:pPr>
            <w:r>
              <w:rPr>
                <w:rFonts w:ascii="仿宋_GB2312" w:eastAsia="仿宋_GB2312" w:hAnsi="华文楷体" w:cs="仿宋_GB2312"/>
                <w:sz w:val="24"/>
                <w:szCs w:val="24"/>
              </w:rPr>
              <w:t>18</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眉县计划生育服务站</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ind w:right="88"/>
              <w:jc w:val="right"/>
              <w:rPr>
                <w:rFonts w:ascii="仿宋_GB2312" w:eastAsia="仿宋_GB2312" w:hAnsi="宋体" w:cs="Times New Roman"/>
                <w:kern w:val="0"/>
                <w:sz w:val="24"/>
                <w:szCs w:val="24"/>
              </w:rPr>
            </w:pPr>
            <w:r>
              <w:rPr>
                <w:rFonts w:ascii="仿宋_GB2312" w:eastAsia="仿宋_GB2312" w:hAnsi="宋体" w:cs="仿宋_GB2312"/>
                <w:kern w:val="0"/>
                <w:sz w:val="24"/>
                <w:szCs w:val="24"/>
              </w:rPr>
              <w:t>24</w:t>
            </w:r>
          </w:p>
        </w:tc>
      </w:tr>
      <w:tr w:rsidR="00EB2F79">
        <w:trPr>
          <w:trHeight w:val="97"/>
          <w:jc w:val="center"/>
        </w:trPr>
        <w:tc>
          <w:tcPr>
            <w:tcW w:w="700" w:type="dxa"/>
            <w:vAlign w:val="center"/>
          </w:tcPr>
          <w:p w:rsidR="00EB2F79" w:rsidRDefault="00EB2F79" w:rsidP="00EB2F79">
            <w:pPr>
              <w:widowControl/>
              <w:spacing w:line="320" w:lineRule="exact"/>
              <w:ind w:firstLineChars="50" w:firstLine="31680"/>
              <w:rPr>
                <w:rFonts w:ascii="仿宋_GB2312" w:eastAsia="仿宋_GB2312" w:hAnsi="宋体" w:cs="Times New Roman"/>
                <w:kern w:val="0"/>
                <w:sz w:val="24"/>
                <w:szCs w:val="24"/>
              </w:rPr>
            </w:pPr>
            <w:r>
              <w:rPr>
                <w:rFonts w:ascii="仿宋_GB2312" w:eastAsia="仿宋_GB2312" w:hAnsi="宋体" w:cs="仿宋_GB2312"/>
                <w:kern w:val="0"/>
                <w:sz w:val="24"/>
                <w:szCs w:val="24"/>
              </w:rPr>
              <w:t>19</w:t>
            </w:r>
          </w:p>
        </w:tc>
        <w:tc>
          <w:tcPr>
            <w:tcW w:w="2880" w:type="dxa"/>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眉县流动人口管理站</w:t>
            </w:r>
          </w:p>
        </w:tc>
        <w:tc>
          <w:tcPr>
            <w:tcW w:w="1867"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参公事业单位</w:t>
            </w:r>
          </w:p>
        </w:tc>
        <w:tc>
          <w:tcPr>
            <w:tcW w:w="1659" w:type="dxa"/>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vAlign w:val="center"/>
          </w:tcPr>
          <w:p w:rsidR="00EB2F79" w:rsidRDefault="00EB2F79">
            <w:pPr>
              <w:widowControl/>
              <w:spacing w:line="320" w:lineRule="exact"/>
              <w:jc w:val="right"/>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r>
      <w:tr w:rsidR="00EB2F79">
        <w:trPr>
          <w:trHeight w:val="97"/>
          <w:jc w:val="center"/>
        </w:trPr>
        <w:tc>
          <w:tcPr>
            <w:tcW w:w="700" w:type="dxa"/>
            <w:tcBorders>
              <w:bottom w:val="single" w:sz="12" w:space="0" w:color="auto"/>
            </w:tcBorders>
            <w:vAlign w:val="center"/>
          </w:tcPr>
          <w:p w:rsidR="00EB2F79" w:rsidRDefault="00EB2F79">
            <w:pPr>
              <w:spacing w:line="320" w:lineRule="exact"/>
              <w:jc w:val="center"/>
              <w:rPr>
                <w:rFonts w:ascii="仿宋_GB2312" w:eastAsia="仿宋_GB2312" w:hAnsi="华文楷体" w:cs="Times New Roman"/>
                <w:sz w:val="24"/>
                <w:szCs w:val="24"/>
              </w:rPr>
            </w:pPr>
            <w:r>
              <w:rPr>
                <w:rFonts w:ascii="仿宋_GB2312" w:eastAsia="仿宋_GB2312" w:hAnsi="华文楷体" w:cs="仿宋_GB2312"/>
                <w:sz w:val="24"/>
                <w:szCs w:val="24"/>
              </w:rPr>
              <w:t>20</w:t>
            </w:r>
          </w:p>
        </w:tc>
        <w:tc>
          <w:tcPr>
            <w:tcW w:w="2880" w:type="dxa"/>
            <w:tcBorders>
              <w:bottom w:val="single" w:sz="12" w:space="0" w:color="auto"/>
            </w:tcBorders>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眉县计划生育协会</w:t>
            </w:r>
          </w:p>
        </w:tc>
        <w:tc>
          <w:tcPr>
            <w:tcW w:w="1867" w:type="dxa"/>
            <w:tcBorders>
              <w:bottom w:val="single" w:sz="12" w:space="0" w:color="auto"/>
            </w:tcBorders>
            <w:vAlign w:val="center"/>
          </w:tcPr>
          <w:p w:rsidR="00EB2F79" w:rsidRDefault="00EB2F79">
            <w:pPr>
              <w:widowControl/>
              <w:spacing w:line="320" w:lineRule="exact"/>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参公事业单位</w:t>
            </w:r>
          </w:p>
        </w:tc>
        <w:tc>
          <w:tcPr>
            <w:tcW w:w="1659" w:type="dxa"/>
            <w:tcBorders>
              <w:bottom w:val="single" w:sz="12" w:space="0" w:color="auto"/>
            </w:tcBorders>
            <w:vAlign w:val="center"/>
          </w:tcPr>
          <w:p w:rsidR="00EB2F79" w:rsidRDefault="00EB2F79">
            <w:pPr>
              <w:widowControl/>
              <w:spacing w:line="320" w:lineRule="exact"/>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全额拨款</w:t>
            </w:r>
          </w:p>
        </w:tc>
        <w:tc>
          <w:tcPr>
            <w:tcW w:w="1159" w:type="dxa"/>
            <w:tcBorders>
              <w:bottom w:val="single" w:sz="12" w:space="0" w:color="auto"/>
            </w:tcBorders>
            <w:vAlign w:val="center"/>
          </w:tcPr>
          <w:p w:rsidR="00EB2F79" w:rsidRDefault="00EB2F79">
            <w:pPr>
              <w:widowControl/>
              <w:spacing w:line="320" w:lineRule="exact"/>
              <w:jc w:val="right"/>
              <w:rPr>
                <w:rFonts w:ascii="仿宋_GB2312" w:eastAsia="仿宋_GB2312" w:hAnsi="宋体" w:cs="仿宋_GB2312"/>
                <w:kern w:val="0"/>
                <w:sz w:val="24"/>
                <w:szCs w:val="24"/>
              </w:rPr>
            </w:pPr>
            <w:r>
              <w:rPr>
                <w:rFonts w:ascii="仿宋_GB2312" w:eastAsia="仿宋_GB2312" w:hAnsi="宋体" w:cs="仿宋_GB2312"/>
                <w:kern w:val="0"/>
                <w:sz w:val="24"/>
                <w:szCs w:val="24"/>
              </w:rPr>
              <w:t>4</w:t>
            </w:r>
          </w:p>
        </w:tc>
      </w:tr>
    </w:tbl>
    <w:p w:rsidR="00EB2F79" w:rsidRDefault="00EB2F79" w:rsidP="00EB2F79">
      <w:pPr>
        <w:spacing w:line="600" w:lineRule="exact"/>
        <w:ind w:firstLineChars="200" w:firstLine="31680"/>
        <w:rPr>
          <w:rFonts w:ascii="黑体" w:eastAsia="黑体" w:hAnsi="黑体"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24.15pt;width:224.95pt;height:234pt;z-index:251658240;mso-position-horizontal-relative:text;mso-position-vertical-relative:text">
            <v:imagedata r:id="rId8" o:title=""/>
            <w10:wrap type="square"/>
          </v:shape>
          <o:OLEObject Type="Embed" ProgID="Excel.Chart.8" ShapeID="_x0000_s1027" DrawAspect="Content" ObjectID="_1622525831" r:id="rId9"/>
        </w:pict>
      </w:r>
    </w:p>
    <w:p w:rsidR="00EB2F79" w:rsidRDefault="00EB2F79" w:rsidP="005E591E">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四、部门人员情况说明</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眉县卫生健康局为行政单位，是卫生和健康行政管理部门，负责全县卫生健康工作。公务员编制</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名，事业编</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名，在职</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 xml:space="preserve"> </w:t>
      </w:r>
      <w:r>
        <w:rPr>
          <w:rFonts w:ascii="仿宋_GB2312" w:eastAsia="仿宋_GB2312" w:hAnsi="宋体" w:cs="仿宋_GB2312" w:hint="eastAsia"/>
          <w:color w:val="000000"/>
          <w:sz w:val="32"/>
          <w:szCs w:val="32"/>
        </w:rPr>
        <w:t>（含借调人员</w:t>
      </w:r>
      <w:r>
        <w:rPr>
          <w:rFonts w:ascii="仿宋_GB2312" w:eastAsia="仿宋_GB2312" w:hAnsi="??_GB2312" w:cs="仿宋_GB2312"/>
          <w:color w:val="000000"/>
          <w:sz w:val="32"/>
          <w:szCs w:val="32"/>
        </w:rPr>
        <w:t>28</w:t>
      </w:r>
      <w:r>
        <w:rPr>
          <w:rFonts w:ascii="仿宋_GB2312" w:eastAsia="仿宋_GB2312" w:hAnsi="宋体" w:cs="仿宋_GB2312" w:hint="eastAsia"/>
          <w:color w:val="000000"/>
          <w:sz w:val="32"/>
          <w:szCs w:val="32"/>
        </w:rPr>
        <w:t>人）。</w:t>
      </w:r>
    </w:p>
    <w:p w:rsidR="00EB2F79" w:rsidRDefault="00EB2F79" w:rsidP="005E591E">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五、部门国有资产占有使用情况说明</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年初，部门资产共计</w:t>
      </w:r>
      <w:r>
        <w:rPr>
          <w:rFonts w:ascii="仿宋_GB2312" w:eastAsia="仿宋_GB2312" w:hAnsi="仿宋_GB2312" w:cs="仿宋_GB2312"/>
          <w:sz w:val="32"/>
          <w:szCs w:val="32"/>
        </w:rPr>
        <w:t>222.8</w:t>
      </w:r>
      <w:r>
        <w:rPr>
          <w:rFonts w:ascii="仿宋_GB2312" w:eastAsia="仿宋_GB2312" w:hAnsi="仿宋_GB2312" w:cs="仿宋_GB2312" w:hint="eastAsia"/>
          <w:sz w:val="32"/>
          <w:szCs w:val="32"/>
        </w:rPr>
        <w:t>万元，其中：流动资产</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万元为财政国库往来户资金，固定资产</w:t>
      </w:r>
      <w:r>
        <w:rPr>
          <w:rFonts w:ascii="仿宋_GB2312" w:eastAsia="仿宋_GB2312" w:hAnsi="仿宋_GB2312" w:cs="仿宋_GB2312"/>
          <w:sz w:val="32"/>
          <w:szCs w:val="32"/>
        </w:rPr>
        <w:t>174</w:t>
      </w:r>
      <w:r>
        <w:rPr>
          <w:rFonts w:ascii="仿宋_GB2312" w:eastAsia="仿宋_GB2312" w:hAnsi="仿宋_GB2312" w:cs="仿宋_GB2312" w:hint="eastAsia"/>
          <w:sz w:val="32"/>
          <w:szCs w:val="32"/>
        </w:rPr>
        <w:t>万元，房屋及构筑物占用</w:t>
      </w:r>
      <w:r>
        <w:rPr>
          <w:rFonts w:ascii="仿宋_GB2312" w:eastAsia="仿宋_GB2312" w:hAnsi="仿宋_GB2312" w:cs="仿宋_GB2312"/>
          <w:sz w:val="32"/>
          <w:szCs w:val="32"/>
        </w:rPr>
        <w:t>103</w:t>
      </w:r>
      <w:r>
        <w:rPr>
          <w:rFonts w:ascii="仿宋_GB2312" w:eastAsia="仿宋_GB2312" w:hAnsi="仿宋_GB2312" w:cs="仿宋_GB2312" w:hint="eastAsia"/>
          <w:sz w:val="32"/>
          <w:szCs w:val="32"/>
        </w:rPr>
        <w:t>万，通用设备</w:t>
      </w:r>
      <w:r>
        <w:rPr>
          <w:rFonts w:ascii="仿宋_GB2312" w:eastAsia="仿宋_GB2312" w:hAnsi="仿宋_GB2312" w:cs="仿宋_GB2312"/>
          <w:sz w:val="32"/>
          <w:szCs w:val="32"/>
        </w:rPr>
        <w:t>47.7</w:t>
      </w:r>
      <w:r>
        <w:rPr>
          <w:rFonts w:ascii="仿宋_GB2312" w:eastAsia="仿宋_GB2312" w:hAnsi="仿宋_GB2312" w:cs="仿宋_GB2312" w:hint="eastAsia"/>
          <w:sz w:val="32"/>
          <w:szCs w:val="32"/>
        </w:rPr>
        <w:t>万，家俱设备</w:t>
      </w:r>
      <w:r>
        <w:rPr>
          <w:rFonts w:ascii="仿宋_GB2312" w:eastAsia="仿宋_GB2312" w:hAnsi="仿宋_GB2312" w:cs="仿宋_GB2312"/>
          <w:sz w:val="32"/>
          <w:szCs w:val="32"/>
        </w:rPr>
        <w:t>23.3</w:t>
      </w:r>
      <w:r>
        <w:rPr>
          <w:rFonts w:ascii="仿宋_GB2312" w:eastAsia="仿宋_GB2312" w:hAnsi="仿宋_GB2312" w:cs="仿宋_GB2312" w:hint="eastAsia"/>
          <w:sz w:val="32"/>
          <w:szCs w:val="32"/>
        </w:rPr>
        <w:t>万元，无出租、出借资产。</w:t>
      </w:r>
    </w:p>
    <w:p w:rsidR="00EB2F79" w:rsidRDefault="00EB2F79" w:rsidP="005E591E">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六、部门预算绩效目标</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年本部门支出预算为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万元。其中基本支出（包括人员经费和公用经费）</w:t>
      </w:r>
      <w:r>
        <w:rPr>
          <w:rFonts w:ascii="仿宋_GB2312" w:eastAsia="仿宋_GB2312" w:hAnsi="仿宋_GB2312" w:cs="仿宋_GB2312"/>
          <w:sz w:val="32"/>
          <w:szCs w:val="32"/>
        </w:rPr>
        <w:t>5054.44</w:t>
      </w:r>
      <w:r>
        <w:rPr>
          <w:rFonts w:ascii="仿宋_GB2312" w:eastAsia="仿宋_GB2312" w:hAnsi="仿宋_GB2312" w:cs="仿宋_GB2312" w:hint="eastAsia"/>
          <w:sz w:val="32"/>
          <w:szCs w:val="32"/>
        </w:rPr>
        <w:t>万元，专项经费支出</w:t>
      </w:r>
      <w:r>
        <w:rPr>
          <w:rFonts w:ascii="仿宋" w:eastAsia="仿宋" w:hAnsi="仿宋" w:cs="仿宋"/>
          <w:sz w:val="30"/>
          <w:szCs w:val="30"/>
        </w:rPr>
        <w:t>1226.30</w:t>
      </w:r>
      <w:r>
        <w:rPr>
          <w:rFonts w:ascii="仿宋_GB2312" w:eastAsia="仿宋_GB2312" w:hAnsi="仿宋_GB2312" w:cs="仿宋_GB2312" w:hint="eastAsia"/>
          <w:sz w:val="32"/>
          <w:szCs w:val="32"/>
        </w:rPr>
        <w:t>万元。保障</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年底人员经费全额发放，保证基本公共卫生、村医补助、公立医院改革、孕产妇保健免费服务、计生服务等项目预算资金及时到位，促进我县卫生健康工作的发展。</w:t>
      </w:r>
    </w:p>
    <w:p w:rsidR="00EB2F79" w:rsidRDefault="00EB2F79" w:rsidP="005E591E">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七、</w:t>
      </w:r>
      <w:r>
        <w:rPr>
          <w:rFonts w:ascii="黑体" w:eastAsia="黑体" w:hAnsi="黑体" w:cs="黑体"/>
          <w:sz w:val="32"/>
          <w:szCs w:val="32"/>
        </w:rPr>
        <w:t>2018</w:t>
      </w:r>
      <w:r>
        <w:rPr>
          <w:rFonts w:ascii="黑体" w:eastAsia="黑体" w:hAnsi="黑体" w:cs="黑体" w:hint="eastAsia"/>
          <w:sz w:val="32"/>
          <w:szCs w:val="32"/>
        </w:rPr>
        <w:t>年部门预算收支情况</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（一）收支预算总体情况</w:t>
      </w:r>
    </w:p>
    <w:p w:rsidR="00EB2F79" w:rsidRDefault="00EB2F79">
      <w:pPr>
        <w:pStyle w:val="NormalWeb"/>
        <w:widowControl/>
        <w:shd w:val="clear" w:color="auto" w:fill="FFFFFF"/>
        <w:ind w:firstLine="42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年预算总收入为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元，其中：财政拨款</w:t>
      </w:r>
      <w:r>
        <w:rPr>
          <w:rFonts w:ascii="仿宋_GB2312" w:eastAsia="仿宋_GB2312" w:hAnsi="仿宋_GB2312" w:cs="仿宋_GB2312"/>
          <w:sz w:val="32"/>
          <w:szCs w:val="32"/>
        </w:rPr>
        <w:t>6260.74</w:t>
      </w:r>
      <w:r>
        <w:rPr>
          <w:rFonts w:ascii="仿宋_GB2312" w:eastAsia="仿宋_GB2312" w:hAnsi="仿宋_GB2312" w:cs="仿宋_GB2312" w:hint="eastAsia"/>
          <w:sz w:val="32"/>
          <w:szCs w:val="32"/>
        </w:rPr>
        <w:t>元，非税收入计划</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w:t>
      </w:r>
    </w:p>
    <w:p w:rsidR="00EB2F79" w:rsidRDefault="00EB2F79">
      <w:pPr>
        <w:pStyle w:val="NormalWeb"/>
        <w:widowControl/>
        <w:shd w:val="clear" w:color="auto" w:fill="FFFFFF"/>
        <w:ind w:firstLine="42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年预算总支出为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万元，其中：基本支出（包括人员经费和公用经费）</w:t>
      </w:r>
      <w:r>
        <w:rPr>
          <w:rFonts w:ascii="仿宋_GB2312" w:eastAsia="仿宋_GB2312" w:hAnsi="仿宋_GB2312" w:cs="仿宋_GB2312"/>
          <w:sz w:val="32"/>
          <w:szCs w:val="32"/>
        </w:rPr>
        <w:t>5054.44</w:t>
      </w:r>
      <w:r>
        <w:rPr>
          <w:rFonts w:ascii="仿宋_GB2312" w:eastAsia="仿宋_GB2312" w:hAnsi="仿宋_GB2312" w:cs="仿宋_GB2312" w:hint="eastAsia"/>
          <w:sz w:val="32"/>
          <w:szCs w:val="32"/>
        </w:rPr>
        <w:t>万元，占支出总额的</w:t>
      </w:r>
      <w:r>
        <w:rPr>
          <w:rFonts w:ascii="仿宋_GB2312" w:eastAsia="仿宋_GB2312" w:hAnsi="仿宋_GB2312" w:cs="仿宋_GB2312"/>
          <w:sz w:val="32"/>
          <w:szCs w:val="32"/>
        </w:rPr>
        <w:t>80.50%</w:t>
      </w:r>
      <w:r>
        <w:rPr>
          <w:rFonts w:ascii="仿宋_GB2312" w:eastAsia="仿宋_GB2312" w:hAnsi="仿宋_GB2312" w:cs="仿宋_GB2312" w:hint="eastAsia"/>
          <w:sz w:val="32"/>
          <w:szCs w:val="32"/>
        </w:rPr>
        <w:t>；专项经费支出</w:t>
      </w:r>
      <w:r>
        <w:rPr>
          <w:rFonts w:ascii="仿宋_GB2312" w:eastAsia="仿宋_GB2312" w:hAnsi="仿宋_GB2312" w:cs="仿宋_GB2312"/>
          <w:sz w:val="32"/>
          <w:szCs w:val="32"/>
        </w:rPr>
        <w:t>1226.3</w:t>
      </w:r>
      <w:r>
        <w:rPr>
          <w:rFonts w:ascii="仿宋_GB2312" w:eastAsia="仿宋_GB2312" w:hAnsi="仿宋_GB2312" w:cs="仿宋_GB2312" w:hint="eastAsia"/>
          <w:sz w:val="32"/>
          <w:szCs w:val="32"/>
        </w:rPr>
        <w:t>万元，占支出总额的</w:t>
      </w:r>
      <w:r>
        <w:rPr>
          <w:rFonts w:ascii="仿宋_GB2312" w:eastAsia="仿宋_GB2312" w:hAnsi="仿宋_GB2312" w:cs="仿宋_GB2312"/>
          <w:sz w:val="32"/>
          <w:szCs w:val="32"/>
        </w:rPr>
        <w:t>19.60%</w:t>
      </w:r>
      <w:r>
        <w:rPr>
          <w:rFonts w:ascii="仿宋_GB2312" w:eastAsia="仿宋_GB2312" w:hAnsi="仿宋_GB2312" w:cs="仿宋_GB2312" w:hint="eastAsia"/>
          <w:sz w:val="32"/>
          <w:szCs w:val="32"/>
        </w:rPr>
        <w:t>。收支较上年增加了</w:t>
      </w:r>
      <w:r>
        <w:rPr>
          <w:rFonts w:ascii="仿宋_GB2312" w:eastAsia="仿宋_GB2312" w:hAnsi="仿宋_GB2312" w:cs="仿宋_GB2312"/>
          <w:sz w:val="32"/>
          <w:szCs w:val="32"/>
        </w:rPr>
        <w:t>618.17</w:t>
      </w:r>
      <w:r>
        <w:rPr>
          <w:rFonts w:ascii="仿宋_GB2312" w:eastAsia="仿宋_GB2312" w:hAnsi="仿宋_GB2312" w:cs="仿宋_GB2312" w:hint="eastAsia"/>
          <w:sz w:val="32"/>
          <w:szCs w:val="32"/>
        </w:rPr>
        <w:t>万元。其中基本支出（包括人员经费和公用经费）比去年增加了</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万元，项目经费预算比去年增加了</w:t>
      </w:r>
      <w:r>
        <w:rPr>
          <w:rFonts w:ascii="仿宋_GB2312" w:eastAsia="仿宋_GB2312" w:hAnsi="仿宋_GB2312" w:cs="仿宋_GB2312"/>
          <w:sz w:val="32"/>
          <w:szCs w:val="32"/>
        </w:rPr>
        <w:t>148.30</w:t>
      </w:r>
      <w:r>
        <w:rPr>
          <w:rFonts w:ascii="仿宋_GB2312" w:eastAsia="仿宋_GB2312" w:hAnsi="仿宋_GB2312" w:cs="仿宋_GB2312" w:hint="eastAsia"/>
          <w:sz w:val="32"/>
          <w:szCs w:val="32"/>
        </w:rPr>
        <w:t>万元。</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（二）财政拨款收支情况</w:t>
      </w:r>
    </w:p>
    <w:p w:rsidR="00EB2F79" w:rsidRPr="005E591E" w:rsidRDefault="00EB2F79" w:rsidP="005E591E">
      <w:pPr>
        <w:ind w:firstLineChars="15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年财政拨款收入</w:t>
      </w:r>
      <w:r>
        <w:rPr>
          <w:rFonts w:ascii="仿宋_GB2312" w:eastAsia="仿宋_GB2312" w:hAnsi="仿宋_GB2312" w:cs="仿宋_GB2312"/>
          <w:sz w:val="32"/>
          <w:szCs w:val="32"/>
        </w:rPr>
        <w:t>6260.74</w:t>
      </w:r>
      <w:r>
        <w:rPr>
          <w:rFonts w:ascii="仿宋_GB2312" w:eastAsia="仿宋_GB2312" w:hAnsi="仿宋_GB2312" w:cs="仿宋_GB2312" w:hint="eastAsia"/>
          <w:sz w:val="32"/>
          <w:szCs w:val="32"/>
        </w:rPr>
        <w:t>万元，其中：一般公共预算拨款收入</w:t>
      </w:r>
      <w:r>
        <w:rPr>
          <w:rFonts w:ascii="仿宋_GB2312" w:eastAsia="仿宋_GB2312" w:hAnsi="仿宋_GB2312" w:cs="仿宋_GB2312"/>
          <w:sz w:val="32"/>
          <w:szCs w:val="32"/>
        </w:rPr>
        <w:t>6260.74</w:t>
      </w:r>
      <w:r>
        <w:rPr>
          <w:rFonts w:ascii="仿宋_GB2312" w:eastAsia="仿宋_GB2312" w:hAnsi="仿宋_GB2312" w:cs="仿宋_GB2312" w:hint="eastAsia"/>
          <w:sz w:val="32"/>
          <w:szCs w:val="32"/>
        </w:rPr>
        <w:t>万元，财政拨款收入较上年增加</w:t>
      </w:r>
      <w:r>
        <w:rPr>
          <w:rFonts w:ascii="仿宋_GB2312" w:eastAsia="仿宋_GB2312" w:hAnsi="仿宋_GB2312" w:cs="仿宋_GB2312"/>
          <w:sz w:val="32"/>
          <w:szCs w:val="32"/>
        </w:rPr>
        <w:t>615.17</w:t>
      </w:r>
      <w:r>
        <w:rPr>
          <w:rFonts w:ascii="仿宋_GB2312" w:eastAsia="仿宋_GB2312" w:hAnsi="仿宋_GB2312" w:cs="仿宋_GB2312" w:hint="eastAsia"/>
          <w:sz w:val="32"/>
          <w:szCs w:val="32"/>
        </w:rPr>
        <w:t>万元，主要原因是基本支出（包括人员经费和公用经费）</w:t>
      </w:r>
      <w:r w:rsidRPr="005E591E">
        <w:rPr>
          <w:rFonts w:ascii="仿宋_GB2312" w:eastAsia="仿宋_GB2312" w:hAnsi="仿宋_GB2312" w:cs="仿宋_GB2312" w:hint="eastAsia"/>
          <w:sz w:val="32"/>
          <w:szCs w:val="32"/>
        </w:rPr>
        <w:t>比去年增加了</w:t>
      </w:r>
      <w:r w:rsidRPr="005E591E">
        <w:rPr>
          <w:rFonts w:ascii="仿宋_GB2312" w:eastAsia="仿宋_GB2312" w:hAnsi="仿宋_GB2312" w:cs="仿宋_GB2312"/>
          <w:sz w:val="32"/>
          <w:szCs w:val="32"/>
        </w:rPr>
        <w:t>469.87</w:t>
      </w:r>
      <w:r w:rsidRPr="005E591E">
        <w:rPr>
          <w:rFonts w:ascii="仿宋_GB2312" w:eastAsia="仿宋_GB2312" w:hAnsi="仿宋_GB2312" w:cs="仿宋_GB2312" w:hint="eastAsia"/>
          <w:sz w:val="32"/>
          <w:szCs w:val="32"/>
        </w:rPr>
        <w:t>万元，项目经费预算比去年增加了</w:t>
      </w:r>
      <w:r w:rsidRPr="005E591E">
        <w:rPr>
          <w:rFonts w:ascii="仿宋_GB2312" w:eastAsia="仿宋_GB2312" w:hAnsi="仿宋_GB2312" w:cs="仿宋_GB2312"/>
          <w:sz w:val="32"/>
          <w:szCs w:val="32"/>
        </w:rPr>
        <w:t>145.30</w:t>
      </w:r>
      <w:r w:rsidRPr="005E591E">
        <w:rPr>
          <w:rFonts w:ascii="仿宋_GB2312" w:eastAsia="仿宋_GB2312" w:hAnsi="仿宋_GB2312" w:cs="仿宋_GB2312" w:hint="eastAsia"/>
          <w:sz w:val="32"/>
          <w:szCs w:val="32"/>
        </w:rPr>
        <w:t>万元。</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（三）一般公共预算拨款支出明细情况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、一般公共预算当年拨款规模变化情况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年一般公共预算拨款收入</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万元，一般公共预算拨款支出</w:t>
      </w:r>
      <w:r>
        <w:rPr>
          <w:rFonts w:ascii="仿宋_GB2312" w:eastAsia="仿宋_GB2312" w:hAnsi="仿宋_GB2312" w:cs="仿宋_GB2312"/>
          <w:sz w:val="32"/>
          <w:szCs w:val="32"/>
        </w:rPr>
        <w:t>6280.74</w:t>
      </w:r>
      <w:r>
        <w:rPr>
          <w:rFonts w:ascii="仿宋_GB2312" w:eastAsia="仿宋_GB2312" w:hAnsi="仿宋_GB2312" w:cs="仿宋_GB2312" w:hint="eastAsia"/>
          <w:sz w:val="32"/>
          <w:szCs w:val="32"/>
        </w:rPr>
        <w:t>万元。收支较上年增加了</w:t>
      </w:r>
      <w:r>
        <w:rPr>
          <w:rFonts w:ascii="仿宋_GB2312" w:eastAsia="仿宋_GB2312" w:hAnsi="仿宋_GB2312" w:cs="仿宋_GB2312"/>
          <w:sz w:val="32"/>
          <w:szCs w:val="32"/>
        </w:rPr>
        <w:t>618.17</w:t>
      </w:r>
      <w:r>
        <w:rPr>
          <w:rFonts w:ascii="仿宋_GB2312" w:eastAsia="仿宋_GB2312" w:hAnsi="仿宋_GB2312" w:cs="仿宋_GB2312" w:hint="eastAsia"/>
          <w:sz w:val="32"/>
          <w:szCs w:val="32"/>
        </w:rPr>
        <w:t>万元，主要原因是机关事业单位基本养老保险制度改革、住房公积金单位缴费由财政统缴变为单位自缴及正常调资晋档带来的人员经费增长，使基本支出（包括人员经费和公用经费）比去年增加了</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万元，项目经费预算比去年增加了</w:t>
      </w:r>
      <w:r>
        <w:rPr>
          <w:rFonts w:ascii="仿宋_GB2312" w:eastAsia="仿宋_GB2312" w:hAnsi="仿宋_GB2312" w:cs="仿宋_GB2312"/>
          <w:sz w:val="32"/>
          <w:szCs w:val="32"/>
        </w:rPr>
        <w:t>148.30</w:t>
      </w:r>
      <w:r>
        <w:rPr>
          <w:rFonts w:ascii="仿宋_GB2312" w:eastAsia="仿宋_GB2312" w:hAnsi="仿宋_GB2312" w:cs="仿宋_GB2312" w:hint="eastAsia"/>
          <w:sz w:val="32"/>
          <w:szCs w:val="32"/>
        </w:rPr>
        <w:t>万元，主要原因是计生事业费虽减少了</w:t>
      </w:r>
      <w:r>
        <w:rPr>
          <w:rFonts w:ascii="仿宋_GB2312" w:eastAsia="仿宋_GB2312" w:hAnsi="仿宋_GB2312" w:cs="仿宋_GB2312"/>
          <w:sz w:val="32"/>
          <w:szCs w:val="32"/>
        </w:rPr>
        <w:t>240</w:t>
      </w:r>
      <w:r>
        <w:rPr>
          <w:rFonts w:ascii="仿宋_GB2312" w:eastAsia="仿宋_GB2312" w:hAnsi="仿宋_GB2312" w:cs="仿宋_GB2312" w:hint="eastAsia"/>
          <w:sz w:val="32"/>
          <w:szCs w:val="32"/>
        </w:rPr>
        <w:t>万元，但滨河新区医院建设项目贷款增加了</w:t>
      </w:r>
      <w:r>
        <w:rPr>
          <w:rFonts w:ascii="仿宋_GB2312" w:eastAsia="仿宋_GB2312" w:hAnsi="仿宋_GB2312" w:cs="仿宋_GB2312"/>
          <w:sz w:val="32"/>
          <w:szCs w:val="32"/>
        </w:rPr>
        <w:t>325</w:t>
      </w:r>
      <w:r>
        <w:rPr>
          <w:rFonts w:ascii="仿宋_GB2312" w:eastAsia="仿宋_GB2312" w:hAnsi="仿宋_GB2312" w:cs="仿宋_GB2312" w:hint="eastAsia"/>
          <w:sz w:val="32"/>
          <w:szCs w:val="32"/>
        </w:rPr>
        <w:t>万元、人才培养增加</w:t>
      </w:r>
      <w:r>
        <w:rPr>
          <w:rFonts w:ascii="仿宋_GB2312" w:eastAsia="仿宋_GB2312" w:hAnsi="仿宋_GB2312" w:cs="仿宋_GB2312"/>
          <w:sz w:val="32"/>
          <w:szCs w:val="32"/>
        </w:rPr>
        <w:t>71.3</w:t>
      </w:r>
      <w:r>
        <w:rPr>
          <w:rFonts w:ascii="仿宋_GB2312" w:eastAsia="仿宋_GB2312" w:hAnsi="仿宋_GB2312" w:cs="仿宋_GB2312" w:hint="eastAsia"/>
          <w:sz w:val="32"/>
          <w:szCs w:val="32"/>
        </w:rPr>
        <w:t>万元等。</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、支出按功能科目分类的明细情况。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年按照部门支出功能分类，部门一般公共预算拨款支出情况为：社会保障和就业支出</w:t>
      </w:r>
      <w:r>
        <w:rPr>
          <w:rFonts w:ascii="仿宋_GB2312" w:eastAsia="仿宋_GB2312" w:hAnsi="仿宋_GB2312" w:cs="仿宋_GB2312"/>
          <w:sz w:val="32"/>
          <w:szCs w:val="32"/>
        </w:rPr>
        <w:t>995.96</w:t>
      </w:r>
      <w:r>
        <w:rPr>
          <w:rFonts w:ascii="仿宋_GB2312" w:eastAsia="仿宋_GB2312" w:hAnsi="仿宋_GB2312" w:cs="仿宋_GB2312" w:hint="eastAsia"/>
          <w:sz w:val="32"/>
          <w:szCs w:val="32"/>
        </w:rPr>
        <w:t>万元、卫生健康支出</w:t>
      </w:r>
      <w:r>
        <w:rPr>
          <w:rFonts w:ascii="仿宋_GB2312" w:eastAsia="仿宋_GB2312" w:hAnsi="仿宋_GB2312" w:cs="仿宋_GB2312"/>
          <w:sz w:val="32"/>
          <w:szCs w:val="32"/>
        </w:rPr>
        <w:t>5052.89</w:t>
      </w:r>
      <w:r>
        <w:rPr>
          <w:rFonts w:ascii="仿宋_GB2312" w:eastAsia="仿宋_GB2312" w:hAnsi="仿宋_GB2312" w:cs="仿宋_GB2312" w:hint="eastAsia"/>
          <w:sz w:val="32"/>
          <w:szCs w:val="32"/>
        </w:rPr>
        <w:t>万元、住房保障支出</w:t>
      </w:r>
      <w:r>
        <w:rPr>
          <w:rFonts w:ascii="仿宋_GB2312" w:eastAsia="仿宋_GB2312" w:hAnsi="仿宋_GB2312" w:cs="仿宋_GB2312"/>
          <w:sz w:val="32"/>
          <w:szCs w:val="32"/>
        </w:rPr>
        <w:t>231.88</w:t>
      </w:r>
      <w:r>
        <w:rPr>
          <w:rFonts w:ascii="仿宋_GB2312" w:eastAsia="仿宋_GB2312" w:hAnsi="仿宋_GB2312" w:cs="仿宋_GB2312" w:hint="eastAsia"/>
          <w:sz w:val="32"/>
          <w:szCs w:val="32"/>
        </w:rPr>
        <w:t>万元。收支较上年增加了</w:t>
      </w:r>
      <w:r>
        <w:rPr>
          <w:rFonts w:ascii="仿宋_GB2312" w:eastAsia="仿宋_GB2312" w:hAnsi="仿宋_GB2312" w:cs="仿宋_GB2312"/>
          <w:sz w:val="32"/>
          <w:szCs w:val="32"/>
        </w:rPr>
        <w:t>618.17</w:t>
      </w:r>
      <w:r>
        <w:rPr>
          <w:rFonts w:ascii="仿宋_GB2312" w:eastAsia="仿宋_GB2312" w:hAnsi="仿宋_GB2312" w:cs="仿宋_GB2312" w:hint="eastAsia"/>
          <w:sz w:val="32"/>
          <w:szCs w:val="32"/>
        </w:rPr>
        <w:t>万元，主要原因是机关事业单位基本养老保险制度改革、住房公积金单位缴费由财政统缴变为单位自缴及正常调资晋档带来的人员经费增长，使基本支出（包括人员经费和公用经费）比去年增加了</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万元，项目经费预算比去年增加了</w:t>
      </w:r>
      <w:r>
        <w:rPr>
          <w:rFonts w:ascii="仿宋_GB2312" w:eastAsia="仿宋_GB2312" w:hAnsi="仿宋_GB2312" w:cs="仿宋_GB2312"/>
          <w:sz w:val="32"/>
          <w:szCs w:val="32"/>
        </w:rPr>
        <w:t>148.30</w:t>
      </w:r>
      <w:r>
        <w:rPr>
          <w:rFonts w:ascii="仿宋_GB2312" w:eastAsia="仿宋_GB2312" w:hAnsi="仿宋_GB2312" w:cs="仿宋_GB2312" w:hint="eastAsia"/>
          <w:sz w:val="32"/>
          <w:szCs w:val="32"/>
        </w:rPr>
        <w:t>万元，主要原因是计生事业费虽减少了</w:t>
      </w:r>
      <w:r>
        <w:rPr>
          <w:rFonts w:ascii="仿宋_GB2312" w:eastAsia="仿宋_GB2312" w:hAnsi="仿宋_GB2312" w:cs="仿宋_GB2312"/>
          <w:sz w:val="32"/>
          <w:szCs w:val="32"/>
        </w:rPr>
        <w:t>240</w:t>
      </w:r>
      <w:r>
        <w:rPr>
          <w:rFonts w:ascii="仿宋_GB2312" w:eastAsia="仿宋_GB2312" w:hAnsi="仿宋_GB2312" w:cs="仿宋_GB2312" w:hint="eastAsia"/>
          <w:sz w:val="32"/>
          <w:szCs w:val="32"/>
        </w:rPr>
        <w:t>万元，但滨河新区医院建设项目贷款增加了</w:t>
      </w:r>
      <w:r>
        <w:rPr>
          <w:rFonts w:ascii="仿宋_GB2312" w:eastAsia="仿宋_GB2312" w:hAnsi="仿宋_GB2312" w:cs="仿宋_GB2312"/>
          <w:sz w:val="32"/>
          <w:szCs w:val="32"/>
        </w:rPr>
        <w:t>325</w:t>
      </w:r>
      <w:r>
        <w:rPr>
          <w:rFonts w:ascii="仿宋_GB2312" w:eastAsia="仿宋_GB2312" w:hAnsi="仿宋_GB2312" w:cs="仿宋_GB2312" w:hint="eastAsia"/>
          <w:sz w:val="32"/>
          <w:szCs w:val="32"/>
        </w:rPr>
        <w:t>万元、人才培养增加</w:t>
      </w:r>
      <w:r>
        <w:rPr>
          <w:rFonts w:ascii="仿宋_GB2312" w:eastAsia="仿宋_GB2312" w:hAnsi="仿宋_GB2312" w:cs="仿宋_GB2312"/>
          <w:sz w:val="32"/>
          <w:szCs w:val="32"/>
        </w:rPr>
        <w:t>71.3</w:t>
      </w:r>
      <w:r>
        <w:rPr>
          <w:rFonts w:ascii="仿宋_GB2312" w:eastAsia="仿宋_GB2312" w:hAnsi="仿宋_GB2312" w:cs="仿宋_GB2312" w:hint="eastAsia"/>
          <w:sz w:val="32"/>
          <w:szCs w:val="32"/>
        </w:rPr>
        <w:t>万元等。</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年一般公共预算支出按功能分类的明细情况详见附表《一般公共预算支出表（按功能科目分）》和《一般公共预算基本支出表（按功能科目分）》。</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、支出按经济科目分类的明细情况。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年，按照部门支出经济分类的类级科目区分，本部门一般公共预算拨款支出情况为：</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）基本支出</w:t>
      </w:r>
      <w:r>
        <w:rPr>
          <w:rFonts w:ascii="仿宋_GB2312" w:eastAsia="仿宋_GB2312" w:hAnsi="仿宋_GB2312" w:cs="仿宋_GB2312"/>
          <w:sz w:val="32"/>
          <w:szCs w:val="32"/>
        </w:rPr>
        <w:t>5054.44</w:t>
      </w:r>
      <w:r>
        <w:rPr>
          <w:rFonts w:ascii="仿宋_GB2312" w:eastAsia="仿宋_GB2312" w:hAnsi="仿宋_GB2312" w:cs="仿宋_GB2312" w:hint="eastAsia"/>
          <w:sz w:val="32"/>
          <w:szCs w:val="32"/>
        </w:rPr>
        <w:t>万元，其中：工资福利支出</w:t>
      </w:r>
      <w:r>
        <w:rPr>
          <w:rFonts w:ascii="仿宋_GB2312" w:eastAsia="仿宋_GB2312" w:hAnsi="仿宋_GB2312" w:cs="仿宋_GB2312"/>
          <w:sz w:val="32"/>
          <w:szCs w:val="32"/>
        </w:rPr>
        <w:t>5004.52</w:t>
      </w:r>
      <w:r>
        <w:rPr>
          <w:rFonts w:ascii="仿宋_GB2312" w:eastAsia="仿宋_GB2312" w:hAnsi="仿宋_GB2312" w:cs="仿宋_GB2312" w:hint="eastAsia"/>
          <w:sz w:val="32"/>
          <w:szCs w:val="32"/>
        </w:rPr>
        <w:t>万元，商品和服务支出</w:t>
      </w:r>
      <w:r>
        <w:rPr>
          <w:rFonts w:ascii="仿宋_GB2312" w:eastAsia="仿宋_GB2312" w:hAnsi="仿宋_GB2312" w:cs="仿宋_GB2312"/>
          <w:sz w:val="32"/>
          <w:szCs w:val="32"/>
        </w:rPr>
        <w:t>17.46</w:t>
      </w:r>
      <w:r>
        <w:rPr>
          <w:rFonts w:ascii="仿宋_GB2312" w:eastAsia="仿宋_GB2312" w:hAnsi="仿宋_GB2312" w:cs="仿宋_GB2312" w:hint="eastAsia"/>
          <w:sz w:val="32"/>
          <w:szCs w:val="32"/>
        </w:rPr>
        <w:t>万元，对个人家庭补助支出</w:t>
      </w:r>
      <w:r>
        <w:rPr>
          <w:rFonts w:ascii="仿宋_GB2312" w:eastAsia="仿宋_GB2312" w:hAnsi="仿宋_GB2312" w:cs="仿宋_GB2312"/>
          <w:sz w:val="32"/>
          <w:szCs w:val="32"/>
        </w:rPr>
        <w:t>32.46</w:t>
      </w:r>
      <w:r>
        <w:rPr>
          <w:rFonts w:ascii="仿宋_GB2312" w:eastAsia="仿宋_GB2312" w:hAnsi="仿宋_GB2312" w:cs="仿宋_GB2312" w:hint="eastAsia"/>
          <w:sz w:val="32"/>
          <w:szCs w:val="32"/>
        </w:rPr>
        <w:t>万元，人员、公用经费支出较上年增加</w:t>
      </w:r>
      <w:r>
        <w:rPr>
          <w:rFonts w:ascii="仿宋_GB2312" w:eastAsia="仿宋_GB2312" w:hAnsi="仿宋_GB2312" w:cs="仿宋_GB2312"/>
          <w:sz w:val="32"/>
          <w:szCs w:val="32"/>
        </w:rPr>
        <w:t>469.87</w:t>
      </w:r>
      <w:r>
        <w:rPr>
          <w:rFonts w:ascii="仿宋_GB2312" w:eastAsia="仿宋_GB2312" w:hAnsi="仿宋_GB2312" w:cs="仿宋_GB2312" w:hint="eastAsia"/>
          <w:sz w:val="32"/>
          <w:szCs w:val="32"/>
        </w:rPr>
        <w:t>万元，主要原因是机关事业单位基本养老保险制度改革、住房公积金单位缴费由财政统缴变为单位自缴及正常调资晋档带来的人员经费增长，使基本支出（包括人员经费和公用经费）比去年增加。</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1226.3</w:t>
      </w:r>
      <w:r>
        <w:rPr>
          <w:rFonts w:ascii="仿宋_GB2312" w:eastAsia="仿宋_GB2312" w:hAnsi="仿宋_GB2312" w:cs="仿宋_GB2312" w:hint="eastAsia"/>
          <w:sz w:val="32"/>
          <w:szCs w:val="32"/>
        </w:rPr>
        <w:t>万元，其中：商品和服务支出</w:t>
      </w:r>
      <w:r>
        <w:rPr>
          <w:rFonts w:ascii="仿宋_GB2312" w:eastAsia="仿宋_GB2312" w:hAnsi="仿宋_GB2312" w:cs="仿宋_GB2312"/>
          <w:sz w:val="32"/>
          <w:szCs w:val="32"/>
        </w:rPr>
        <w:t>1226.3</w:t>
      </w:r>
      <w:r>
        <w:rPr>
          <w:rFonts w:ascii="仿宋_GB2312" w:eastAsia="仿宋_GB2312" w:hAnsi="仿宋_GB2312" w:cs="仿宋_GB2312" w:hint="eastAsia"/>
          <w:sz w:val="32"/>
          <w:szCs w:val="32"/>
        </w:rPr>
        <w:t>万元。较去年增加</w:t>
      </w:r>
      <w:r>
        <w:rPr>
          <w:rFonts w:ascii="仿宋" w:eastAsia="仿宋" w:hAnsi="仿宋" w:cs="仿宋"/>
          <w:sz w:val="30"/>
          <w:szCs w:val="30"/>
        </w:rPr>
        <w:t>148.30</w:t>
      </w:r>
      <w:r>
        <w:rPr>
          <w:rFonts w:ascii="仿宋_GB2312" w:eastAsia="仿宋_GB2312" w:hAnsi="仿宋_GB2312" w:cs="仿宋_GB2312" w:hint="eastAsia"/>
          <w:sz w:val="32"/>
          <w:szCs w:val="32"/>
        </w:rPr>
        <w:t>万元，主要是计生事业费虽减少了</w:t>
      </w:r>
      <w:r>
        <w:rPr>
          <w:rFonts w:ascii="仿宋_GB2312" w:eastAsia="仿宋_GB2312" w:hAnsi="仿宋_GB2312" w:cs="仿宋_GB2312"/>
          <w:sz w:val="32"/>
          <w:szCs w:val="32"/>
        </w:rPr>
        <w:t>240</w:t>
      </w:r>
      <w:r>
        <w:rPr>
          <w:rFonts w:ascii="仿宋_GB2312" w:eastAsia="仿宋_GB2312" w:hAnsi="仿宋_GB2312" w:cs="仿宋_GB2312" w:hint="eastAsia"/>
          <w:sz w:val="32"/>
          <w:szCs w:val="32"/>
        </w:rPr>
        <w:t>万元，但滨河新区医院建设项目贷款增加了</w:t>
      </w:r>
      <w:r>
        <w:rPr>
          <w:rFonts w:ascii="仿宋_GB2312" w:eastAsia="仿宋_GB2312" w:hAnsi="仿宋_GB2312" w:cs="仿宋_GB2312"/>
          <w:sz w:val="32"/>
          <w:szCs w:val="32"/>
        </w:rPr>
        <w:t>325</w:t>
      </w:r>
      <w:r>
        <w:rPr>
          <w:rFonts w:ascii="仿宋_GB2312" w:eastAsia="仿宋_GB2312" w:hAnsi="仿宋_GB2312" w:cs="仿宋_GB2312" w:hint="eastAsia"/>
          <w:sz w:val="32"/>
          <w:szCs w:val="32"/>
        </w:rPr>
        <w:t>万元、人才培养增加</w:t>
      </w:r>
      <w:r>
        <w:rPr>
          <w:rFonts w:ascii="仿宋_GB2312" w:eastAsia="仿宋_GB2312" w:hAnsi="仿宋_GB2312" w:cs="仿宋_GB2312"/>
          <w:sz w:val="32"/>
          <w:szCs w:val="32"/>
        </w:rPr>
        <w:t>71.3</w:t>
      </w:r>
      <w:r>
        <w:rPr>
          <w:rFonts w:ascii="仿宋_GB2312" w:eastAsia="仿宋_GB2312" w:hAnsi="仿宋_GB2312" w:cs="仿宋_GB2312" w:hint="eastAsia"/>
          <w:sz w:val="32"/>
          <w:szCs w:val="32"/>
        </w:rPr>
        <w:t>万元等。</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年一般公共预算支出按按经济分类的明细情况详见附表《一般公共预算支出表（按经济科目分）》和《一般公共预算基本支出表（按经济科目分）》。</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（四）政府性基金预算支出情况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年本部门没有使用政府性基金预算拨款安排的支出。</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五）国有资本经营预算拨款收支情况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年本部门没有国有资本经营预算收支。</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（六）部门“三公”经费预算情况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年全系统“三公”经费预算控制数为</w:t>
      </w:r>
      <w:r>
        <w:rPr>
          <w:rFonts w:ascii="仿宋_GB2312" w:eastAsia="仿宋_GB2312" w:hAnsi="仿宋_GB2312" w:cs="仿宋_GB2312"/>
          <w:sz w:val="32"/>
          <w:szCs w:val="32"/>
        </w:rPr>
        <w:t>18.91</w:t>
      </w:r>
      <w:r>
        <w:rPr>
          <w:rFonts w:ascii="仿宋_GB2312" w:eastAsia="仿宋_GB2312" w:hAnsi="仿宋_GB2312" w:cs="仿宋_GB2312" w:hint="eastAsia"/>
          <w:sz w:val="32"/>
          <w:szCs w:val="32"/>
        </w:rPr>
        <w:t>万元，较上年下降</w:t>
      </w:r>
      <w:r>
        <w:rPr>
          <w:rFonts w:ascii="仿宋_GB2312" w:eastAsia="仿宋_GB2312" w:hAnsi="仿宋_GB2312" w:cs="仿宋_GB2312"/>
          <w:sz w:val="32"/>
          <w:szCs w:val="32"/>
        </w:rPr>
        <w:t>0.99</w:t>
      </w:r>
      <w:r>
        <w:rPr>
          <w:rFonts w:ascii="仿宋_GB2312" w:eastAsia="仿宋_GB2312" w:hAnsi="仿宋_GB2312" w:cs="仿宋_GB2312" w:hint="eastAsia"/>
          <w:sz w:val="32"/>
          <w:szCs w:val="32"/>
        </w:rPr>
        <w:t>万元。其中出国（境）费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0.95</w:t>
      </w:r>
      <w:r>
        <w:rPr>
          <w:rFonts w:ascii="仿宋_GB2312" w:eastAsia="仿宋_GB2312" w:hAnsi="仿宋_GB2312" w:cs="仿宋_GB2312" w:hint="eastAsia"/>
          <w:sz w:val="32"/>
          <w:szCs w:val="32"/>
        </w:rPr>
        <w:t>万元，比上年下降</w:t>
      </w:r>
      <w:r>
        <w:rPr>
          <w:rFonts w:ascii="仿宋_GB2312" w:eastAsia="仿宋_GB2312" w:hAnsi="仿宋_GB2312" w:cs="仿宋_GB2312"/>
          <w:sz w:val="32"/>
          <w:szCs w:val="32"/>
        </w:rPr>
        <w:t>0.05</w:t>
      </w:r>
      <w:r>
        <w:rPr>
          <w:rFonts w:ascii="仿宋_GB2312" w:eastAsia="仿宋_GB2312" w:hAnsi="仿宋_GB2312" w:cs="仿宋_GB2312" w:hint="eastAsia"/>
          <w:sz w:val="32"/>
          <w:szCs w:val="32"/>
        </w:rPr>
        <w:t>万元；公务用车运行费</w:t>
      </w:r>
      <w:r>
        <w:rPr>
          <w:rFonts w:ascii="仿宋_GB2312" w:eastAsia="仿宋_GB2312" w:hAnsi="仿宋_GB2312" w:cs="仿宋_GB2312"/>
          <w:sz w:val="32"/>
          <w:szCs w:val="32"/>
        </w:rPr>
        <w:t>17.96</w:t>
      </w:r>
      <w:r>
        <w:rPr>
          <w:rFonts w:ascii="仿宋_GB2312" w:eastAsia="仿宋_GB2312" w:hAnsi="仿宋_GB2312" w:cs="仿宋_GB2312" w:hint="eastAsia"/>
          <w:sz w:val="32"/>
          <w:szCs w:val="32"/>
        </w:rPr>
        <w:t>万元，比上年下降</w:t>
      </w:r>
      <w:r>
        <w:rPr>
          <w:rFonts w:ascii="仿宋_GB2312" w:eastAsia="仿宋_GB2312" w:hAnsi="仿宋_GB2312" w:cs="仿宋_GB2312"/>
          <w:sz w:val="32"/>
          <w:szCs w:val="32"/>
        </w:rPr>
        <w:t>0.94</w:t>
      </w:r>
      <w:r>
        <w:rPr>
          <w:rFonts w:ascii="仿宋_GB2312" w:eastAsia="仿宋_GB2312" w:hAnsi="仿宋_GB2312" w:cs="仿宋_GB2312" w:hint="eastAsia"/>
          <w:sz w:val="32"/>
          <w:szCs w:val="32"/>
        </w:rPr>
        <w:t>万元；公务用车购置费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万元，本单位本年度没有安排公务用车购置费用。“三公经费”下降原因为本部门严格执行“中央八项规定”及相关财经纪律，严控“三公经费”支出。</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（七）机关运行经费</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年本部门财政拨款预算安排的机关运行经费支出</w:t>
      </w:r>
      <w:r>
        <w:rPr>
          <w:rFonts w:ascii="仿宋_GB2312" w:eastAsia="仿宋_GB2312" w:hAnsi="仿宋_GB2312" w:cs="仿宋_GB2312"/>
          <w:sz w:val="32"/>
          <w:szCs w:val="32"/>
        </w:rPr>
        <w:t>197.96</w:t>
      </w:r>
      <w:r>
        <w:rPr>
          <w:rFonts w:ascii="仿宋_GB2312" w:eastAsia="仿宋_GB2312" w:hAnsi="仿宋_GB2312" w:cs="仿宋_GB2312" w:hint="eastAsia"/>
          <w:sz w:val="32"/>
          <w:szCs w:val="32"/>
        </w:rPr>
        <w:t>万元，比</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年预算增加</w:t>
      </w:r>
      <w:r>
        <w:rPr>
          <w:rFonts w:ascii="仿宋_GB2312" w:eastAsia="仿宋_GB2312" w:hAnsi="仿宋_GB2312" w:cs="仿宋_GB2312"/>
          <w:sz w:val="32"/>
          <w:szCs w:val="32"/>
        </w:rPr>
        <w:t>0.78</w:t>
      </w:r>
      <w:r>
        <w:rPr>
          <w:rFonts w:ascii="仿宋_GB2312" w:eastAsia="仿宋_GB2312" w:hAnsi="仿宋_GB2312" w:cs="仿宋_GB2312" w:hint="eastAsia"/>
          <w:sz w:val="32"/>
          <w:szCs w:val="32"/>
        </w:rPr>
        <w:t>万元，主要原因是正常调资晋档带来的人员经费增长。</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（八）政府采购情况</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年本部门没有安排政府采购预算资金。</w:t>
      </w:r>
    </w:p>
    <w:p w:rsidR="00EB2F79" w:rsidRDefault="00EB2F79" w:rsidP="005E591E">
      <w:pPr>
        <w:spacing w:line="600" w:lineRule="exact"/>
        <w:ind w:firstLineChars="200" w:firstLine="3168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八、</w:t>
      </w:r>
      <w:r>
        <w:rPr>
          <w:rFonts w:ascii="仿宋_GB2312" w:eastAsia="仿宋_GB2312" w:hAnsi="仿宋_GB2312" w:cs="仿宋_GB2312"/>
          <w:b/>
          <w:bCs/>
          <w:sz w:val="32"/>
          <w:szCs w:val="32"/>
        </w:rPr>
        <w:t>2019</w:t>
      </w:r>
      <w:r>
        <w:rPr>
          <w:rFonts w:ascii="仿宋_GB2312" w:eastAsia="仿宋_GB2312" w:hAnsi="仿宋_GB2312" w:cs="仿宋_GB2312" w:hint="eastAsia"/>
          <w:b/>
          <w:bCs/>
          <w:sz w:val="32"/>
          <w:szCs w:val="32"/>
        </w:rPr>
        <w:t>年专项资金预算说明</w:t>
      </w:r>
    </w:p>
    <w:p w:rsidR="00EB2F79"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年部门专项资金列入部门预算的项目共计</w:t>
      </w:r>
      <w:r>
        <w:rPr>
          <w:rFonts w:ascii="仿宋_GB2312" w:eastAsia="仿宋_GB2312" w:hAnsi="仿宋_GB2312" w:cs="仿宋_GB2312"/>
          <w:sz w:val="32"/>
          <w:szCs w:val="32"/>
        </w:rPr>
        <w:t>1226.30</w:t>
      </w:r>
      <w:r>
        <w:rPr>
          <w:rFonts w:ascii="仿宋_GB2312" w:eastAsia="仿宋_GB2312" w:hAnsi="仿宋_GB2312" w:cs="仿宋_GB2312" w:hint="eastAsia"/>
          <w:sz w:val="32"/>
          <w:szCs w:val="32"/>
        </w:rPr>
        <w:t>万元，其中：</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、孕产妇保健免费服务项目经费</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万元，主要用于全县范围内孕产妇系统保健免费基本服务。</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2</w:t>
      </w:r>
      <w:r w:rsidRPr="005E591E">
        <w:rPr>
          <w:rFonts w:ascii="仿宋_GB2312" w:eastAsia="仿宋_GB2312" w:hAnsi="仿宋_GB2312" w:cs="仿宋_GB2312" w:hint="eastAsia"/>
          <w:sz w:val="32"/>
          <w:szCs w:val="32"/>
        </w:rPr>
        <w:t>、基本公共卫生服务县经配套</w:t>
      </w:r>
      <w:r w:rsidRPr="005E591E">
        <w:rPr>
          <w:rFonts w:ascii="仿宋_GB2312" w:eastAsia="仿宋_GB2312" w:hAnsi="仿宋_GB2312" w:cs="仿宋_GB2312"/>
          <w:sz w:val="32"/>
          <w:szCs w:val="32"/>
        </w:rPr>
        <w:t>88</w:t>
      </w:r>
      <w:r w:rsidRPr="005E591E">
        <w:rPr>
          <w:rFonts w:ascii="仿宋_GB2312" w:eastAsia="仿宋_GB2312" w:hAnsi="仿宋_GB2312" w:cs="仿宋_GB2312" w:hint="eastAsia"/>
          <w:sz w:val="32"/>
          <w:szCs w:val="32"/>
        </w:rPr>
        <w:t>万元，主要用于全县</w:t>
      </w:r>
      <w:r>
        <w:rPr>
          <w:rFonts w:ascii="仿宋_GB2312" w:eastAsia="仿宋_GB2312" w:hAnsi="仿宋_GB2312" w:cs="仿宋_GB2312" w:hint="eastAsia"/>
          <w:sz w:val="32"/>
          <w:szCs w:val="32"/>
        </w:rPr>
        <w:t>范围内预防接种、健康教育、</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岁以上老年人免费体检等</w:t>
      </w:r>
      <w:r w:rsidRPr="005E591E">
        <w:rPr>
          <w:rFonts w:ascii="仿宋_GB2312" w:eastAsia="仿宋_GB2312" w:hAnsi="仿宋_GB2312" w:cs="仿宋_GB2312"/>
          <w:sz w:val="32"/>
          <w:szCs w:val="32"/>
        </w:rPr>
        <w:t>14</w:t>
      </w:r>
      <w:r w:rsidRPr="005E591E">
        <w:rPr>
          <w:rFonts w:ascii="仿宋_GB2312" w:eastAsia="仿宋_GB2312" w:hAnsi="仿宋_GB2312" w:cs="仿宋_GB2312" w:hint="eastAsia"/>
          <w:sz w:val="32"/>
          <w:szCs w:val="32"/>
        </w:rPr>
        <w:t>个基本公共卫生项目服务补助。</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3</w:t>
      </w:r>
      <w:r w:rsidRPr="005E591E">
        <w:rPr>
          <w:rFonts w:ascii="仿宋_GB2312" w:eastAsia="仿宋_GB2312" w:hAnsi="仿宋_GB2312" w:cs="仿宋_GB2312" w:hint="eastAsia"/>
          <w:sz w:val="32"/>
          <w:szCs w:val="32"/>
        </w:rPr>
        <w:t>、卫生监督所执法工作经费</w:t>
      </w:r>
      <w:r w:rsidRPr="005E591E">
        <w:rPr>
          <w:rFonts w:ascii="仿宋_GB2312" w:eastAsia="仿宋_GB2312" w:hAnsi="仿宋_GB2312" w:cs="仿宋_GB2312"/>
          <w:sz w:val="32"/>
          <w:szCs w:val="32"/>
        </w:rPr>
        <w:t>10</w:t>
      </w:r>
      <w:r w:rsidRPr="005E591E">
        <w:rPr>
          <w:rFonts w:ascii="仿宋_GB2312" w:eastAsia="仿宋_GB2312" w:hAnsi="仿宋_GB2312" w:cs="仿宋_GB2312" w:hint="eastAsia"/>
          <w:sz w:val="32"/>
          <w:szCs w:val="32"/>
        </w:rPr>
        <w:t>万元，主要用于卫生监督所卫生健康执法工作。</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4</w:t>
      </w:r>
      <w:r w:rsidRPr="005E591E">
        <w:rPr>
          <w:rFonts w:ascii="仿宋_GB2312" w:eastAsia="仿宋_GB2312" w:hAnsi="仿宋_GB2312" w:cs="仿宋_GB2312" w:hint="eastAsia"/>
          <w:sz w:val="32"/>
          <w:szCs w:val="32"/>
        </w:rPr>
        <w:t>、村医补助县级配套</w:t>
      </w:r>
      <w:r w:rsidRPr="005E591E">
        <w:rPr>
          <w:rFonts w:ascii="仿宋_GB2312" w:eastAsia="仿宋_GB2312" w:hAnsi="仿宋_GB2312" w:cs="仿宋_GB2312"/>
          <w:sz w:val="32"/>
          <w:szCs w:val="32"/>
        </w:rPr>
        <w:t>108</w:t>
      </w:r>
      <w:r w:rsidRPr="005E591E">
        <w:rPr>
          <w:rFonts w:ascii="仿宋_GB2312" w:eastAsia="仿宋_GB2312" w:hAnsi="仿宋_GB2312" w:cs="仿宋_GB2312" w:hint="eastAsia"/>
          <w:sz w:val="32"/>
          <w:szCs w:val="32"/>
        </w:rPr>
        <w:t>万元，主要</w:t>
      </w:r>
      <w:r>
        <w:rPr>
          <w:rFonts w:ascii="仿宋_GB2312" w:eastAsia="仿宋_GB2312" w:hAnsi="仿宋_GB2312" w:cs="仿宋_GB2312" w:hint="eastAsia"/>
          <w:sz w:val="32"/>
          <w:szCs w:val="32"/>
        </w:rPr>
        <w:t>对规范化建设和实行药品零差率销售考核达标的村卫生室提供的基本医疗服务补助</w:t>
      </w:r>
      <w:r w:rsidRPr="005E591E">
        <w:rPr>
          <w:rFonts w:ascii="仿宋_GB2312" w:eastAsia="仿宋_GB2312" w:hAnsi="仿宋_GB2312" w:cs="仿宋_GB2312" w:hint="eastAsia"/>
          <w:sz w:val="32"/>
          <w:szCs w:val="32"/>
        </w:rPr>
        <w:t>。</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5</w:t>
      </w:r>
      <w:r w:rsidRPr="005E591E">
        <w:rPr>
          <w:rFonts w:ascii="仿宋_GB2312" w:eastAsia="仿宋_GB2312" w:hAnsi="仿宋_GB2312" w:cs="仿宋_GB2312" w:hint="eastAsia"/>
          <w:sz w:val="32"/>
          <w:szCs w:val="32"/>
        </w:rPr>
        <w:t>、计划免疫、地方病及结核病防治经费</w:t>
      </w:r>
      <w:r w:rsidRPr="005E591E">
        <w:rPr>
          <w:rFonts w:ascii="仿宋_GB2312" w:eastAsia="仿宋_GB2312" w:hAnsi="仿宋_GB2312" w:cs="仿宋_GB2312"/>
          <w:sz w:val="32"/>
          <w:szCs w:val="32"/>
        </w:rPr>
        <w:t>24</w:t>
      </w:r>
      <w:r w:rsidRPr="005E591E">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rPr>
        <w:t>县级疾病预防控制机构开展预防接种技术指导、人员培训、绩效考核、监测评估、疫苗运输，保证地方病防治工作有效开展，巩固“示范县”创建成果，结核病防治等工作运转经费</w:t>
      </w:r>
      <w:r w:rsidRPr="005E591E">
        <w:rPr>
          <w:rFonts w:ascii="仿宋_GB2312" w:eastAsia="仿宋_GB2312" w:hAnsi="仿宋_GB2312" w:cs="仿宋_GB2312" w:hint="eastAsia"/>
          <w:sz w:val="32"/>
          <w:szCs w:val="32"/>
        </w:rPr>
        <w:t>。</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6</w:t>
      </w:r>
      <w:r w:rsidRPr="005E591E">
        <w:rPr>
          <w:rFonts w:ascii="仿宋_GB2312" w:eastAsia="仿宋_GB2312" w:hAnsi="仿宋_GB2312" w:cs="仿宋_GB2312" w:hint="eastAsia"/>
          <w:sz w:val="32"/>
          <w:szCs w:val="32"/>
        </w:rPr>
        <w:t>、健康教育和病媒生物防治及爱卫专项经费</w:t>
      </w:r>
      <w:r w:rsidRPr="005E591E">
        <w:rPr>
          <w:rFonts w:ascii="仿宋_GB2312" w:eastAsia="仿宋_GB2312" w:hAnsi="仿宋_GB2312" w:cs="仿宋_GB2312"/>
          <w:sz w:val="32"/>
          <w:szCs w:val="32"/>
        </w:rPr>
        <w:t>7</w:t>
      </w:r>
      <w:r w:rsidRPr="005E591E">
        <w:rPr>
          <w:rFonts w:ascii="仿宋_GB2312" w:eastAsia="仿宋_GB2312" w:hAnsi="仿宋_GB2312" w:cs="仿宋_GB2312" w:hint="eastAsia"/>
          <w:sz w:val="32"/>
          <w:szCs w:val="32"/>
        </w:rPr>
        <w:t>万，主要用于</w:t>
      </w:r>
      <w:r>
        <w:rPr>
          <w:rFonts w:ascii="仿宋_GB2312" w:eastAsia="仿宋_GB2312" w:hAnsi="仿宋_GB2312" w:cs="仿宋_GB2312" w:hint="eastAsia"/>
          <w:sz w:val="32"/>
          <w:szCs w:val="32"/>
        </w:rPr>
        <w:t>健康教育、病媒生物防治及爱卫工作专项经费</w:t>
      </w:r>
      <w:r w:rsidRPr="005E591E">
        <w:rPr>
          <w:rFonts w:ascii="仿宋_GB2312" w:eastAsia="仿宋_GB2312" w:hAnsi="仿宋_GB2312" w:cs="仿宋_GB2312" w:hint="eastAsia"/>
          <w:sz w:val="32"/>
          <w:szCs w:val="32"/>
        </w:rPr>
        <w:t>。</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7</w:t>
      </w:r>
      <w:r w:rsidRPr="005E591E">
        <w:rPr>
          <w:rFonts w:ascii="仿宋_GB2312" w:eastAsia="仿宋_GB2312" w:hAnsi="仿宋_GB2312" w:cs="仿宋_GB2312" w:hint="eastAsia"/>
          <w:sz w:val="32"/>
          <w:szCs w:val="32"/>
        </w:rPr>
        <w:t>、县级公立医院取消药品加成县级补偿</w:t>
      </w:r>
      <w:r w:rsidRPr="005E591E">
        <w:rPr>
          <w:rFonts w:ascii="仿宋_GB2312" w:eastAsia="仿宋_GB2312" w:hAnsi="仿宋_GB2312" w:cs="仿宋_GB2312"/>
          <w:sz w:val="32"/>
          <w:szCs w:val="32"/>
        </w:rPr>
        <w:t>167</w:t>
      </w:r>
      <w:r w:rsidRPr="005E591E">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rPr>
        <w:t>县级公立医院执行取消药品加成政策的经费补偿。</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8</w:t>
      </w:r>
      <w:r w:rsidRPr="005E591E">
        <w:rPr>
          <w:rFonts w:ascii="仿宋_GB2312" w:eastAsia="仿宋_GB2312" w:hAnsi="仿宋_GB2312" w:cs="仿宋_GB2312" w:hint="eastAsia"/>
          <w:sz w:val="32"/>
          <w:szCs w:val="32"/>
        </w:rPr>
        <w:t>、滨河新区医院建设项目贷款资金</w:t>
      </w:r>
      <w:r w:rsidRPr="005E591E">
        <w:rPr>
          <w:rFonts w:ascii="仿宋_GB2312" w:eastAsia="仿宋_GB2312" w:hAnsi="仿宋_GB2312" w:cs="仿宋_GB2312"/>
          <w:sz w:val="32"/>
          <w:szCs w:val="32"/>
        </w:rPr>
        <w:t>325</w:t>
      </w:r>
      <w:r w:rsidRPr="005E591E">
        <w:rPr>
          <w:rFonts w:ascii="仿宋_GB2312" w:eastAsia="仿宋_GB2312" w:hAnsi="仿宋_GB2312" w:cs="仿宋_GB2312" w:hint="eastAsia"/>
          <w:sz w:val="32"/>
          <w:szCs w:val="32"/>
        </w:rPr>
        <w:t>万元，主要用于</w:t>
      </w:r>
      <w:r w:rsidRPr="005E591E">
        <w:rPr>
          <w:rFonts w:ascii="仿宋_GB2312" w:eastAsia="仿宋_GB2312" w:hAnsi="仿宋_GB2312" w:cs="仿宋_GB2312"/>
          <w:sz w:val="32"/>
          <w:szCs w:val="32"/>
        </w:rPr>
        <w:t>2019</w:t>
      </w:r>
      <w:r w:rsidRPr="005E591E">
        <w:rPr>
          <w:rFonts w:ascii="仿宋_GB2312" w:eastAsia="仿宋_GB2312" w:hAnsi="仿宋_GB2312" w:cs="仿宋_GB2312" w:hint="eastAsia"/>
          <w:sz w:val="32"/>
          <w:szCs w:val="32"/>
        </w:rPr>
        <w:t>年</w:t>
      </w:r>
      <w:r w:rsidRPr="005E591E">
        <w:rPr>
          <w:rFonts w:ascii="仿宋_GB2312" w:eastAsia="仿宋_GB2312" w:hAnsi="仿宋_GB2312" w:cs="仿宋_GB2312"/>
          <w:sz w:val="32"/>
          <w:szCs w:val="32"/>
        </w:rPr>
        <w:t>1-4</w:t>
      </w:r>
      <w:r w:rsidRPr="005E591E">
        <w:rPr>
          <w:rFonts w:ascii="仿宋_GB2312" w:eastAsia="仿宋_GB2312" w:hAnsi="仿宋_GB2312" w:cs="仿宋_GB2312" w:hint="eastAsia"/>
          <w:sz w:val="32"/>
          <w:szCs w:val="32"/>
        </w:rPr>
        <w:t>月滨河新区医院建设项目贷款利息。</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9</w:t>
      </w:r>
      <w:r w:rsidRPr="005E591E">
        <w:rPr>
          <w:rFonts w:ascii="仿宋_GB2312" w:eastAsia="仿宋_GB2312" w:hAnsi="仿宋_GB2312" w:cs="仿宋_GB2312" w:hint="eastAsia"/>
          <w:sz w:val="32"/>
          <w:szCs w:val="32"/>
        </w:rPr>
        <w:t>、首善街办社区服务中心建设</w:t>
      </w:r>
      <w:r w:rsidRPr="005E591E">
        <w:rPr>
          <w:rFonts w:ascii="仿宋_GB2312" w:eastAsia="仿宋_GB2312" w:hAnsi="仿宋_GB2312" w:cs="仿宋_GB2312"/>
          <w:sz w:val="32"/>
          <w:szCs w:val="32"/>
        </w:rPr>
        <w:t>30</w:t>
      </w:r>
      <w:r w:rsidRPr="005E591E">
        <w:rPr>
          <w:rFonts w:ascii="仿宋_GB2312" w:eastAsia="仿宋_GB2312" w:hAnsi="仿宋_GB2312" w:cs="仿宋_GB2312" w:hint="eastAsia"/>
          <w:sz w:val="32"/>
          <w:szCs w:val="32"/>
        </w:rPr>
        <w:t>万元，主要用于首善街办社区服务中心建设项目。</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10</w:t>
      </w:r>
      <w:r w:rsidRPr="005E591E">
        <w:rPr>
          <w:rFonts w:ascii="仿宋_GB2312" w:eastAsia="仿宋_GB2312" w:hAnsi="仿宋_GB2312" w:cs="仿宋_GB2312" w:hint="eastAsia"/>
          <w:sz w:val="32"/>
          <w:szCs w:val="32"/>
        </w:rPr>
        <w:t>、卫生人才培养经费</w:t>
      </w:r>
      <w:r w:rsidRPr="005E591E">
        <w:rPr>
          <w:rFonts w:ascii="仿宋_GB2312" w:eastAsia="仿宋_GB2312" w:hAnsi="仿宋_GB2312" w:cs="仿宋_GB2312"/>
          <w:sz w:val="32"/>
          <w:szCs w:val="32"/>
        </w:rPr>
        <w:t>71.30</w:t>
      </w:r>
      <w:r w:rsidRPr="005E591E">
        <w:rPr>
          <w:rFonts w:ascii="仿宋_GB2312" w:eastAsia="仿宋_GB2312" w:hAnsi="仿宋_GB2312" w:cs="仿宋_GB2312" w:hint="eastAsia"/>
          <w:sz w:val="32"/>
          <w:szCs w:val="32"/>
        </w:rPr>
        <w:t>万元，主要用于医院为提升医疗服务能力，选派人员进修培训、引进新项目新技术、重点学科建设、鼓励在职人员学历提升等补助。</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11</w:t>
      </w:r>
      <w:r w:rsidRPr="005E591E">
        <w:rPr>
          <w:rFonts w:ascii="仿宋_GB2312" w:eastAsia="仿宋_GB2312" w:hAnsi="仿宋_GB2312" w:cs="仿宋_GB2312" w:hint="eastAsia"/>
          <w:sz w:val="32"/>
          <w:szCs w:val="32"/>
        </w:rPr>
        <w:t>、计生事业费</w:t>
      </w:r>
      <w:r w:rsidRPr="005E591E">
        <w:rPr>
          <w:rFonts w:ascii="仿宋_GB2312" w:eastAsia="仿宋_GB2312" w:hAnsi="仿宋_GB2312" w:cs="仿宋_GB2312"/>
          <w:sz w:val="32"/>
          <w:szCs w:val="32"/>
        </w:rPr>
        <w:t>76</w:t>
      </w:r>
      <w:r w:rsidRPr="005E591E">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rPr>
        <w:t>村级专干工资、村级中心户长工资，独生子女保健费、无业城镇居民</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岁以后领取独生子女补助金，独女户、双女户参加参加安康保险，二孩待孕妇女孕前筛查、适龄结婚青年婚前检查等计划生育事务支出。</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12</w:t>
      </w:r>
      <w:r w:rsidRPr="005E591E">
        <w:rPr>
          <w:rFonts w:ascii="仿宋_GB2312" w:eastAsia="仿宋_GB2312" w:hAnsi="仿宋_GB2312" w:cs="仿宋_GB2312" w:hint="eastAsia"/>
          <w:sz w:val="32"/>
          <w:szCs w:val="32"/>
        </w:rPr>
        <w:t>、计生家庭合疗补助</w:t>
      </w:r>
      <w:r w:rsidRPr="005E591E">
        <w:rPr>
          <w:rFonts w:ascii="仿宋_GB2312" w:eastAsia="仿宋_GB2312" w:hAnsi="仿宋_GB2312" w:cs="仿宋_GB2312"/>
          <w:sz w:val="32"/>
          <w:szCs w:val="32"/>
        </w:rPr>
        <w:t>279</w:t>
      </w:r>
      <w:r w:rsidRPr="005E591E">
        <w:rPr>
          <w:rFonts w:ascii="仿宋_GB2312" w:eastAsia="仿宋_GB2312" w:hAnsi="仿宋_GB2312" w:cs="仿宋_GB2312" w:hint="eastAsia"/>
          <w:sz w:val="32"/>
          <w:szCs w:val="32"/>
        </w:rPr>
        <w:t>万元，用于</w:t>
      </w:r>
      <w:r>
        <w:rPr>
          <w:rFonts w:ascii="仿宋_GB2312" w:eastAsia="仿宋_GB2312" w:hAnsi="仿宋_GB2312" w:cs="仿宋_GB2312" w:hint="eastAsia"/>
          <w:sz w:val="32"/>
          <w:szCs w:val="32"/>
        </w:rPr>
        <w:t>计划生育户参加新合疗缴费补助</w:t>
      </w:r>
      <w:r w:rsidRPr="005E591E">
        <w:rPr>
          <w:rFonts w:ascii="仿宋_GB2312" w:eastAsia="仿宋_GB2312" w:hAnsi="仿宋_GB2312" w:cs="仿宋_GB2312" w:hint="eastAsia"/>
          <w:sz w:val="32"/>
          <w:szCs w:val="32"/>
        </w:rPr>
        <w:t>。</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13</w:t>
      </w:r>
      <w:r w:rsidRPr="005E591E">
        <w:rPr>
          <w:rFonts w:ascii="仿宋_GB2312" w:eastAsia="仿宋_GB2312" w:hAnsi="仿宋_GB2312" w:cs="仿宋_GB2312" w:hint="eastAsia"/>
          <w:sz w:val="32"/>
          <w:szCs w:val="32"/>
        </w:rPr>
        <w:t>、老龄事业费（含高龄老人年审工作经费）</w:t>
      </w:r>
      <w:r w:rsidRPr="005E591E">
        <w:rPr>
          <w:rFonts w:ascii="仿宋_GB2312" w:eastAsia="仿宋_GB2312" w:hAnsi="仿宋_GB2312" w:cs="仿宋_GB2312"/>
          <w:sz w:val="32"/>
          <w:szCs w:val="32"/>
        </w:rPr>
        <w:t>5</w:t>
      </w:r>
      <w:r w:rsidRPr="005E591E">
        <w:rPr>
          <w:rFonts w:ascii="仿宋_GB2312" w:eastAsia="仿宋_GB2312" w:hAnsi="仿宋_GB2312" w:cs="仿宋_GB2312" w:hint="eastAsia"/>
          <w:sz w:val="32"/>
          <w:szCs w:val="32"/>
        </w:rPr>
        <w:t>万元，主要用于老年办工作经费。</w:t>
      </w:r>
    </w:p>
    <w:p w:rsidR="00EB2F79" w:rsidRPr="005E591E" w:rsidRDefault="00EB2F79" w:rsidP="005E591E">
      <w:pPr>
        <w:spacing w:line="600" w:lineRule="exact"/>
        <w:ind w:firstLineChars="200" w:firstLine="31680"/>
        <w:rPr>
          <w:rFonts w:ascii="仿宋_GB2312" w:eastAsia="仿宋_GB2312" w:hAnsi="仿宋_GB2312" w:cs="Times New Roman"/>
          <w:sz w:val="32"/>
          <w:szCs w:val="32"/>
        </w:rPr>
      </w:pPr>
      <w:r w:rsidRPr="005E591E">
        <w:rPr>
          <w:rFonts w:ascii="仿宋_GB2312" w:eastAsia="仿宋_GB2312" w:hAnsi="仿宋_GB2312" w:cs="仿宋_GB2312"/>
          <w:sz w:val="32"/>
          <w:szCs w:val="32"/>
        </w:rPr>
        <w:t>14</w:t>
      </w:r>
      <w:r w:rsidRPr="005E591E">
        <w:rPr>
          <w:rFonts w:ascii="仿宋_GB2312" w:eastAsia="仿宋_GB2312" w:hAnsi="仿宋_GB2312" w:cs="仿宋_GB2312" w:hint="eastAsia"/>
          <w:sz w:val="32"/>
          <w:szCs w:val="32"/>
        </w:rPr>
        <w:t>、卫生监督罚没收入</w:t>
      </w:r>
      <w:r w:rsidRPr="005E591E">
        <w:rPr>
          <w:rFonts w:ascii="仿宋_GB2312" w:eastAsia="仿宋_GB2312" w:hAnsi="仿宋_GB2312" w:cs="仿宋_GB2312"/>
          <w:sz w:val="32"/>
          <w:szCs w:val="32"/>
        </w:rPr>
        <w:t>20</w:t>
      </w:r>
      <w:r w:rsidRPr="005E591E">
        <w:rPr>
          <w:rFonts w:ascii="仿宋_GB2312" w:eastAsia="仿宋_GB2312" w:hAnsi="仿宋_GB2312" w:cs="仿宋_GB2312" w:hint="eastAsia"/>
          <w:sz w:val="32"/>
          <w:szCs w:val="32"/>
        </w:rPr>
        <w:t>万元，主要为卫生监督执法非税收入。</w:t>
      </w:r>
    </w:p>
    <w:p w:rsidR="00EB2F79" w:rsidRDefault="00EB2F79" w:rsidP="005E591E">
      <w:pPr>
        <w:pStyle w:val="NormalWeb"/>
        <w:widowControl/>
        <w:numPr>
          <w:ilvl w:val="0"/>
          <w:numId w:val="1"/>
        </w:numPr>
        <w:spacing w:line="640" w:lineRule="exact"/>
        <w:ind w:leftChars="200" w:left="31680"/>
        <w:jc w:val="both"/>
        <w:rPr>
          <w:rFonts w:ascii="黑体" w:eastAsia="黑体" w:hAnsi="黑体" w:cs="Times New Roman"/>
          <w:color w:val="000000"/>
          <w:kern w:val="2"/>
          <w:sz w:val="32"/>
          <w:szCs w:val="32"/>
        </w:rPr>
      </w:pPr>
      <w:r>
        <w:rPr>
          <w:rFonts w:ascii="黑体" w:eastAsia="黑体" w:hAnsi="黑体" w:cs="黑体" w:hint="eastAsia"/>
          <w:color w:val="000000"/>
          <w:kern w:val="2"/>
          <w:sz w:val="32"/>
          <w:szCs w:val="32"/>
        </w:rPr>
        <w:t>其他需要说明：</w:t>
      </w:r>
    </w:p>
    <w:p w:rsidR="00EB2F79" w:rsidRDefault="00EB2F79" w:rsidP="005E591E">
      <w:pPr>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因我县机构改革工作正在开展中，涉及本单位职能变动及人员变动方面的工作尚未结束。本单位财政供养人员数据为年初预算数，年中公用经费的执行数与年初预算数存在差异，以执行数为准。</w:t>
      </w:r>
    </w:p>
    <w:p w:rsidR="00EB2F79" w:rsidRDefault="00EB2F79" w:rsidP="005E591E">
      <w:pPr>
        <w:pStyle w:val="NormalWeb"/>
        <w:widowControl/>
        <w:spacing w:line="640" w:lineRule="exact"/>
        <w:ind w:firstLineChars="200" w:firstLine="31680"/>
        <w:jc w:val="both"/>
        <w:rPr>
          <w:rFonts w:ascii="黑体" w:eastAsia="黑体" w:hAnsi="黑体" w:cs="Times New Roman"/>
          <w:color w:val="000000"/>
          <w:kern w:val="2"/>
          <w:sz w:val="32"/>
          <w:szCs w:val="32"/>
        </w:rPr>
      </w:pPr>
      <w:r>
        <w:rPr>
          <w:rFonts w:ascii="黑体" w:eastAsia="黑体" w:hAnsi="黑体" w:cs="黑体" w:hint="eastAsia"/>
          <w:color w:val="000000"/>
          <w:kern w:val="2"/>
          <w:sz w:val="32"/>
          <w:szCs w:val="32"/>
        </w:rPr>
        <w:t>十、名词解释</w:t>
      </w:r>
    </w:p>
    <w:p w:rsidR="00EB2F79" w:rsidRDefault="00EB2F79" w:rsidP="005E591E">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政府支出功能分类</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主要反映政府的各项职能活动的支出，我国政府支出功能分类设置一般公共服务、外交、国防、公共安全、教育等大类，类下再分款、项两级</w:t>
      </w:r>
      <w:r>
        <w:rPr>
          <w:rFonts w:ascii="仿宋_GB2312" w:eastAsia="仿宋_GB2312" w:cs="仿宋_GB2312"/>
          <w:color w:val="000000"/>
          <w:sz w:val="32"/>
          <w:szCs w:val="32"/>
        </w:rPr>
        <w:t>,</w:t>
      </w:r>
      <w:r>
        <w:rPr>
          <w:rFonts w:ascii="仿宋_GB2312" w:eastAsia="仿宋_GB2312" w:cs="仿宋_GB2312" w:hint="eastAsia"/>
          <w:color w:val="000000"/>
          <w:sz w:val="32"/>
          <w:szCs w:val="32"/>
        </w:rPr>
        <w:t>如一般公共服务类下分人大事务、发展与改革事务等款支出</w:t>
      </w:r>
      <w:r>
        <w:rPr>
          <w:rFonts w:ascii="仿宋_GB2312" w:eastAsia="仿宋_GB2312" w:cs="仿宋_GB2312"/>
          <w:color w:val="000000"/>
          <w:sz w:val="32"/>
          <w:szCs w:val="32"/>
        </w:rPr>
        <w:t>,</w:t>
      </w:r>
      <w:r>
        <w:rPr>
          <w:rFonts w:ascii="仿宋_GB2312" w:eastAsia="仿宋_GB2312" w:cs="仿宋_GB2312" w:hint="eastAsia"/>
          <w:color w:val="000000"/>
          <w:sz w:val="32"/>
          <w:szCs w:val="32"/>
        </w:rPr>
        <w:t>通常由财政总预算会计按财政支出的功能详细列示</w:t>
      </w:r>
      <w:r>
        <w:rPr>
          <w:rFonts w:ascii="仿宋_GB2312" w:eastAsia="仿宋_GB2312" w:cs="仿宋_GB2312"/>
          <w:color w:val="000000"/>
          <w:sz w:val="32"/>
          <w:szCs w:val="32"/>
        </w:rPr>
        <w:t>,</w:t>
      </w:r>
      <w:r>
        <w:rPr>
          <w:rFonts w:ascii="仿宋_GB2312" w:eastAsia="仿宋_GB2312" w:cs="仿宋_GB2312" w:hint="eastAsia"/>
          <w:color w:val="000000"/>
          <w:sz w:val="32"/>
          <w:szCs w:val="32"/>
        </w:rPr>
        <w:t>以反映政府用于各项事务的总括支出。以“教育”为例，类、款、项三级结构对应为“教育”</w:t>
      </w:r>
      <w:r>
        <w:rPr>
          <w:rFonts w:ascii="仿宋_GB2312" w:eastAsia="仿宋_GB2312"/>
          <w:color w:val="000000"/>
          <w:sz w:val="32"/>
          <w:szCs w:val="32"/>
        </w:rPr>
        <w:t>—</w:t>
      </w:r>
      <w:r>
        <w:rPr>
          <w:rFonts w:ascii="仿宋_GB2312" w:eastAsia="仿宋_GB2312" w:cs="仿宋_GB2312" w:hint="eastAsia"/>
          <w:color w:val="000000"/>
          <w:sz w:val="32"/>
          <w:szCs w:val="32"/>
        </w:rPr>
        <w:t>“普通教育”</w:t>
      </w:r>
      <w:r>
        <w:rPr>
          <w:rFonts w:ascii="仿宋_GB2312" w:eastAsia="仿宋_GB2312"/>
          <w:color w:val="000000"/>
          <w:sz w:val="32"/>
          <w:szCs w:val="32"/>
        </w:rPr>
        <w:t>—</w:t>
      </w:r>
      <w:r>
        <w:rPr>
          <w:rFonts w:ascii="仿宋_GB2312" w:eastAsia="仿宋_GB2312" w:cs="仿宋_GB2312" w:hint="eastAsia"/>
          <w:color w:val="000000"/>
          <w:sz w:val="32"/>
          <w:szCs w:val="32"/>
        </w:rPr>
        <w:t>“小学教育”，反映出政府为完成教育职能在“普通教育”中用于“小学教育”这个具体方面的支出费用多少。</w:t>
      </w:r>
    </w:p>
    <w:p w:rsidR="00EB2F79" w:rsidRDefault="00EB2F79" w:rsidP="005E591E">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政府支出经济分类</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主要反映政府支出的经济性质和具体用途</w:t>
      </w:r>
      <w:r>
        <w:rPr>
          <w:rFonts w:ascii="仿宋_GB2312" w:eastAsia="仿宋_GB2312" w:cs="仿宋_GB2312"/>
          <w:color w:val="000000"/>
          <w:sz w:val="32"/>
          <w:szCs w:val="32"/>
        </w:rPr>
        <w:t>,</w:t>
      </w:r>
      <w:r>
        <w:rPr>
          <w:rFonts w:ascii="仿宋_GB2312" w:eastAsia="仿宋_GB2312" w:cs="仿宋_GB2312" w:hint="eastAsia"/>
          <w:color w:val="000000"/>
          <w:sz w:val="32"/>
          <w:szCs w:val="32"/>
        </w:rPr>
        <w:t>通常由使用财政拨款的单位在执行预算执行时具体列示。支出经济分类设类、款两级，比如教育经费中分别有多少用于教师工资、房屋建设、教学设备、修缮等，这种分类更能一目了然地分清“钱花到哪儿去了”。</w:t>
      </w:r>
    </w:p>
    <w:p w:rsidR="00EB2F79" w:rsidRDefault="00EB2F79" w:rsidP="005E591E">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3.</w:t>
      </w:r>
      <w:r>
        <w:rPr>
          <w:rFonts w:ascii="仿宋_GB2312" w:eastAsia="仿宋_GB2312" w:cs="仿宋_GB2312" w:hint="eastAsia"/>
          <w:color w:val="000000"/>
          <w:sz w:val="32"/>
          <w:szCs w:val="32"/>
        </w:rPr>
        <w:t>“三公”经费：是指用财政拨款安排的因公出国（境）费、公务用车购置及运行费和公务接待费。其中</w:t>
      </w:r>
      <w:r>
        <w:rPr>
          <w:rFonts w:ascii="仿宋_GB2312" w:eastAsia="仿宋_GB2312" w:cs="仿宋_GB2312"/>
          <w:color w:val="000000"/>
          <w:sz w:val="32"/>
          <w:szCs w:val="32"/>
        </w:rPr>
        <w:t>:</w:t>
      </w:r>
      <w:r>
        <w:rPr>
          <w:rFonts w:ascii="仿宋_GB2312" w:eastAsia="仿宋_GB2312" w:cs="仿宋_GB2312" w:hint="eastAsia"/>
          <w:color w:val="000000"/>
          <w:sz w:val="32"/>
          <w:szCs w:val="32"/>
        </w:rPr>
        <w:t>因公出国（境）费反映单位公务出国（境）的国际旅费、国外城市间交通费、住宿费、伙食费、培训费、公杂费等支出；公务用车购置及运行费反映单位公务用车车辆购置支出（含车辆购置税、牌照费）及按规定保留的公务用车燃料费、维修费、过路过桥费、保险费、安全奖励费用等支出；公务接待费反映单位按规定开支的各类公务接待（含外宾接待）支出。</w:t>
      </w:r>
    </w:p>
    <w:p w:rsidR="00EB2F79" w:rsidRDefault="00EB2F79" w:rsidP="005E591E">
      <w:pPr>
        <w:ind w:firstLineChars="200" w:firstLine="31680"/>
        <w:rPr>
          <w:rFonts w:ascii="仿宋_GB2312" w:eastAsia="仿宋_GB2312" w:cs="Times New Roman"/>
          <w:color w:val="000000"/>
          <w:sz w:val="32"/>
          <w:szCs w:val="32"/>
        </w:rPr>
      </w:pPr>
      <w:r>
        <w:rPr>
          <w:rFonts w:ascii="仿宋_GB2312" w:eastAsia="仿宋_GB2312" w:cs="仿宋_GB2312"/>
          <w:color w:val="000000"/>
          <w:sz w:val="32"/>
          <w:szCs w:val="32"/>
        </w:rPr>
        <w:t>4.</w:t>
      </w:r>
      <w:r>
        <w:rPr>
          <w:rFonts w:ascii="仿宋_GB2312" w:eastAsia="仿宋_GB2312" w:cs="仿宋_GB2312" w:hint="eastAsia"/>
          <w:color w:val="000000"/>
          <w:sz w:val="32"/>
          <w:szCs w:val="32"/>
        </w:rPr>
        <w:t>机关运行经费：为保障行政单位（包括参照公务员法管理的事业单位）运行用于购买货物和服务的各项公用经费，包括办公费、印刷费、邮电费、差旅费、会议费、福利费、日常维修费、专用材料及办公用房水电费、办公用房取暖费、办公用房物业管理费、公务用车运行维护费以及其他费用。</w:t>
      </w:r>
    </w:p>
    <w:p w:rsidR="00EB2F79" w:rsidRDefault="00EB2F79" w:rsidP="005E591E">
      <w:pPr>
        <w:pStyle w:val="NormalWeb"/>
        <w:widowControl/>
        <w:spacing w:line="640" w:lineRule="exact"/>
        <w:ind w:firstLineChars="200" w:firstLine="31680"/>
        <w:jc w:val="both"/>
        <w:rPr>
          <w:rFonts w:ascii="仿宋_GB2312" w:eastAsia="仿宋_GB2312" w:hAnsi="黑体" w:cs="Times New Roman"/>
          <w:color w:val="000000"/>
          <w:kern w:val="2"/>
          <w:sz w:val="32"/>
          <w:szCs w:val="32"/>
        </w:rPr>
      </w:pPr>
      <w:r>
        <w:rPr>
          <w:rFonts w:ascii="仿宋_GB2312" w:eastAsia="仿宋_GB2312" w:hAnsi="黑体" w:cs="仿宋_GB2312" w:hint="eastAsia"/>
          <w:color w:val="000000"/>
          <w:kern w:val="2"/>
          <w:sz w:val="32"/>
          <w:szCs w:val="32"/>
        </w:rPr>
        <w:t>十一、</w:t>
      </w:r>
      <w:r>
        <w:rPr>
          <w:rFonts w:ascii="仿宋_GB2312" w:eastAsia="仿宋_GB2312" w:hAnsi="黑体" w:cs="仿宋_GB2312"/>
          <w:color w:val="000000"/>
          <w:kern w:val="2"/>
          <w:sz w:val="32"/>
          <w:szCs w:val="32"/>
        </w:rPr>
        <w:t>2019</w:t>
      </w:r>
      <w:r>
        <w:rPr>
          <w:rFonts w:ascii="仿宋_GB2312" w:eastAsia="仿宋_GB2312" w:hAnsi="黑体" w:cs="仿宋_GB2312" w:hint="eastAsia"/>
          <w:color w:val="000000"/>
          <w:kern w:val="2"/>
          <w:sz w:val="32"/>
          <w:szCs w:val="32"/>
        </w:rPr>
        <w:t>年部门预算附表</w:t>
      </w:r>
    </w:p>
    <w:p w:rsidR="00EB2F79" w:rsidRDefault="00EB2F79" w:rsidP="00C56B74">
      <w:pPr>
        <w:ind w:firstLineChars="200" w:firstLine="31680"/>
        <w:rPr>
          <w:rFonts w:cs="Times New Roman"/>
        </w:rPr>
      </w:pPr>
      <w:r>
        <w:rPr>
          <w:rFonts w:ascii="仿宋_GB2312" w:eastAsia="仿宋_GB2312" w:cs="仿宋_GB2312" w:hint="eastAsia"/>
          <w:color w:val="000000"/>
          <w:sz w:val="32"/>
          <w:szCs w:val="32"/>
        </w:rPr>
        <w:t>（上传附件）</w:t>
      </w:r>
    </w:p>
    <w:sectPr w:rsidR="00EB2F7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F79" w:rsidRDefault="00EB2F79" w:rsidP="002C42B2">
      <w:pPr>
        <w:rPr>
          <w:rFonts w:cs="Times New Roman"/>
        </w:rPr>
      </w:pPr>
      <w:r>
        <w:rPr>
          <w:rFonts w:cs="Times New Roman"/>
        </w:rPr>
        <w:separator/>
      </w:r>
    </w:p>
  </w:endnote>
  <w:endnote w:type="continuationSeparator" w:id="0">
    <w:p w:rsidR="00EB2F79" w:rsidRDefault="00EB2F79" w:rsidP="002C42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default"/>
    <w:sig w:usb0="00000287" w:usb1="080E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79" w:rsidRDefault="00EB2F79">
    <w:pPr>
      <w:pStyle w:val="Footer"/>
      <w:rPr>
        <w:rFonts w:cs="Times New Roman"/>
      </w:rPr>
    </w:pPr>
    <w:r>
      <w:rPr>
        <w:noProof/>
      </w:rPr>
      <w:pict>
        <v:shapetype id="_x0000_t202" coordsize="21600,21600" o:spt="202" path="m,l,21600r21600,l21600,xe">
          <v:stroke joinstyle="miter"/>
          <v:path gradientshapeok="t" o:connecttype="rect"/>
        </v:shapetype>
        <v:shape id="文本框 2" o:spid="_x0000_s2049" type="#_x0000_t202" style="position:absolute;margin-left:104pt;margin-top:0;width:2in;height:2in;z-index:251660288;mso-wrap-style:none;mso-position-horizontal:outside;mso-position-horizontal-relative:margin" filled="f" stroked="f">
          <v:textbox style="mso-fit-shape-to-text:t" inset="0,0,0,0">
            <w:txbxContent>
              <w:p w:rsidR="00EB2F79" w:rsidRDefault="00EB2F79">
                <w:pPr>
                  <w:pStyle w:val="Foo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13</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F79" w:rsidRDefault="00EB2F79" w:rsidP="002C42B2">
      <w:pPr>
        <w:rPr>
          <w:rFonts w:cs="Times New Roman"/>
        </w:rPr>
      </w:pPr>
      <w:r>
        <w:rPr>
          <w:rFonts w:cs="Times New Roman"/>
        </w:rPr>
        <w:separator/>
      </w:r>
    </w:p>
  </w:footnote>
  <w:footnote w:type="continuationSeparator" w:id="0">
    <w:p w:rsidR="00EB2F79" w:rsidRDefault="00EB2F79" w:rsidP="002C42B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5677"/>
    <w:multiLevelType w:val="singleLevel"/>
    <w:tmpl w:val="04215677"/>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033C69"/>
    <w:rsid w:val="00014E42"/>
    <w:rsid w:val="00037BE2"/>
    <w:rsid w:val="000551EE"/>
    <w:rsid w:val="00076222"/>
    <w:rsid w:val="00076FD4"/>
    <w:rsid w:val="00080152"/>
    <w:rsid w:val="000B7F0E"/>
    <w:rsid w:val="001403C4"/>
    <w:rsid w:val="00150D0C"/>
    <w:rsid w:val="00197A87"/>
    <w:rsid w:val="001A3AB2"/>
    <w:rsid w:val="001E7064"/>
    <w:rsid w:val="00203CE2"/>
    <w:rsid w:val="002C42B2"/>
    <w:rsid w:val="002D57DD"/>
    <w:rsid w:val="003013C3"/>
    <w:rsid w:val="0031382E"/>
    <w:rsid w:val="0032034D"/>
    <w:rsid w:val="0033589F"/>
    <w:rsid w:val="00341E1F"/>
    <w:rsid w:val="00345815"/>
    <w:rsid w:val="00360F59"/>
    <w:rsid w:val="0037746D"/>
    <w:rsid w:val="003B0AF1"/>
    <w:rsid w:val="003B4FFE"/>
    <w:rsid w:val="003C5459"/>
    <w:rsid w:val="003D2438"/>
    <w:rsid w:val="003F1588"/>
    <w:rsid w:val="00413500"/>
    <w:rsid w:val="00413BC9"/>
    <w:rsid w:val="0044388D"/>
    <w:rsid w:val="00445231"/>
    <w:rsid w:val="00453E9B"/>
    <w:rsid w:val="00496E76"/>
    <w:rsid w:val="004A288F"/>
    <w:rsid w:val="004A314B"/>
    <w:rsid w:val="004D1A7B"/>
    <w:rsid w:val="004D3509"/>
    <w:rsid w:val="00535EB5"/>
    <w:rsid w:val="00562BE0"/>
    <w:rsid w:val="00563EF0"/>
    <w:rsid w:val="005675EA"/>
    <w:rsid w:val="005719C0"/>
    <w:rsid w:val="005849E0"/>
    <w:rsid w:val="00594043"/>
    <w:rsid w:val="005C079B"/>
    <w:rsid w:val="005E591E"/>
    <w:rsid w:val="00612346"/>
    <w:rsid w:val="00650C9F"/>
    <w:rsid w:val="00651EFF"/>
    <w:rsid w:val="00655BD3"/>
    <w:rsid w:val="006739E7"/>
    <w:rsid w:val="00674519"/>
    <w:rsid w:val="00676C15"/>
    <w:rsid w:val="00683CC4"/>
    <w:rsid w:val="006845C8"/>
    <w:rsid w:val="00685076"/>
    <w:rsid w:val="006A1CE0"/>
    <w:rsid w:val="006C1913"/>
    <w:rsid w:val="006E0AC5"/>
    <w:rsid w:val="006E1408"/>
    <w:rsid w:val="006E2570"/>
    <w:rsid w:val="006E4762"/>
    <w:rsid w:val="00737CA2"/>
    <w:rsid w:val="007404D0"/>
    <w:rsid w:val="00752F57"/>
    <w:rsid w:val="00776A15"/>
    <w:rsid w:val="008D26A9"/>
    <w:rsid w:val="008E629E"/>
    <w:rsid w:val="0093579B"/>
    <w:rsid w:val="00975738"/>
    <w:rsid w:val="009D7F65"/>
    <w:rsid w:val="009E7FF9"/>
    <w:rsid w:val="009F64D2"/>
    <w:rsid w:val="009F66EF"/>
    <w:rsid w:val="00A0505C"/>
    <w:rsid w:val="00A17E21"/>
    <w:rsid w:val="00A21FA2"/>
    <w:rsid w:val="00A24C8E"/>
    <w:rsid w:val="00A3589E"/>
    <w:rsid w:val="00A411C1"/>
    <w:rsid w:val="00A466F1"/>
    <w:rsid w:val="00A67017"/>
    <w:rsid w:val="00AC3E8B"/>
    <w:rsid w:val="00B02629"/>
    <w:rsid w:val="00B110D3"/>
    <w:rsid w:val="00B11D48"/>
    <w:rsid w:val="00B15EA0"/>
    <w:rsid w:val="00B65A77"/>
    <w:rsid w:val="00B7673F"/>
    <w:rsid w:val="00B829FE"/>
    <w:rsid w:val="00BC5F57"/>
    <w:rsid w:val="00BF6CA5"/>
    <w:rsid w:val="00BF6EC8"/>
    <w:rsid w:val="00C14D64"/>
    <w:rsid w:val="00C24243"/>
    <w:rsid w:val="00C56B74"/>
    <w:rsid w:val="00C727AC"/>
    <w:rsid w:val="00C821C8"/>
    <w:rsid w:val="00C9111E"/>
    <w:rsid w:val="00C9156C"/>
    <w:rsid w:val="00CB09FB"/>
    <w:rsid w:val="00CB7FE1"/>
    <w:rsid w:val="00CC5142"/>
    <w:rsid w:val="00D10CEB"/>
    <w:rsid w:val="00D34F40"/>
    <w:rsid w:val="00D71DEE"/>
    <w:rsid w:val="00D72743"/>
    <w:rsid w:val="00DB1463"/>
    <w:rsid w:val="00DB77D7"/>
    <w:rsid w:val="00DE313D"/>
    <w:rsid w:val="00DE430E"/>
    <w:rsid w:val="00E136BB"/>
    <w:rsid w:val="00E323A9"/>
    <w:rsid w:val="00E50856"/>
    <w:rsid w:val="00E75EE2"/>
    <w:rsid w:val="00EA1EF3"/>
    <w:rsid w:val="00EA502D"/>
    <w:rsid w:val="00EB2F79"/>
    <w:rsid w:val="00EF15F5"/>
    <w:rsid w:val="00EF5B6E"/>
    <w:rsid w:val="00F549FE"/>
    <w:rsid w:val="00FA30F1"/>
    <w:rsid w:val="00FD207B"/>
    <w:rsid w:val="00FF4EB8"/>
    <w:rsid w:val="1061229C"/>
    <w:rsid w:val="11221DEA"/>
    <w:rsid w:val="11CE4F6E"/>
    <w:rsid w:val="185D3FCA"/>
    <w:rsid w:val="29897E69"/>
    <w:rsid w:val="2BA919C0"/>
    <w:rsid w:val="2D027275"/>
    <w:rsid w:val="3167032C"/>
    <w:rsid w:val="3849165B"/>
    <w:rsid w:val="4B7E491F"/>
    <w:rsid w:val="4BDD3E75"/>
    <w:rsid w:val="4D6848EE"/>
    <w:rsid w:val="50E052FE"/>
    <w:rsid w:val="5AF64A84"/>
    <w:rsid w:val="60230C3D"/>
    <w:rsid w:val="61315247"/>
    <w:rsid w:val="6D535020"/>
    <w:rsid w:val="6E033C69"/>
    <w:rsid w:val="70AA5038"/>
    <w:rsid w:val="70B7235E"/>
    <w:rsid w:val="71263A7A"/>
    <w:rsid w:val="7A7E1A5C"/>
    <w:rsid w:val="7F5F78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B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C42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C42B2"/>
    <w:rPr>
      <w:rFonts w:ascii="Calibri" w:hAnsi="Calibri" w:cs="Calibri"/>
      <w:sz w:val="18"/>
      <w:szCs w:val="18"/>
    </w:rPr>
  </w:style>
  <w:style w:type="paragraph" w:styleId="Header">
    <w:name w:val="header"/>
    <w:basedOn w:val="Normal"/>
    <w:link w:val="HeaderChar"/>
    <w:uiPriority w:val="99"/>
    <w:semiHidden/>
    <w:rsid w:val="002C42B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2C42B2"/>
    <w:rPr>
      <w:rFonts w:ascii="Calibri" w:hAnsi="Calibri" w:cs="Calibri"/>
      <w:sz w:val="18"/>
      <w:szCs w:val="18"/>
    </w:rPr>
  </w:style>
  <w:style w:type="paragraph" w:styleId="NormalWeb">
    <w:name w:val="Normal (Web)"/>
    <w:basedOn w:val="Normal"/>
    <w:uiPriority w:val="99"/>
    <w:rsid w:val="002C42B2"/>
    <w:pPr>
      <w:jc w:val="left"/>
    </w:pPr>
    <w:rPr>
      <w:kern w:val="0"/>
      <w:sz w:val="24"/>
      <w:szCs w:val="24"/>
    </w:rPr>
  </w:style>
  <w:style w:type="character" w:styleId="FollowedHyperlink">
    <w:name w:val="FollowedHyperlink"/>
    <w:basedOn w:val="DefaultParagraphFont"/>
    <w:uiPriority w:val="99"/>
    <w:rsid w:val="002C42B2"/>
    <w:rPr>
      <w:color w:val="auto"/>
      <w:u w:val="none"/>
    </w:rPr>
  </w:style>
  <w:style w:type="character" w:styleId="Hyperlink">
    <w:name w:val="Hyperlink"/>
    <w:basedOn w:val="DefaultParagraphFont"/>
    <w:uiPriority w:val="99"/>
    <w:rsid w:val="002C42B2"/>
    <w:rPr>
      <w:color w:val="auto"/>
      <w:u w:val="none"/>
    </w:rPr>
  </w:style>
  <w:style w:type="table" w:styleId="TableGrid">
    <w:name w:val="Table Grid"/>
    <w:basedOn w:val="TableNormal"/>
    <w:uiPriority w:val="99"/>
    <w:locked/>
    <w:rsid w:val="002C42B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basedOn w:val="DefaultParagraphFont"/>
    <w:uiPriority w:val="99"/>
    <w:rsid w:val="002C42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baojicd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895</Words>
  <Characters>5108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眉县卫生和计划生育局</dc:title>
  <dc:subject/>
  <dc:creator>Administrator</dc:creator>
  <cp:keywords/>
  <dc:description/>
  <cp:lastModifiedBy>微软用户</cp:lastModifiedBy>
  <cp:revision>24</cp:revision>
  <cp:lastPrinted>2019-06-17T06:35:00Z</cp:lastPrinted>
  <dcterms:created xsi:type="dcterms:W3CDTF">2018-04-04T00:22:00Z</dcterms:created>
  <dcterms:modified xsi:type="dcterms:W3CDTF">2019-06-20T00:51:00Z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