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  <w:t>眉县人民政府关于公布全县养犬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  <w:t>管理区域的通告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center"/>
        <w:textAlignment w:val="auto"/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</w:rPr>
        <w:t>（征求意见稿）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center"/>
        <w:textAlignment w:val="auto"/>
        <w:rPr>
          <w:rFonts w:hint="eastAsia" w:ascii="华文仿宋" w:hAnsi="华文仿宋" w:eastAsia="华文仿宋" w:cs="华文仿宋"/>
          <w:b/>
          <w:bCs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为了规范养犬行为，保障公众健康和人身安全，维护社会公共秩序和市容环境卫生，根据《宝鸡市养犬管理条例》有关规定，结合本县实际，现就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有关事项通告如下：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一、本县下列区域为养犬重点管理区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 县城建成区具体范围：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滨河南路以南，甘泉河以西，310国道以北（含明润物流园及附近居民小区），姜眉路以东（含西苑小区、新庄塬以下、太白酒厂、车管所）；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 汤峪旅游开发区具体范围：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商务大道以南（汤峪河东侧）、中心大道以南 （汤峪河西侧）、法汤路以西、汤峪以东。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本县其他区域为养犬一般管理区。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二、养犬重点管理区具体规定，按照《宝鸡市养犬管理条例》执行。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三、本通告自2022年3月15日起施行。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眉县养犬管理领导小组办公室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2022年2月25日</w:t>
      </w:r>
    </w:p>
    <w:p/>
    <w:sectPr>
      <w:pgSz w:w="11906" w:h="16838"/>
      <w:pgMar w:top="1417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5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2022-03-02T03:39:24Z</dcterms:created>
  <dc:creator>Administrator</dc:creator>
  <cp:lastModifiedBy>Administrator</cp:lastModifiedBy>
  <dcterms:modified xsi:type="dcterms:W3CDTF">2022-03-02T03:43:20Z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2AABC9193A3F4456A533E7BF56F6190B</vt:lpwstr>
  </property>
</Properties>
</file>