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 w:val="false"/>
        <w:jc w:val="center"/>
        <w:rPr>
          <w:rFonts w:ascii="微软雅黑" w:cs="微软雅黑" w:eastAsia="微软雅黑" w:hAnsi="微软雅黑"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微软雅黑" w:cs="微软雅黑" w:eastAsia="微软雅黑" w:hAnsi="微软雅黑" w:hint="eastAsia"/>
          <w:b/>
          <w:bCs/>
          <w:sz w:val="32"/>
          <w:szCs w:val="32"/>
        </w:rPr>
        <w:t>陕西省社会组织信息平台</w:t>
      </w:r>
    </w:p>
    <w:p>
      <w:pPr>
        <w:pStyle w:val="style0"/>
        <w:bidi w:val="false"/>
        <w:jc w:val="center"/>
        <w:rPr>
          <w:rFonts w:ascii="微软雅黑" w:cs="微软雅黑" w:eastAsia="微软雅黑" w:hAnsi="微软雅黑" w:hint="eastAsia"/>
          <w:b/>
          <w:bCs/>
          <w:sz w:val="32"/>
          <w:szCs w:val="32"/>
          <w:lang w:eastAsia="zh-CN"/>
        </w:rPr>
      </w:pPr>
      <w:r>
        <w:rPr>
          <w:rFonts w:ascii="微软雅黑" w:cs="微软雅黑" w:eastAsia="微软雅黑" w:hAnsi="微软雅黑" w:hint="eastAsia"/>
          <w:b/>
          <w:bCs/>
          <w:sz w:val="32"/>
          <w:szCs w:val="32"/>
          <w:lang w:eastAsia="zh-CN"/>
        </w:rPr>
        <w:t>年检业务用户操作指南</w:t>
      </w:r>
    </w:p>
    <w:p>
      <w:pPr>
        <w:pStyle w:val="style0"/>
        <w:bidi w:val="false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2023-02</w:t>
      </w:r>
    </w:p>
    <w:p>
      <w:pPr>
        <w:pStyle w:val="style0"/>
        <w:bidi w:val="false"/>
        <w:jc w:val="center"/>
        <w:rPr>
          <w:rFonts w:ascii="微软雅黑" w:cs="微软雅黑" w:eastAsia="微软雅黑" w:hAnsi="微软雅黑" w:hint="eastAsia"/>
          <w:b/>
          <w:bCs/>
          <w:sz w:val="32"/>
          <w:szCs w:val="32"/>
          <w:lang w:eastAsia="zh-CN"/>
        </w:rPr>
      </w:pPr>
    </w:p>
    <w:p>
      <w:pPr>
        <w:pStyle w:val="style0"/>
        <w:bidi w:val="false"/>
        <w:jc w:val="center"/>
        <w:rPr>
          <w:rFonts w:ascii="微软雅黑" w:cs="微软雅黑" w:eastAsia="微软雅黑" w:hAnsi="微软雅黑" w:hint="eastAsia"/>
          <w:b/>
          <w:bCs/>
          <w:sz w:val="32"/>
          <w:szCs w:val="32"/>
          <w:lang w:eastAsia="zh-CN"/>
        </w:rPr>
      </w:pPr>
    </w:p>
    <w:p>
      <w:pPr>
        <w:pStyle w:val="style0"/>
        <w:bidi w:val="false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pStyle w:val="style0"/>
        <w:bidi w:val="false"/>
        <w:jc w:val="center"/>
        <w:rPr>
          <w:rFonts w:hint="eastAsia"/>
          <w:lang w:eastAsia="zh-CN"/>
        </w:rPr>
      </w:pPr>
    </w:p>
    <w:p>
      <w:pPr>
        <w:pStyle w:val="style19"/>
        <w:tabs>
          <w:tab w:val="right" w:leader="dot" w:pos="8306"/>
        </w:tabs>
        <w:rPr/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rPr/>
        <w:fldChar w:fldCharType="begin"/>
      </w:r>
      <w:r>
        <w:instrText xml:space="preserve"> PAGEREF _Toc12961 \h </w:instrText>
      </w:r>
      <w:r>
        <w:rPr/>
        <w:fldChar w:fldCharType="separate"/>
      </w:r>
      <w:r>
        <w:t>2</w:t>
      </w:r>
      <w:r>
        <w:rPr/>
        <w:fldChar w:fldCharType="end"/>
      </w:r>
    </w:p>
    <w:p>
      <w:pPr>
        <w:pStyle w:val="style19"/>
        <w:tabs>
          <w:tab w:val="right" w:leader="dot" w:pos="8306"/>
        </w:tabs>
        <w:rPr/>
      </w:pPr>
      <w:r>
        <w:rPr>
          <w:rFonts w:hint="eastAsia"/>
          <w:lang w:eastAsia="zh-CN"/>
        </w:rPr>
        <w:t>二、 用户登录</w:t>
      </w:r>
      <w:r>
        <w:tab/>
      </w:r>
      <w:r>
        <w:rPr/>
        <w:fldChar w:fldCharType="begin"/>
      </w:r>
      <w:r>
        <w:instrText xml:space="preserve"> PAGEREF _Toc24567 \h </w:instrText>
      </w:r>
      <w:r>
        <w:rPr/>
        <w:fldChar w:fldCharType="separate"/>
      </w:r>
      <w:r>
        <w:t>2</w:t>
      </w:r>
      <w:r>
        <w:rPr/>
        <w:fldChar w:fldCharType="end"/>
      </w:r>
    </w:p>
    <w:p>
      <w:pPr>
        <w:pStyle w:val="style19"/>
        <w:tabs>
          <w:tab w:val="right" w:leader="dot" w:pos="8306"/>
        </w:tabs>
        <w:rPr/>
      </w:pPr>
      <w:r>
        <w:rPr>
          <w:rFonts w:hint="eastAsia"/>
          <w:lang w:eastAsia="zh-CN"/>
        </w:rPr>
        <w:t>三、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办理</w:t>
      </w:r>
      <w:r>
        <w:tab/>
      </w:r>
      <w:r>
        <w:rPr/>
        <w:fldChar w:fldCharType="begin"/>
      </w:r>
      <w:r>
        <w:instrText xml:space="preserve"> PAGEREF _Toc32563 \h </w:instrText>
      </w:r>
      <w:r>
        <w:rPr/>
        <w:fldChar w:fldCharType="separate"/>
      </w:r>
      <w:r>
        <w:t>3</w:t>
      </w:r>
      <w:r>
        <w:rPr/>
        <w:fldChar w:fldCharType="end"/>
      </w:r>
    </w:p>
    <w:p>
      <w:pPr>
        <w:pStyle w:val="style20"/>
        <w:tabs>
          <w:tab w:val="right" w:leader="dot" w:pos="8306"/>
        </w:tabs>
        <w:rPr/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rPr/>
        <w:fldChar w:fldCharType="begin"/>
      </w:r>
      <w:r>
        <w:instrText xml:space="preserve"> PAGEREF _Toc30579 \h </w:instrText>
      </w:r>
      <w:r>
        <w:rPr/>
        <w:fldChar w:fldCharType="separate"/>
      </w:r>
      <w:r>
        <w:t>3</w:t>
      </w:r>
      <w:r>
        <w:rPr/>
        <w:fldChar w:fldCharType="end"/>
      </w:r>
    </w:p>
    <w:p>
      <w:pPr>
        <w:pStyle w:val="style21"/>
        <w:tabs>
          <w:tab w:val="right" w:leader="dot" w:pos="8306"/>
        </w:tabs>
        <w:rPr/>
      </w:pPr>
      <w:r>
        <w:rPr>
          <w:rFonts w:hint="eastAsia"/>
          <w:lang w:eastAsia="zh-CN"/>
        </w:rPr>
        <w:t>1． 社会团体的组织填写内容</w:t>
      </w:r>
      <w:r>
        <w:tab/>
      </w:r>
      <w:r>
        <w:rPr/>
        <w:fldChar w:fldCharType="begin"/>
      </w:r>
      <w:r>
        <w:instrText xml:space="preserve"> PAGEREF _Toc27084 \h </w:instrText>
      </w:r>
      <w:r>
        <w:rPr/>
        <w:fldChar w:fldCharType="separate"/>
      </w:r>
      <w:r>
        <w:t>3</w:t>
      </w:r>
      <w:r>
        <w:rPr/>
        <w:fldChar w:fldCharType="end"/>
      </w:r>
    </w:p>
    <w:p>
      <w:pPr>
        <w:pStyle w:val="style21"/>
        <w:tabs>
          <w:tab w:val="right" w:leader="dot" w:pos="8306"/>
        </w:tabs>
        <w:rPr/>
      </w:pPr>
      <w:r>
        <w:rPr>
          <w:rFonts w:hint="eastAsia"/>
          <w:lang w:eastAsia="zh-CN"/>
        </w:rPr>
        <w:t>2． 民办非企业组织填写内容</w:t>
      </w:r>
      <w:r>
        <w:tab/>
      </w:r>
      <w:r>
        <w:rPr/>
        <w:fldChar w:fldCharType="begin"/>
      </w:r>
      <w:r>
        <w:instrText xml:space="preserve"> PAGEREF _Toc10920 \h </w:instrText>
      </w:r>
      <w:r>
        <w:rPr/>
        <w:fldChar w:fldCharType="separate"/>
      </w:r>
      <w:r>
        <w:t>5</w:t>
      </w:r>
      <w:r>
        <w:rPr/>
        <w:fldChar w:fldCharType="end"/>
      </w:r>
    </w:p>
    <w:p>
      <w:pPr>
        <w:pStyle w:val="style20"/>
        <w:tabs>
          <w:tab w:val="right" w:leader="dot" w:pos="8306"/>
        </w:tabs>
        <w:rPr/>
      </w:pPr>
      <w:r>
        <w:rPr>
          <w:rFonts w:hint="eastAsia"/>
          <w:lang w:eastAsia="zh-CN"/>
        </w:rPr>
        <w:t>（二）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表打印</w:t>
      </w:r>
      <w:r>
        <w:tab/>
      </w:r>
      <w:r>
        <w:rPr/>
        <w:fldChar w:fldCharType="begin"/>
      </w:r>
      <w:r>
        <w:instrText xml:space="preserve"> PAGEREF _Toc25808 \h </w:instrText>
      </w:r>
      <w:r>
        <w:rPr/>
        <w:fldChar w:fldCharType="separate"/>
      </w:r>
      <w:r>
        <w:t>7</w:t>
      </w:r>
      <w:r>
        <w:rPr/>
        <w:fldChar w:fldCharType="end"/>
      </w:r>
    </w:p>
    <w:p>
      <w:pPr>
        <w:pStyle w:val="style20"/>
        <w:tabs>
          <w:tab w:val="right" w:leader="dot" w:pos="8306"/>
        </w:tabs>
        <w:rPr/>
      </w:pPr>
      <w:r>
        <w:rPr>
          <w:rFonts w:hint="eastAsia"/>
          <w:lang w:eastAsia="zh-CN"/>
        </w:rPr>
        <w:t>（三）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表提交</w:t>
      </w:r>
      <w:r>
        <w:tab/>
      </w:r>
      <w:r>
        <w:rPr/>
        <w:fldChar w:fldCharType="begin"/>
      </w:r>
      <w:r>
        <w:instrText xml:space="preserve"> PAGEREF _Toc13009 \h </w:instrText>
      </w:r>
      <w:r>
        <w:rPr/>
        <w:fldChar w:fldCharType="separate"/>
      </w:r>
      <w:r>
        <w:t>8</w:t>
      </w:r>
      <w:r>
        <w:rPr/>
        <w:fldChar w:fldCharType="end"/>
      </w:r>
    </w:p>
    <w:p>
      <w:pPr>
        <w:pStyle w:val="style20"/>
        <w:tabs>
          <w:tab w:val="right" w:leader="dot" w:pos="8306"/>
        </w:tabs>
        <w:rPr/>
      </w:pPr>
      <w:r>
        <w:rPr>
          <w:rFonts w:hint="eastAsia"/>
          <w:lang w:eastAsia="zh-CN"/>
        </w:rPr>
        <w:t>（四）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状态查看</w:t>
      </w:r>
      <w:r>
        <w:tab/>
      </w:r>
      <w:r>
        <w:rPr/>
        <w:fldChar w:fldCharType="begin"/>
      </w:r>
      <w:r>
        <w:instrText xml:space="preserve"> PAGEREF _Toc15185 \h </w:instrText>
      </w:r>
      <w:r>
        <w:rPr/>
        <w:fldChar w:fldCharType="separate"/>
      </w:r>
      <w:r>
        <w:t>8</w:t>
      </w:r>
      <w:r>
        <w:rPr/>
        <w:fldChar w:fldCharType="end"/>
      </w:r>
    </w:p>
    <w:p>
      <w:pPr>
        <w:pStyle w:val="style20"/>
        <w:tabs>
          <w:tab w:val="right" w:leader="dot" w:pos="8306"/>
        </w:tabs>
        <w:rPr/>
      </w:pPr>
      <w:r>
        <w:rPr>
          <w:rFonts w:hint="eastAsia"/>
          <w:lang w:val="en-US" w:eastAsia="zh-CN"/>
        </w:rPr>
        <w:t xml:space="preserve">（五） </w:t>
      </w: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r>
        <w:tab/>
      </w:r>
      <w:r>
        <w:rPr/>
        <w:fldChar w:fldCharType="begin"/>
      </w:r>
      <w:r>
        <w:instrText xml:space="preserve"> PAGEREF _Toc21108 \h </w:instrText>
      </w:r>
      <w:r>
        <w:rPr/>
        <w:fldChar w:fldCharType="separate"/>
      </w:r>
      <w:r>
        <w:t>8</w:t>
      </w:r>
      <w:r>
        <w:rPr/>
        <w:fldChar w:fldCharType="end"/>
      </w:r>
    </w:p>
    <w:p>
      <w:pPr>
        <w:pStyle w:val="style19"/>
        <w:tabs>
          <w:tab w:val="right" w:leader="dot" w:pos="8306"/>
        </w:tabs>
        <w:rPr/>
      </w:pPr>
      <w:r>
        <w:rPr>
          <w:rFonts w:hint="eastAsia"/>
          <w:lang w:val="en-US" w:eastAsia="zh-CN"/>
        </w:rPr>
        <w:t>四、 在线客服</w:t>
      </w:r>
      <w:r>
        <w:tab/>
      </w:r>
      <w:r>
        <w:rPr/>
        <w:fldChar w:fldCharType="begin"/>
      </w:r>
      <w:r>
        <w:instrText xml:space="preserve"> PAGEREF _Toc8851 \h </w:instrText>
      </w:r>
      <w:r>
        <w:rPr/>
        <w:fldChar w:fldCharType="separate"/>
      </w:r>
      <w:r>
        <w:t>9</w:t>
      </w:r>
      <w:r>
        <w:rPr/>
        <w:fldChar w:fldCharType="end"/>
      </w:r>
    </w:p>
    <w:p>
      <w:pPr>
        <w:pStyle w:val="style0"/>
        <w:bidi w:val="false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style90"/>
        <w:rPr>
          <w:rFonts w:hint="eastAsia"/>
          <w:lang w:eastAsia="zh-CN"/>
        </w:rPr>
      </w:pPr>
    </w:p>
    <w:p>
      <w:pPr>
        <w:pStyle w:val="style9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2023年3月开始，全省社会组织的2022年的年检将在升级平台中办理。</w:t>
      </w:r>
    </w:p>
    <w:p>
      <w:pPr>
        <w:pStyle w:val="style90"/>
        <w:rPr>
          <w:rFonts w:hint="eastAsia"/>
          <w:lang w:eastAsia="zh-CN"/>
        </w:rPr>
      </w:pPr>
    </w:p>
    <w:bookmarkStart w:id="1" w:name="_Toc12961"/>
    <w:p>
      <w:pPr>
        <w:pStyle w:val="style1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信息平台访问地址</w:t>
      </w:r>
      <w:bookmarkEnd w:id="1"/>
    </w:p>
    <w:p>
      <w:pPr>
        <w:pStyle w:val="style90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style90"/>
        <w:rPr>
          <w:rFonts w:hint="eastAsia"/>
          <w:lang w:eastAsia="zh-CN"/>
        </w:rPr>
      </w:pPr>
      <w:r>
        <w:rPr>
          <w:rFonts w:hint="eastAsia"/>
          <w:lang w:eastAsia="zh-CN"/>
        </w:rPr>
        <w:t>http://org.saxmz.gov.cn/web/login</w:t>
      </w:r>
    </w:p>
    <w:bookmarkStart w:id="2" w:name="_Toc24567"/>
    <w:p>
      <w:pPr>
        <w:pStyle w:val="style1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用户登录</w:t>
      </w:r>
      <w:bookmarkEnd w:id="2"/>
    </w:p>
    <w:p>
      <w:pPr>
        <w:pStyle w:val="style90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style90"/>
        <w:rPr>
          <w:rFonts w:hint="eastAsia"/>
          <w:lang w:eastAsia="zh-CN"/>
        </w:rPr>
      </w:pPr>
      <w:r>
        <w:rPr/>
        <w:drawing>
          <wp:inline distL="0" distT="0" distB="0" distR="0">
            <wp:extent cx="5270500" cy="2526030"/>
            <wp:effectExtent l="0" t="0" r="6350" b="762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0500" cy="25260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style90"/>
        <w:ind w:left="0" w:leftChars="0" w:firstLine="420" w:firstLineChars="0"/>
        <w:rPr>
          <w:rFonts w:eastAsia="宋体" w:hint="eastAsia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style9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style90"/>
        <w:rPr/>
      </w:pPr>
      <w:r>
        <w:rPr/>
        <w:drawing>
          <wp:inline distL="0" distT="0" distB="0" distR="0">
            <wp:extent cx="5269230" cy="718820"/>
            <wp:effectExtent l="0" t="0" r="7620" b="508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9230" cy="7188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0"/>
        <w:rPr>
          <w:rFonts w:hint="eastAsia"/>
          <w:lang w:eastAsia="zh-CN"/>
        </w:rPr>
      </w:pPr>
    </w:p>
    <w:bookmarkStart w:id="3" w:name="_Toc32563"/>
    <w:p>
      <w:pPr>
        <w:pStyle w:val="style1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办理</w:t>
      </w:r>
      <w:bookmarkEnd w:id="3"/>
    </w:p>
    <w:bookmarkStart w:id="4" w:name="_Toc30579"/>
    <w:p>
      <w:pPr>
        <w:pStyle w:val="style2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4"/>
    </w:p>
    <w:p>
      <w:pPr>
        <w:pStyle w:val="style0"/>
        <w:bidi w:val="false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L="0" distT="0" distB="0" distR="0">
            <wp:extent cx="1143000" cy="327660"/>
            <wp:effectExtent l="0" t="0" r="0" b="7620"/>
            <wp:docPr id="1028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327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pStyle w:val="style0"/>
        <w:ind w:left="480" w:leftChars="200" w:firstLine="0" w:firstLineChars="0"/>
        <w:rPr/>
      </w:pPr>
      <w:r>
        <w:rPr/>
        <w:drawing>
          <wp:inline distL="0" distT="0" distB="0" distR="0">
            <wp:extent cx="2912745" cy="1724660"/>
            <wp:effectExtent l="0" t="0" r="1905" b="8890"/>
            <wp:docPr id="1029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12745" cy="1724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left="0" w:leftChars="0" w:firstLine="48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点击“编辑年检信息”将会出现二维码，请各级社会组织及相关工作人员扫码授权并关注“陕西社会组织服务中心”登陆，才可进行年检信息编辑。2022年年检相关信息将会通过公众号及小程序及时推送。</w:t>
      </w:r>
    </w:p>
    <w:bookmarkStart w:id="5" w:name="_Toc27084"/>
    <w:p>
      <w:pPr>
        <w:pStyle w:val="style3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社会团体的组织填写内容</w:t>
      </w:r>
      <w:bookmarkEnd w:id="5"/>
    </w:p>
    <w:p>
      <w:pPr>
        <w:pStyle w:val="style0"/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pStyle w:val="style0"/>
        <w:ind w:left="0" w:leftChars="0" w:firstLine="0" w:firstLineChars="0"/>
        <w:rPr/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pStyle w:val="style0"/>
        <w:bidi w:val="false"/>
        <w:rPr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pStyle w:val="style0"/>
        <w:bidi w:val="false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pStyle w:val="style0"/>
        <w:bidi w:val="false"/>
        <w:rPr/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pStyle w:val="style0"/>
        <w:bidi w:val="false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L="0" distT="0" distB="0" distR="0">
            <wp:extent cx="1379220" cy="297180"/>
            <wp:effectExtent l="0" t="0" r="7620" b="7620"/>
            <wp:docPr id="1030" name="图片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9220" cy="2971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pStyle w:val="style0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pStyle w:val="style0"/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疫请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pStyle w:val="style0"/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pStyle w:val="style0"/>
        <w:bidi w:val="false"/>
        <w:rPr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pStyle w:val="style0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pStyle w:val="style0"/>
        <w:numPr>
          <w:ilvl w:val="0"/>
          <w:numId w:val="0"/>
        </w:numPr>
        <w:ind w:leftChars="200"/>
        <w:rPr/>
      </w:pPr>
      <w:r>
        <w:rPr>
          <w:rFonts w:ascii="仿宋" w:cs="仿宋" w:eastAsia="仿宋" w:hAnsi="仿宋" w:hint="eastAsia"/>
          <w:b w:val="false"/>
          <w:bCs w:val="false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pStyle w:val="style0"/>
        <w:numPr>
          <w:ilvl w:val="0"/>
          <w:numId w:val="0"/>
        </w:numPr>
        <w:ind w:leftChars="200"/>
        <w:rPr/>
      </w:pPr>
      <w:r>
        <w:rPr>
          <w:rFonts w:ascii="仿宋" w:cs="仿宋" w:eastAsia="仿宋" w:hAnsi="仿宋" w:hint="eastAsia"/>
          <w:b w:val="false"/>
          <w:bCs w:val="false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pStyle w:val="style0"/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pStyle w:val="style0"/>
        <w:bidi w:val="false"/>
        <w:rPr>
          <w:rFonts w:hint="eastAsia"/>
          <w:lang w:eastAsia="zh-CN"/>
        </w:rPr>
      </w:pPr>
      <w:r>
        <w:rPr>
          <w:rFonts w:hint="eastAsia"/>
          <w:color w:val="000000"/>
          <w:lang w:val="en-US" w:eastAsia="zh-CN"/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pStyle w:val="style0"/>
        <w:numPr>
          <w:ilvl w:val="0"/>
          <w:numId w:val="0"/>
        </w:numPr>
        <w:ind w:leftChars="200"/>
        <w:rPr>
          <w:rFonts w:ascii="仿宋" w:cs="仿宋" w:eastAsia="仿宋" w:hAnsi="仿宋" w:hint="eastAsia"/>
          <w:sz w:val="21"/>
          <w:szCs w:val="21"/>
          <w:lang w:eastAsia="zh-CN"/>
        </w:rPr>
      </w:pPr>
      <w:r>
        <w:rPr/>
        <w:drawing>
          <wp:inline distL="0" distT="0" distB="0" distR="0">
            <wp:extent cx="4944110" cy="844550"/>
            <wp:effectExtent l="0" t="0" r="8890" b="8890"/>
            <wp:docPr id="1031" name="图片 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44110" cy="844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pStyle w:val="style0"/>
        <w:bidi w:val="false"/>
        <w:rPr>
          <w:rFonts w:ascii="仿宋" w:cs="仿宋" w:eastAsia="仿宋" w:hAnsi="仿宋" w:hint="eastAsia"/>
          <w:b w:val="false"/>
          <w:bCs w:val="false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pStyle w:val="style0"/>
        <w:widowControl w:val="false"/>
        <w:numPr>
          <w:ilvl w:val="0"/>
          <w:numId w:val="0"/>
        </w:numPr>
        <w:spacing w:lineRule="auto" w:line="288"/>
        <w:ind w:left="723" w:hanging="720" w:hangingChars="300"/>
        <w:jc w:val="left"/>
        <w:rPr/>
      </w:pPr>
      <w:r>
        <w:rPr/>
        <w:drawing>
          <wp:inline distL="0" distT="0" distB="0" distR="0">
            <wp:extent cx="5160010" cy="693420"/>
            <wp:effectExtent l="0" t="0" r="6350" b="7620"/>
            <wp:docPr id="1032" name="图片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4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60010" cy="6934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pStyle w:val="style0"/>
        <w:widowControl w:val="false"/>
        <w:numPr>
          <w:ilvl w:val="0"/>
          <w:numId w:val="0"/>
        </w:numPr>
        <w:spacing w:lineRule="auto" w:line="288"/>
        <w:jc w:val="left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pStyle w:val="style0"/>
        <w:numPr>
          <w:ilvl w:val="0"/>
          <w:numId w:val="0"/>
        </w:numPr>
        <w:ind w:leftChars="200"/>
        <w:rPr/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pStyle w:val="style0"/>
        <w:numPr>
          <w:ilvl w:val="0"/>
          <w:numId w:val="0"/>
        </w:numPr>
        <w:ind w:leftChars="200"/>
        <w:rPr>
          <w:rFonts w:ascii="仿宋" w:cs="仿宋" w:eastAsia="仿宋" w:hAnsi="仿宋" w:hint="default"/>
          <w:b w:val="false"/>
          <w:bCs w:val="false"/>
          <w:sz w:val="21"/>
          <w:szCs w:val="21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bookmarkStart w:id="6" w:name="_Toc10920"/>
    <w:p>
      <w:pPr>
        <w:pStyle w:val="style3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民办非企业组织填写内容</w:t>
      </w:r>
      <w:bookmarkEnd w:id="6"/>
    </w:p>
    <w:p>
      <w:pPr>
        <w:pStyle w:val="style0"/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pStyle w:val="style0"/>
        <w:ind w:left="0" w:leftChars="0" w:firstLine="0" w:firstLineChars="0"/>
        <w:rPr/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pStyle w:val="style0"/>
        <w:bidi w:val="false"/>
        <w:rPr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pStyle w:val="style0"/>
        <w:numPr>
          <w:ilvl w:val="0"/>
          <w:numId w:val="0"/>
        </w:numPr>
        <w:rPr>
          <w:rFonts w:ascii="仿宋" w:cs="仿宋" w:eastAsia="仿宋" w:hAnsi="仿宋" w:hint="default"/>
          <w:b w:val="false"/>
          <w:bCs w:val="false"/>
          <w:sz w:val="21"/>
          <w:szCs w:val="21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变更登记事项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如有变更。直接登记即可。没有填写“无”填写完成所有信息后，点击下方“添加”按钮进行保存。</w:t>
      </w:r>
    </w:p>
    <w:p>
      <w:pPr>
        <w:pStyle w:val="style0"/>
        <w:numPr>
          <w:ilvl w:val="0"/>
          <w:numId w:val="0"/>
        </w:numPr>
        <w:ind w:leftChars="200"/>
        <w:rPr/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内设机构增减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内设机构如有变更。点击“添加一项”，新增一条。还可以修改、删除操作。</w:t>
      </w:r>
    </w:p>
    <w:p>
      <w:pPr>
        <w:pStyle w:val="style0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pStyle w:val="style0"/>
        <w:numPr>
          <w:ilvl w:val="0"/>
          <w:numId w:val="0"/>
        </w:numPr>
        <w:ind w:leftChars="200"/>
        <w:rPr/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pStyle w:val="style0"/>
        <w:bidi w:val="false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pStyle w:val="style0"/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疫请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pStyle w:val="style0"/>
        <w:bidi w:val="false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pStyle w:val="style0"/>
        <w:bidi w:val="false"/>
        <w:rPr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pStyle w:val="style0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pStyle w:val="style0"/>
        <w:numPr>
          <w:ilvl w:val="0"/>
          <w:numId w:val="0"/>
        </w:numPr>
        <w:ind w:leftChars="200"/>
        <w:rPr/>
      </w:pPr>
      <w:r>
        <w:rPr>
          <w:rFonts w:ascii="仿宋" w:cs="仿宋" w:eastAsia="仿宋" w:hAnsi="仿宋" w:hint="eastAsia"/>
          <w:b w:val="false"/>
          <w:bCs w:val="false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pStyle w:val="style0"/>
        <w:numPr>
          <w:ilvl w:val="0"/>
          <w:numId w:val="0"/>
        </w:numPr>
        <w:ind w:leftChars="200"/>
        <w:rPr/>
      </w:pPr>
      <w:r>
        <w:rPr>
          <w:rFonts w:ascii="仿宋" w:cs="仿宋" w:eastAsia="仿宋" w:hAnsi="仿宋" w:hint="eastAsia"/>
          <w:b w:val="false"/>
          <w:bCs w:val="false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pStyle w:val="style0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pStyle w:val="style0"/>
        <w:numPr>
          <w:ilvl w:val="0"/>
          <w:numId w:val="0"/>
        </w:numPr>
        <w:ind w:leftChars="200"/>
        <w:rPr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rPr/>
        <w:drawing>
          <wp:inline distL="0" distT="0" distB="0" distR="0">
            <wp:extent cx="5036820" cy="1064260"/>
            <wp:effectExtent l="0" t="0" r="11430" b="2540"/>
            <wp:docPr id="1033" name="图片 7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6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36820" cy="10642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pStyle w:val="style0"/>
        <w:bidi w:val="false"/>
        <w:rPr>
          <w:rFonts w:ascii="仿宋" w:cs="仿宋" w:eastAsia="仿宋" w:hAnsi="仿宋" w:hint="eastAsia"/>
          <w:b w:val="false"/>
          <w:bCs w:val="false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pStyle w:val="style0"/>
        <w:widowControl w:val="false"/>
        <w:numPr>
          <w:ilvl w:val="0"/>
          <w:numId w:val="0"/>
        </w:numPr>
        <w:spacing w:lineRule="auto" w:line="288"/>
        <w:ind w:left="723" w:hanging="720" w:hangingChars="300"/>
        <w:jc w:val="left"/>
        <w:rPr>
          <w:rFonts w:hint="eastAsia"/>
          <w:lang w:val="en-US" w:eastAsia="zh-CN"/>
        </w:rPr>
      </w:pPr>
      <w:r>
        <w:rPr/>
        <w:drawing>
          <wp:inline distL="0" distT="0" distB="0" distR="0">
            <wp:extent cx="5160010" cy="693420"/>
            <wp:effectExtent l="0" t="0" r="2540" b="11430"/>
            <wp:docPr id="1034" name="图片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4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60010" cy="6934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style0"/>
        <w:widowControl w:val="false"/>
        <w:numPr>
          <w:ilvl w:val="0"/>
          <w:numId w:val="0"/>
        </w:numPr>
        <w:spacing w:lineRule="auto" w:line="288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pStyle w:val="style0"/>
        <w:numPr>
          <w:ilvl w:val="0"/>
          <w:numId w:val="0"/>
        </w:numPr>
        <w:ind w:leftChars="200"/>
        <w:rPr/>
      </w:pPr>
    </w:p>
    <w:p>
      <w:pPr>
        <w:pStyle w:val="style0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pStyle w:val="style0"/>
        <w:numPr>
          <w:ilvl w:val="0"/>
          <w:numId w:val="0"/>
        </w:numPr>
        <w:rPr>
          <w:rFonts w:ascii="仿宋" w:cs="仿宋" w:eastAsia="仿宋" w:hAnsi="仿宋" w:hint="default"/>
          <w:b w:val="false"/>
          <w:bCs w:val="false"/>
          <w:sz w:val="21"/>
          <w:szCs w:val="21"/>
          <w:lang w:val="en-US" w:eastAsia="zh-CN"/>
        </w:rPr>
      </w:pPr>
    </w:p>
    <w:bookmarkStart w:id="7" w:name="_Toc25808"/>
    <w:p>
      <w:pPr>
        <w:pStyle w:val="style2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表打印</w:t>
      </w:r>
      <w:bookmarkEnd w:id="7"/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pPr>
        <w:pStyle w:val="style0"/>
        <w:rPr/>
      </w:pPr>
      <w:r>
        <w:rPr/>
        <w:drawing>
          <wp:inline distL="0" distT="0" distB="0" distR="0">
            <wp:extent cx="2345690" cy="1346835"/>
            <wp:effectExtent l="0" t="0" r="16510" b="5715"/>
            <wp:docPr id="1035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5690" cy="13468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bookmarkStart w:id="8" w:name="_Toc13009"/>
    <w:p>
      <w:pPr>
        <w:pStyle w:val="style2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表提交</w:t>
      </w:r>
      <w:bookmarkEnd w:id="8"/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pStyle w:val="style0"/>
        <w:bidi w:val="false"/>
        <w:rPr>
          <w:rFonts w:hint="eastAsia"/>
          <w:lang w:val="en-US" w:eastAsia="zh-CN"/>
        </w:rPr>
      </w:pPr>
    </w:p>
    <w:p>
      <w:pPr>
        <w:pStyle w:val="style0"/>
        <w:bidi w:val="false"/>
        <w:rPr/>
      </w:pPr>
      <w:r>
        <w:rPr/>
        <w:drawing>
          <wp:inline distL="0" distT="0" distB="0" distR="0">
            <wp:extent cx="4394200" cy="2016125"/>
            <wp:effectExtent l="0" t="0" r="6350" b="3175"/>
            <wp:docPr id="1036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94200" cy="2016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年检提交完成后，显示当前状态已提交等待审核。已经提交的年检报告不能再修改，除非被审核部门退回要求补正。</w:t>
      </w:r>
    </w:p>
    <w:p>
      <w:pPr>
        <w:pStyle w:val="style0"/>
        <w:bidi w:val="false"/>
        <w:rPr>
          <w:rFonts w:hint="eastAsia"/>
          <w:lang w:val="en-US" w:eastAsia="zh-CN"/>
        </w:rPr>
      </w:pPr>
    </w:p>
    <w:bookmarkStart w:id="9" w:name="_Toc15185"/>
    <w:p>
      <w:pPr>
        <w:pStyle w:val="style2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状态查看</w:t>
      </w:r>
      <w:bookmarkEnd w:id="9"/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L="0" distT="0" distB="0" distR="0">
            <wp:extent cx="1143000" cy="327660"/>
            <wp:effectExtent l="0" t="0" r="0" b="15240"/>
            <wp:docPr id="1037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0" cy="327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，右侧界面显示当前您的年检状态。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未提交年检时状态，</w:t>
      </w:r>
      <w:r>
        <w:rPr>
          <w:rFonts w:hint="eastAsia"/>
          <w:lang w:eastAsia="zh-CN"/>
        </w:rPr>
        <w:t>如下图：</w:t>
      </w: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/>
        <w:drawing>
          <wp:inline distL="0" distT="0" distB="0" distR="0">
            <wp:extent cx="1877060" cy="923290"/>
            <wp:effectExtent l="0" t="0" r="8890" b="10160"/>
            <wp:docPr id="1038" name="图片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77060" cy="9232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提交年检报告后，状态会如下：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/>
        <w:drawing>
          <wp:inline distL="0" distT="0" distB="0" distR="0">
            <wp:extent cx="1904999" cy="1181100"/>
            <wp:effectExtent l="0" t="0" r="0" b="0"/>
            <wp:docPr id="1039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4999" cy="1181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0" w:name="_Toc21108"/>
    <w:p>
      <w:pPr>
        <w:pStyle w:val="style2"/>
        <w:bidi w:val="false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bookmarkEnd w:id="10"/>
    </w:p>
    <w:p>
      <w:pPr>
        <w:pStyle w:val="style90"/>
        <w:rPr>
          <w:rFonts w:hint="eastAsia"/>
          <w:lang w:eastAsia="zh-CN"/>
        </w:rPr>
      </w:pPr>
      <w:r>
        <w:rPr>
          <w:rFonts w:hint="eastAsia"/>
          <w:lang w:eastAsia="zh-CN"/>
        </w:rPr>
        <w:t>仍然访问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style85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。查看“年检公告”。已经审核完成的年检</w:t>
      </w:r>
      <w:r>
        <w:rPr>
          <w:rFonts w:hint="eastAsia"/>
          <w:lang w:val="en-US" w:eastAsia="zh-CN"/>
        </w:rPr>
        <w:t>/年报在这里公示。</w:t>
      </w:r>
    </w:p>
    <w:p>
      <w:pPr>
        <w:pStyle w:val="style0"/>
        <w:ind w:left="0" w:leftChars="0" w:firstLine="0" w:firstLineChars="0"/>
        <w:rPr/>
      </w:pPr>
      <w:r>
        <w:rPr/>
        <w:drawing>
          <wp:inline distL="0" distT="0" distB="0" distR="0">
            <wp:extent cx="4322445" cy="2431415"/>
            <wp:effectExtent l="0" t="0" r="1905" b="6985"/>
            <wp:docPr id="1040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/>
                  </pic:nvPicPr>
                  <pic:blipFill>
                    <a:blip r:embed="rId14" cstate="print"/>
                    <a:srcRect l="0" t="0" r="12315" b="0"/>
                    <a:stretch/>
                  </pic:blipFill>
                  <pic:spPr>
                    <a:xfrm rot="0">
                      <a:off x="0" y="0"/>
                      <a:ext cx="4322445" cy="24314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点击“更多”，输入本组织名称或统一信用代码，可以查到本组织年检/年报情况。</w:t>
      </w:r>
    </w:p>
    <w:p>
      <w:pPr>
        <w:pStyle w:val="style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已经公示了年检年度正常参检了的社会组织，可以到年检管理机构盖年检章。</w:t>
      </w:r>
    </w:p>
    <w:bookmarkStart w:id="11" w:name="_Toc8851"/>
    <w:p>
      <w:pPr>
        <w:pStyle w:val="style1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在线客服</w:t>
      </w:r>
      <w:bookmarkEnd w:id="11"/>
    </w:p>
    <w:p>
      <w:pPr>
        <w:pStyle w:val="style0"/>
        <w:bidi w:val="false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pStyle w:val="style0"/>
        <w:bidi w:val="false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pStyle w:val="style0"/>
        <w:bidi w:val="false"/>
        <w:rPr>
          <w:rFonts w:hint="eastAsia"/>
          <w:lang w:val="en-US" w:eastAsia="zh-CN"/>
        </w:rPr>
      </w:pPr>
    </w:p>
    <w:p>
      <w:pPr>
        <w:pStyle w:val="style0"/>
        <w:bidi w:val="false"/>
        <w:rPr>
          <w:rFonts w:eastAsia="宋体" w:hint="eastAsia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pStyle w:val="style0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right="210"/>
        <w:textAlignment w:val="auto"/>
        <w:rPr>
          <w:rFonts w:ascii="Times New Roman" w:cs="Times New Roman" w:hAnsi="Times New Roman" w:hint="eastAsia"/>
          <w:color w:val="000000"/>
          <w:szCs w:val="21"/>
        </w:rPr>
      </w:pPr>
      <w:r>
        <w:rPr>
          <w:rFonts w:hint="eastAsia"/>
        </w:rPr>
        <w:drawing>
          <wp:inline distL="0" distT="0" distB="0" distR="0">
            <wp:extent cx="5251450" cy="1224280"/>
            <wp:effectExtent l="0" t="0" r="6350" b="13970"/>
            <wp:docPr id="1041" name="图片 9" descr="1646967851(1)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51450" cy="1224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right="210"/>
        <w:textAlignment w:val="auto"/>
        <w:rPr>
          <w:rFonts w:ascii="Times New Roman" w:cs="Times New Roman" w:eastAsia="宋体" w:hAnsi="Times New Roman" w:hint="eastAsia"/>
          <w:color w:val="000000"/>
          <w:szCs w:val="21"/>
          <w:lang w:eastAsia="zh-CN"/>
        </w:rPr>
      </w:pPr>
      <w:r>
        <w:rPr>
          <w:rFonts w:ascii="Times New Roman" w:cs="Times New Roman" w:hAnsi="Times New Roman" w:hint="eastAsia"/>
          <w:color w:val="000000"/>
          <w:szCs w:val="21"/>
        </w:rPr>
        <w:t>进入在线</w:t>
      </w:r>
      <w:r>
        <w:rPr>
          <w:rFonts w:ascii="Times New Roman" w:cs="Times New Roman" w:hAnsi="Times New Roman" w:hint="eastAsia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style77"/>
        <w:ind w:left="0" w:leftChars="0" w:firstLine="0" w:firstLineChars="0"/>
        <w:rPr/>
      </w:pPr>
      <w:r>
        <w:rPr/>
        <w:drawing>
          <wp:inline distL="0" distT="0" distB="0" distR="0">
            <wp:extent cx="5266690" cy="2529205"/>
            <wp:effectExtent l="12700" t="12700" r="16510" b="29845"/>
            <wp:docPr id="1042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6690" cy="2529205"/>
                    </a:xfrm>
                    <a:prstGeom prst="rect"/>
                    <a:ln cmpd="sng" cap="flat" w="12700">
                      <a:solidFill>
                        <a:srgbClr val="42719b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pStyle w:val="style0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pStyle w:val="style0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w:type="default" r:id="rId17"/>
      <w:footerReference w:type="default" r:id="rId18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left"/>
      <w:rPr>
        <w:rFonts w:eastAsia="宋体" w:hint="default"/>
        <w:color w:val="7f7f7f"/>
        <w:lang w:val="en-US" w:eastAsia="zh-CN"/>
      </w:rPr>
    </w:pPr>
    <w:r>
      <w:rPr>
        <w:color w:val="7f7f7f"/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4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308734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jc w:val="center"/>
                            <w:rPr/>
                          </w:pPr>
                          <w:r>
                            <w:t xml:space="preserve">第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309.1pt;margin-top:1.5pt;width:103.05pt;height:144.0pt;z-index:2;mso-position-horizontal-relative:margin;mso-position-vertical-relative:text;mso-width-relative:page;mso-height-relative:page;mso-wrap-distance-left:0.0pt;mso-wrap-distance-right:0.0pt;visibility:visibl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jc w:val="center"/>
                      <w:rPr/>
                    </w:pPr>
                    <w:r>
                      <w:t xml:space="preserve">第 </w:t>
                    </w: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  <w:r>
                      <w:t xml:space="preserve"> 页 共 </w:t>
                    </w:r>
                    <w:r>
                      <w:rPr/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rPr/>
                      <w:fldChar w:fldCharType="separate"/>
                    </w:r>
                    <w:r>
                      <w:t>2</w:t>
                    </w:r>
                    <w:r>
                      <w:rPr/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color w:val="7f7f7f"/>
        <w:sz w:val="18"/>
        <w:lang w:eastAsia="zh-CN"/>
      </w:rPr>
      <w:t>陕西天盟信息技术有限公司</w:t>
    </w:r>
    <w:r>
      <w:rPr>
        <w:rFonts w:hint="eastAsia"/>
        <w:color w:val="7f7f7f"/>
        <w:sz w:val="18"/>
        <w:lang w:val="en-US" w:eastAsia="zh-CN"/>
      </w:rPr>
      <w:t xml:space="preserve"> 技术支持 029-85452555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>
        <w:rFonts w:eastAsia="宋体" w:hint="default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90125BF"/>
    <w:lvl w:ilvl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0000001"/>
    <w:multiLevelType w:val="multilevel"/>
    <w:tmpl w:val="0568A10C"/>
    <w:lvl w:ilvl="0">
      <w:start w:val="1"/>
      <w:numFmt w:val="chineseCounting"/>
      <w:pStyle w:val="style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style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style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style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style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style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style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style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style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00000002"/>
    <w:multiLevelType w:val="singleLevel"/>
    <w:tmpl w:val="618C90B2"/>
    <w:lvl w:ilvl="0">
      <w:start w:val="1"/>
      <w:numFmt w:val="decimal"/>
      <w:suff w:val="nothing"/>
      <w:lvlText w:val="%1）"/>
      <w:lvlJc w:val="left"/>
      <w:p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auto" w:line="288"/>
      <w:ind w:firstLine="640" w:firstLineChars="200"/>
      <w:jc w:val="left"/>
    </w:pPr>
    <w:rPr>
      <w:rFonts w:ascii="Calibri" w:cs="Times New Roman" w:eastAsia="宋体" w:hAnsi="Calibri"/>
      <w:kern w:val="2"/>
      <w:sz w:val="24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8"/>
    <w:qFormat/>
    <w:uiPriority w:val="0"/>
    <w:pPr>
      <w:keepNext/>
      <w:keepLines/>
      <w:numPr>
        <w:ilvl w:val="0"/>
        <w:numId w:val="1"/>
      </w:numPr>
      <w:tabs>
        <w:tab w:val="left" w:leader="none" w:pos="432"/>
      </w:tabs>
      <w:spacing w:before="100" w:beforeAutospacing="false" w:afterAutospacing="false" w:lineRule="auto" w:line="360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numPr>
        <w:ilvl w:val="1"/>
        <w:numId w:val="1"/>
      </w:numPr>
      <w:tabs>
        <w:tab w:val="left" w:leader="none" w:pos="576"/>
      </w:tabs>
      <w:spacing w:before="100" w:beforeAutospacing="false" w:afterAutospacing="false" w:lineRule="auto" w:line="360"/>
      <w:ind w:left="0" w:firstLine="0" w:firstLineChars="0"/>
      <w:outlineLvl w:val="1"/>
    </w:pPr>
    <w:rPr>
      <w:rFonts w:ascii="Arial" w:eastAsia="微软雅黑" w:hAnsi="Arial"/>
      <w:sz w:val="28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numPr>
        <w:ilvl w:val="2"/>
        <w:numId w:val="1"/>
      </w:numPr>
      <w:tabs>
        <w:tab w:val="left" w:leader="none" w:pos="720"/>
      </w:tabs>
      <w:spacing w:before="260" w:after="260" w:lineRule="auto" w:line="416"/>
      <w:ind w:left="0" w:firstLine="400" w:firstLineChars="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style4">
    <w:name w:val="heading 4"/>
    <w:basedOn w:val="style0"/>
    <w:next w:val="style0"/>
    <w:link w:val="style4101"/>
    <w:qFormat/>
    <w:uiPriority w:val="0"/>
    <w:pPr>
      <w:keepNext/>
      <w:keepLines/>
      <w:numPr>
        <w:ilvl w:val="3"/>
        <w:numId w:val="1"/>
      </w:numPr>
      <w:tabs>
        <w:tab w:val="left" w:leader="none" w:pos="1944"/>
      </w:tabs>
      <w:spacing w:before="280" w:beforeAutospacing="false" w:after="290" w:afterAutospacing="false" w:lineRule="auto" w:line="372"/>
      <w:ind w:left="0" w:firstLine="402" w:firstLineChars="0"/>
      <w:outlineLvl w:val="3"/>
    </w:pPr>
    <w:rPr>
      <w:rFonts w:ascii="Arial" w:eastAsia="黑体" w:hAnsi="Arial"/>
      <w:b/>
      <w:sz w:val="28"/>
    </w:rPr>
  </w:style>
  <w:style w:type="paragraph" w:styleId="style5">
    <w:name w:val="heading 5"/>
    <w:basedOn w:val="style0"/>
    <w:next w:val="style0"/>
    <w:qFormat/>
    <w:uiPriority w:val="0"/>
    <w:pPr>
      <w:keepNext/>
      <w:keepLines/>
      <w:numPr>
        <w:ilvl w:val="4"/>
        <w:numId w:val="1"/>
      </w:numPr>
      <w:tabs>
        <w:tab w:val="left" w:leader="none" w:pos="1008"/>
      </w:tabs>
      <w:spacing w:before="280" w:beforeAutospacing="false" w:after="290" w:afterAutospacing="false" w:lineRule="auto" w:line="372"/>
      <w:ind w:left="0" w:firstLine="402" w:firstLineChars="0"/>
      <w:outlineLvl w:val="4"/>
    </w:pPr>
    <w:rPr>
      <w:b/>
      <w:sz w:val="28"/>
    </w:rPr>
  </w:style>
  <w:style w:type="paragraph" w:styleId="style6">
    <w:name w:val="heading 6"/>
    <w:basedOn w:val="style0"/>
    <w:next w:val="style0"/>
    <w:qFormat/>
    <w:uiPriority w:val="0"/>
    <w:pPr>
      <w:keepNext/>
      <w:keepLines/>
      <w:numPr>
        <w:ilvl w:val="5"/>
        <w:numId w:val="1"/>
      </w:numPr>
      <w:tabs>
        <w:tab w:val="left" w:leader="none" w:pos="1152"/>
      </w:tabs>
      <w:spacing w:before="240" w:beforeAutospacing="false" w:after="64" w:afterAutospacing="false" w:lineRule="auto" w:line="317"/>
      <w:ind w:left="0" w:firstLine="402" w:firstLineChars="0"/>
      <w:outlineLvl w:val="5"/>
    </w:pPr>
    <w:rPr>
      <w:rFonts w:ascii="Arial" w:eastAsia="黑体" w:hAnsi="Arial"/>
      <w:b/>
      <w:sz w:val="24"/>
    </w:rPr>
  </w:style>
  <w:style w:type="paragraph" w:styleId="style7">
    <w:name w:val="heading 7"/>
    <w:basedOn w:val="style0"/>
    <w:next w:val="style0"/>
    <w:qFormat/>
    <w:uiPriority w:val="0"/>
    <w:pPr>
      <w:keepNext/>
      <w:keepLines/>
      <w:numPr>
        <w:ilvl w:val="6"/>
        <w:numId w:val="1"/>
      </w:numPr>
      <w:tabs>
        <w:tab w:val="left" w:leader="none" w:pos="1296"/>
      </w:tabs>
      <w:spacing w:before="240" w:beforeAutospacing="false" w:after="64" w:afterAutospacing="false" w:lineRule="auto" w:line="317"/>
      <w:ind w:left="0" w:firstLine="402" w:firstLineChars="0"/>
      <w:outlineLvl w:val="6"/>
    </w:pPr>
    <w:rPr>
      <w:b/>
      <w:sz w:val="24"/>
    </w:rPr>
  </w:style>
  <w:style w:type="paragraph" w:styleId="style8">
    <w:name w:val="heading 8"/>
    <w:basedOn w:val="style0"/>
    <w:next w:val="style0"/>
    <w:qFormat/>
    <w:uiPriority w:val="0"/>
    <w:pPr>
      <w:keepNext/>
      <w:keepLines/>
      <w:numPr>
        <w:ilvl w:val="7"/>
        <w:numId w:val="1"/>
      </w:numPr>
      <w:tabs>
        <w:tab w:val="left" w:leader="none" w:pos="1440"/>
      </w:tabs>
      <w:spacing w:before="240" w:beforeAutospacing="false" w:after="64" w:afterAutospacing="false" w:lineRule="auto" w:line="317"/>
      <w:ind w:left="0" w:firstLine="402" w:firstLineChars="0"/>
      <w:outlineLvl w:val="7"/>
    </w:pPr>
    <w:rPr>
      <w:rFonts w:ascii="Arial" w:eastAsia="黑体" w:hAnsi="Arial"/>
      <w:sz w:val="24"/>
    </w:rPr>
  </w:style>
  <w:style w:type="paragraph" w:styleId="style9">
    <w:name w:val="heading 9"/>
    <w:basedOn w:val="style0"/>
    <w:next w:val="style0"/>
    <w:qFormat/>
    <w:uiPriority w:val="0"/>
    <w:pPr>
      <w:keepNext/>
      <w:keepLines/>
      <w:numPr>
        <w:ilvl w:val="8"/>
        <w:numId w:val="1"/>
      </w:numPr>
      <w:tabs>
        <w:tab w:val="left" w:leader="none" w:pos="1584"/>
      </w:tabs>
      <w:spacing w:before="240" w:beforeAutospacing="false" w:after="64" w:afterAutospacing="false" w:lineRule="auto" w:line="317"/>
      <w:ind w:left="0" w:firstLine="402" w:firstLineChars="0"/>
      <w:outlineLvl w:val="8"/>
    </w:pPr>
    <w:rPr>
      <w:rFonts w:ascii="Arial" w:eastAsia="黑体" w:hAnsi="Arial"/>
      <w:sz w:val="21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32"/>
      <w:szCs w:val="32"/>
      <w:lang w:val="zh-CN" w:bidi="zh-CN" w:eastAsia="zh-CN"/>
    </w:rPr>
  </w:style>
  <w:style w:type="paragraph" w:styleId="style21">
    <w:name w:val="toc 3"/>
    <w:basedOn w:val="style0"/>
    <w:next w:val="style0"/>
    <w:qFormat/>
    <w:uiPriority w:val="0"/>
    <w:pPr>
      <w:ind w:left="840" w:leftChars="400"/>
    </w:pPr>
    <w:rPr/>
  </w:style>
  <w:style w:type="paragraph" w:styleId="style90">
    <w:name w:val="Plain Text"/>
    <w:basedOn w:val="style0"/>
    <w:next w:val="style90"/>
    <w:qFormat/>
    <w:uiPriority w:val="0"/>
    <w:pPr/>
    <w:rPr>
      <w:rFonts w:ascii="宋体" w:hAnsi="Courier New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19">
    <w:name w:val="toc 1"/>
    <w:basedOn w:val="style0"/>
    <w:next w:val="style0"/>
    <w:qFormat/>
    <w:uiPriority w:val="0"/>
    <w:pPr/>
  </w:style>
  <w:style w:type="paragraph" w:styleId="style22">
    <w:name w:val="toc 4"/>
    <w:basedOn w:val="style0"/>
    <w:next w:val="style0"/>
    <w:qFormat/>
    <w:uiPriority w:val="0"/>
    <w:pPr>
      <w:ind w:left="1260" w:leftChars="600"/>
    </w:pPr>
    <w:rPr/>
  </w:style>
  <w:style w:type="paragraph" w:styleId="style20">
    <w:name w:val="toc 2"/>
    <w:basedOn w:val="style0"/>
    <w:next w:val="style0"/>
    <w:qFormat/>
    <w:uiPriority w:val="0"/>
    <w:pPr>
      <w:ind w:left="420" w:leftChars="200"/>
    </w:pPr>
    <w:rPr/>
  </w:style>
  <w:style w:type="paragraph" w:styleId="style77">
    <w:name w:val="Body Text First Indent"/>
    <w:basedOn w:val="style66"/>
    <w:next w:val="style77"/>
    <w:qFormat/>
    <w:uiPriority w:val="0"/>
    <w:pPr>
      <w:ind w:firstLine="420" w:firstLineChars="100"/>
    </w:pPr>
    <w:rPr/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表格文字"/>
    <w:basedOn w:val="style0"/>
    <w:next w:val="style4097"/>
    <w:qFormat/>
    <w:uiPriority w:val="0"/>
    <w:pPr>
      <w:spacing w:lineRule="auto" w:line="240"/>
      <w:ind w:firstLine="0" w:firstLineChars="0"/>
    </w:pPr>
    <w:rPr>
      <w:rFonts w:hint="default"/>
      <w:sz w:val="21"/>
    </w:rPr>
  </w:style>
  <w:style w:type="character" w:customStyle="1" w:styleId="style4098">
    <w:name w:val="标题 1 Char"/>
    <w:next w:val="style4098"/>
    <w:link w:val="style1"/>
    <w:qFormat/>
    <w:uiPriority w:val="0"/>
    <w:rPr>
      <w:rFonts w:eastAsia="微软雅黑"/>
      <w:b/>
      <w:kern w:val="44"/>
      <w:sz w:val="30"/>
    </w:rPr>
  </w:style>
  <w:style w:type="paragraph" w:customStyle="1" w:styleId="style4099">
    <w:name w:val="Body Text First Indent_867f843b-f088-443b-bd97-c10654401eb8"/>
    <w:basedOn w:val="style66"/>
    <w:next w:val="style4099"/>
    <w:qFormat/>
    <w:uiPriority w:val="0"/>
    <w:pPr>
      <w:ind w:firstLine="420" w:firstLineChars="100"/>
    </w:pPr>
    <w:rPr/>
  </w:style>
  <w:style w:type="paragraph" w:customStyle="1" w:styleId="style4100">
    <w:name w:val="Body Text First Indent1"/>
    <w:basedOn w:val="style66"/>
    <w:next w:val="style4100"/>
    <w:qFormat/>
    <w:uiPriority w:val="0"/>
    <w:pPr>
      <w:ind w:firstLine="420" w:firstLineChars="100"/>
    </w:pPr>
    <w:rPr/>
  </w:style>
  <w:style w:type="character" w:customStyle="1" w:styleId="style4101">
    <w:name w:val="标题 4 Char"/>
    <w:next w:val="style4101"/>
    <w:link w:val="style4"/>
    <w:qFormat/>
    <w:uiPriority w:val="0"/>
    <w:rPr>
      <w:rFonts w:ascii="Arial" w:eastAsia="黑体" w:hAnsi="Arial"/>
      <w:b/>
      <w:sz w:val="28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fontTable" Target="fontTable.xml"/><Relationship Id="rId11" Type="http://schemas.openxmlformats.org/officeDocument/2006/relationships/image" Target="media/image10.png"/><Relationship Id="rId22" Type="http://schemas.openxmlformats.org/officeDocument/2006/relationships/theme" Target="theme/theme1.xml"/><Relationship Id="rId10" Type="http://schemas.openxmlformats.org/officeDocument/2006/relationships/image" Target="media/image9.png"/><Relationship Id="rId21" Type="http://schemas.openxmlformats.org/officeDocument/2006/relationships/settings" Target="settings.xml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23" Type="http://schemas.openxmlformats.org/officeDocument/2006/relationships/customXml" Target="../customXml/item1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header" Target="header1.xml"/><Relationship Id="rId16" Type="http://schemas.openxmlformats.org/officeDocument/2006/relationships/image" Target="media/image15.png"/><Relationship Id="rId5" Type="http://schemas.openxmlformats.org/officeDocument/2006/relationships/image" Target="media/image4.png"/><Relationship Id="rId19" Type="http://schemas.openxmlformats.org/officeDocument/2006/relationships/styles" Target="styles.xml"/><Relationship Id="rId6" Type="http://schemas.openxmlformats.org/officeDocument/2006/relationships/image" Target="media/image5.png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3025</Words>
  <Pages>10</Pages>
  <Characters>3153</Characters>
  <Application>WPS Office</Application>
  <DocSecurity>0</DocSecurity>
  <Paragraphs>179</Paragraphs>
  <ScaleCrop>false</ScaleCrop>
  <LinksUpToDate>false</LinksUpToDate>
  <CharactersWithSpaces>3234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2022-03-04T02:37:00Z</dcterms:created>
  <dc:creator>Administrator</dc:creator>
  <lastModifiedBy>M2012K11AC</lastModifiedBy>
  <dcterms:modified xsi:type="dcterms:W3CDTF">2023-06-26T02:03:20Z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028f8cd86dfa464b96340209b7f2aec2_23</vt:lpwstr>
  </property>
</Properties>
</file>