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眉县农业农村局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年粮改饲项目主体资格的公示</w:t>
      </w:r>
    </w:p>
    <w:p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省农业农村厅《关于印发202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农业产业发展等部分中央转移支付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资金项目实施方案的通知》（陕农计财〔202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82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号）文件要求，我局承担的202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年粮改饲项目于8月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日正式启动，经过前期报名、资格审查、现场核查、收贮准备等多个环节考量，结合县农业农村局《202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年粮改饲项目实施方案》，单户收贮数量不低于100吨、青贮必须为带棒玉米全株青贮的标准，经研究决定由以下1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个养殖主体承担202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年粮改饲项目的实施。现将有关情况公示如下：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公示时间：202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日-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联系电话：5548615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电子邮箱：</w:t>
      </w:r>
      <w:r>
        <w:fldChar w:fldCharType="begin"/>
      </w:r>
      <w:r>
        <w:instrText xml:space="preserve"> HYPERLINK "mailto:yzyg8615@163.com" </w:instrText>
      </w:r>
      <w:r>
        <w:fldChar w:fldCharType="separate"/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t>yzyg8615@163.com</w:t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fldChar w:fldCharType="end"/>
      </w:r>
    </w:p>
    <w:p>
      <w:pPr>
        <w:spacing w:after="150" w:line="420" w:lineRule="atLeast"/>
        <w:ind w:firstLine="48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after="150" w:line="420" w:lineRule="atLeast"/>
        <w:ind w:firstLine="480"/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年粮改饲项目主体资格公示表</w:t>
      </w:r>
    </w:p>
    <w:p>
      <w:pPr>
        <w:spacing w:line="600" w:lineRule="atLeast"/>
        <w:rPr>
          <w:rFonts w:ascii="仿宋_GB2312" w:hAnsi="微软雅黑" w:eastAsia="仿宋_GB2312" w:cs="宋体"/>
          <w:bCs/>
          <w:color w:val="333333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眉县农业农村局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page" w:horzAnchor="margin" w:tblpXSpec="center" w:tblpY="1261"/>
        <w:tblW w:w="9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895"/>
        <w:gridCol w:w="1673"/>
        <w:gridCol w:w="1672"/>
        <w:gridCol w:w="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tabs>
                <w:tab w:val="left" w:pos="3792"/>
              </w:tabs>
              <w:ind w:firstLine="1980" w:firstLineChars="550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眉县202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年粮改饲项目主体资格公示表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539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养殖场（企业、合作社）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企业法人（负责人）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养殖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畜种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现代牧业（宝鸡）有限公司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李骁勇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宝鸡澳华现代牧业有限责任公司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梁华锋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眉县鑫禾智农牧草农民专业合作社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朱芳丽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陕西宏军现代牧业有限公司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李宏军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眉县鑫胜兴畜牧养殖有限公司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祁杰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眉县首善镇周绪家庭农场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张周绪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眉县忠科奶牛养殖专业合作社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朱忠科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眉县康达绿享养殖家庭农场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赵辉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眉县晨辉奶牛饲草专业合作社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李录庆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眉县首善镇祥春牛场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孟祥春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眉县瑞峰牧业专业合作社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史江峰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眉县田园牧歌生态种养专业合作社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王豆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宝鸡齐镇侯栓科家庭农场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侯拴科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眉县汤峪镇黑峪奶牛养殖场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张占军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眉县横渠镇张勇肉牛养殖场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张勇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宝鸡建友和顺农牧有限公司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付建明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眉县蹇瑞牛场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蹇瑞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11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眉县汤峪镇新联村百信养殖场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郭炜明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611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4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陕西中宝牧业发展有限公司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周锁民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肉牛</w:t>
            </w:r>
          </w:p>
        </w:tc>
      </w:tr>
    </w:tbl>
    <w:p>
      <w:pPr>
        <w:spacing w:line="6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Y2EyOGMyYmI0ZDU2YjM0YzI0YWVjNGM4MGUzYmMifQ=="/>
  </w:docVars>
  <w:rsids>
    <w:rsidRoot w:val="00321C19"/>
    <w:rsid w:val="0003717F"/>
    <w:rsid w:val="00060F3D"/>
    <w:rsid w:val="00131713"/>
    <w:rsid w:val="001746D4"/>
    <w:rsid w:val="00321C19"/>
    <w:rsid w:val="003E7250"/>
    <w:rsid w:val="004D244A"/>
    <w:rsid w:val="0050548D"/>
    <w:rsid w:val="00901081"/>
    <w:rsid w:val="00976FC1"/>
    <w:rsid w:val="00A12DAC"/>
    <w:rsid w:val="00C1411C"/>
    <w:rsid w:val="00D442B1"/>
    <w:rsid w:val="00EE7A87"/>
    <w:rsid w:val="00FB609A"/>
    <w:rsid w:val="10A64EBA"/>
    <w:rsid w:val="1BB27180"/>
    <w:rsid w:val="557355CF"/>
    <w:rsid w:val="756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782</Characters>
  <Lines>6</Lines>
  <Paragraphs>1</Paragraphs>
  <TotalTime>241</TotalTime>
  <ScaleCrop>false</ScaleCrop>
  <LinksUpToDate>false</LinksUpToDate>
  <CharactersWithSpaces>918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2022-10-19T03:21:00Z</dcterms:created>
  <dc:creator>Administrator</dc:creator>
  <cp:lastModifiedBy>异星兔</cp:lastModifiedBy>
  <cp:lastPrinted>2023-09-08T00:53:12Z</cp:lastPrinted>
  <dcterms:modified xsi:type="dcterms:W3CDTF">2023-09-08T01:11:13Z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C0A040DE127146129A2CF123AC58726C_13</vt:lpwstr>
  </property>
</Properties>
</file>