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rPr>
      </w:pPr>
      <w:bookmarkStart w:id="0" w:name="_GoBack"/>
      <w:r>
        <w:rPr>
          <w:rFonts w:eastAsia="仿宋_GB2312"/>
        </w:rPr>
        <w:t>附件</w:t>
      </w:r>
      <w:r>
        <w:rPr>
          <w:rFonts w:hint="eastAsia" w:eastAsia="仿宋_GB2312"/>
        </w:rPr>
        <w:t>2</w:t>
      </w:r>
    </w:p>
    <w:p>
      <w:pPr>
        <w:pStyle w:val="3"/>
        <w:spacing w:line="600" w:lineRule="exact"/>
        <w:rPr>
          <w:rFonts w:cs="Times New Roman"/>
        </w:rPr>
      </w:pPr>
    </w:p>
    <w:p>
      <w:pPr>
        <w:spacing w:line="600" w:lineRule="exact"/>
        <w:jc w:val="center"/>
        <w:rPr>
          <w:rFonts w:eastAsia="方正小标宋_GBK"/>
          <w:sz w:val="44"/>
          <w:szCs w:val="44"/>
        </w:rPr>
      </w:pPr>
      <w:r>
        <w:rPr>
          <w:rFonts w:eastAsia="方正小标宋_GBK"/>
          <w:sz w:val="44"/>
          <w:szCs w:val="44"/>
        </w:rPr>
        <w:t>陕西省有固定生产经营场所且具有一定规模的个体工商户界定标准</w:t>
      </w:r>
      <w:r>
        <w:rPr>
          <w:rFonts w:hint="eastAsia" w:eastAsia="方正小标宋_GBK"/>
          <w:sz w:val="44"/>
          <w:szCs w:val="44"/>
        </w:rPr>
        <w:t>（试行）</w:t>
      </w:r>
    </w:p>
    <w:bookmarkEnd w:id="0"/>
    <w:p>
      <w:pPr>
        <w:spacing w:line="600" w:lineRule="exact"/>
        <w:ind w:firstLine="640" w:firstLineChars="200"/>
        <w:rPr>
          <w:rFonts w:eastAsia="仿宋_GB2312"/>
        </w:rPr>
      </w:pPr>
    </w:p>
    <w:p>
      <w:pPr>
        <w:spacing w:line="600" w:lineRule="exact"/>
        <w:ind w:firstLine="640" w:firstLineChars="200"/>
        <w:rPr>
          <w:rFonts w:eastAsia="方正仿宋_GBK"/>
        </w:rPr>
      </w:pPr>
      <w:r>
        <w:rPr>
          <w:rFonts w:eastAsia="方正仿宋_GBK"/>
        </w:rPr>
        <w:t>依据《中华人民共和国消防法</w:t>
      </w:r>
      <w:r>
        <w:rPr>
          <w:rFonts w:hint="eastAsia" w:eastAsia="方正仿宋_GBK"/>
        </w:rPr>
        <w:t>》《</w:t>
      </w:r>
      <w:r>
        <w:rPr>
          <w:rFonts w:eastAsia="方正仿宋_GBK"/>
        </w:rPr>
        <w:t>陕西省消防条例》和公安部《消防监督检查规定》（公安部令第120号），结合我省消防工作实际，下列经工商行政管理部门依法登记注册的个体工商户属于一定规模的个体工商户。</w:t>
      </w:r>
    </w:p>
    <w:p>
      <w:pPr>
        <w:spacing w:line="600" w:lineRule="exact"/>
        <w:ind w:firstLine="640" w:firstLineChars="200"/>
        <w:rPr>
          <w:rFonts w:eastAsia="方正仿宋_GBK"/>
        </w:rPr>
      </w:pPr>
      <w:r>
        <w:rPr>
          <w:rFonts w:eastAsia="方正仿宋_GBK"/>
        </w:rPr>
        <w:t>一、有固定场所、从事易燃易爆化学危险品生产、储存或经营的个体工商户；</w:t>
      </w:r>
    </w:p>
    <w:p>
      <w:pPr>
        <w:spacing w:line="600" w:lineRule="exact"/>
        <w:ind w:firstLine="640" w:firstLineChars="200"/>
        <w:rPr>
          <w:rFonts w:eastAsia="方正仿宋_GBK"/>
        </w:rPr>
      </w:pPr>
      <w:r>
        <w:rPr>
          <w:rFonts w:eastAsia="方正仿宋_GBK"/>
        </w:rPr>
        <w:t>二、建筑面积在300平方米以上的商场、超市、市内市场，以及占地面积1000平方米以上或者摊位在200个以上的室外市场。</w:t>
      </w:r>
    </w:p>
    <w:p>
      <w:pPr>
        <w:spacing w:line="600" w:lineRule="exact"/>
        <w:ind w:firstLine="640" w:firstLineChars="200"/>
        <w:rPr>
          <w:rFonts w:eastAsia="方正仿宋_GBK"/>
        </w:rPr>
      </w:pPr>
      <w:r>
        <w:rPr>
          <w:rFonts w:eastAsia="方正仿宋_GBK"/>
        </w:rPr>
        <w:t>三、建筑总面积在300平方米以上餐馆、咖啡馆等非娱乐性质的餐饮场所；</w:t>
      </w:r>
    </w:p>
    <w:p>
      <w:pPr>
        <w:spacing w:line="600" w:lineRule="exact"/>
        <w:ind w:firstLine="640" w:firstLineChars="200"/>
        <w:rPr>
          <w:rFonts w:eastAsia="方正仿宋_GBK"/>
        </w:rPr>
      </w:pPr>
      <w:r>
        <w:rPr>
          <w:rFonts w:eastAsia="方正仿宋_GBK"/>
        </w:rPr>
        <w:t>四、建筑总面积在200平方米以上的洗浴、理发、美容等场所；</w:t>
      </w:r>
    </w:p>
    <w:p>
      <w:pPr>
        <w:spacing w:line="600" w:lineRule="exact"/>
        <w:ind w:firstLine="640" w:firstLineChars="200"/>
        <w:rPr>
          <w:rFonts w:eastAsia="方正仿宋_GBK"/>
        </w:rPr>
      </w:pPr>
      <w:r>
        <w:rPr>
          <w:rFonts w:eastAsia="方正仿宋_GBK"/>
        </w:rPr>
        <w:t>五、建筑总面积在50平方米以上的公共娱乐场所、酒吧、网吧；</w:t>
      </w:r>
    </w:p>
    <w:p>
      <w:pPr>
        <w:spacing w:line="600" w:lineRule="exact"/>
        <w:ind w:firstLine="640" w:firstLineChars="200"/>
        <w:rPr>
          <w:rFonts w:eastAsia="方正仿宋_GBK"/>
        </w:rPr>
      </w:pPr>
      <w:r>
        <w:rPr>
          <w:rFonts w:eastAsia="方正仿宋_GBK"/>
        </w:rPr>
        <w:t>六、床位数在20张以上的旅店、医院、养老院和寄宿制的托儿所、幼儿园，学生住宿床位数在50张以上的学校；</w:t>
      </w:r>
    </w:p>
    <w:p>
      <w:pPr>
        <w:spacing w:line="600" w:lineRule="exact"/>
        <w:ind w:firstLine="640" w:firstLineChars="200"/>
        <w:rPr>
          <w:rFonts w:eastAsia="方正仿宋_GBK"/>
        </w:rPr>
      </w:pPr>
      <w:r>
        <w:rPr>
          <w:rFonts w:eastAsia="方正仿宋_GBK"/>
        </w:rPr>
        <w:t>七、具有火灾危险性且建筑总面积在100平方米以上或者员工30人以上的生产、制造、加工场所；</w:t>
      </w:r>
    </w:p>
    <w:p>
      <w:pPr>
        <w:spacing w:line="600" w:lineRule="exact"/>
        <w:ind w:firstLine="640" w:firstLineChars="200"/>
        <w:rPr>
          <w:rFonts w:eastAsia="方正仿宋_GBK"/>
        </w:rPr>
      </w:pPr>
      <w:r>
        <w:rPr>
          <w:rFonts w:eastAsia="方正仿宋_GBK"/>
        </w:rPr>
        <w:t>八、建筑总面积在100平方米以上的网购、物流快递单位、兼有仓储的功能、图书批发市场的门店及仓库；</w:t>
      </w:r>
    </w:p>
    <w:p>
      <w:pPr>
        <w:spacing w:line="600" w:lineRule="exact"/>
        <w:ind w:firstLine="640" w:firstLineChars="200"/>
        <w:rPr>
          <w:rFonts w:eastAsia="方正仿宋_GBK"/>
        </w:rPr>
      </w:pPr>
      <w:r>
        <w:rPr>
          <w:rFonts w:eastAsia="方正仿宋_GBK"/>
        </w:rPr>
        <w:t>九. 符合消防安全重点单位界定标准的其他个体工商户。</w:t>
      </w:r>
    </w:p>
    <w:p>
      <w:pPr>
        <w:pStyle w:val="3"/>
        <w:spacing w:after="0" w:line="600" w:lineRule="exact"/>
        <w:ind w:firstLine="640" w:firstLineChars="200"/>
        <w:rPr>
          <w:rFonts w:eastAsia="方正仿宋_GBK" w:cs="Times New Roman"/>
        </w:rPr>
      </w:pPr>
      <w:r>
        <w:rPr>
          <w:rStyle w:val="8"/>
          <w:rFonts w:eastAsia="方正仿宋_GBK" w:cs="Times New Roman"/>
          <w:sz w:val="32"/>
          <w:szCs w:val="32"/>
        </w:rPr>
        <w:t>本界定标准所称“以上”包含本数。</w:t>
      </w:r>
    </w:p>
    <w:p>
      <w:pPr>
        <w:spacing w:line="600" w:lineRule="exact"/>
        <w:rPr>
          <w:rFonts w:eastAsia="方正仿宋_GBK"/>
          <w:kern w:val="0"/>
        </w:rPr>
      </w:pPr>
    </w:p>
    <w:p>
      <w:pPr>
        <w:pStyle w:val="3"/>
        <w:spacing w:after="0" w:line="600" w:lineRule="exact"/>
        <w:jc w:val="left"/>
        <w:rPr>
          <w:rFonts w:eastAsia="方正小标宋_GBK" w:cs="Times New Roman"/>
          <w:spacing w:val="-11"/>
        </w:rPr>
      </w:pPr>
    </w:p>
    <w:p/>
    <w:sectPr>
      <w:footerReference r:id="rId4" w:type="first"/>
      <w:footerReference r:id="rId3" w:type="default"/>
      <w:pgSz w:w="11850" w:h="16783"/>
      <w:pgMar w:top="2098" w:right="1303" w:bottom="1984" w:left="1587" w:header="851" w:footer="992" w:gutter="0"/>
      <w:pgNumType w:fmt="numberInDash"/>
      <w:cols w:space="720" w:num="1"/>
      <w:titlePg/>
      <w:docGrid w:type="linesAndChar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5159C70-2CBD-4487-954C-202E5D127DB4}"/>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8F4832ED-AAE3-4943-B5A6-D1677AC09177}"/>
  </w:font>
  <w:font w:name="方正小标宋_GBK">
    <w:panose1 w:val="02000000000000000000"/>
    <w:charset w:val="86"/>
    <w:family w:val="script"/>
    <w:pitch w:val="default"/>
    <w:sig w:usb0="A00002BF" w:usb1="38CF7CFA" w:usb2="00082016" w:usb3="00000000" w:csb0="00040001" w:csb1="00000000"/>
    <w:embedRegular r:id="rId3" w:fontKey="{F1F35495-4A8D-49C1-A0D4-E1778F23C7B2}"/>
  </w:font>
  <w:font w:name="方正仿宋_GBK">
    <w:panose1 w:val="02000000000000000000"/>
    <w:charset w:val="86"/>
    <w:family w:val="script"/>
    <w:pitch w:val="default"/>
    <w:sig w:usb0="A00002BF" w:usb1="38CF7CFA" w:usb2="00082016" w:usb3="00000000" w:csb0="00040001" w:csb1="00000000"/>
    <w:embedRegular r:id="rId4" w:fontKey="{AB7C17B0-43EF-4A3D-9406-FFE023D9086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- 3 -</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5"/>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TVjZjU2ZDRmZGI5ODA3YzdhYWJhYWQyYTYxOWQifQ=="/>
  </w:docVars>
  <w:rsids>
    <w:rsidRoot w:val="79A92232"/>
    <w:rsid w:val="79A9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4"/>
    <w:basedOn w:val="1"/>
    <w:next w:val="1"/>
    <w:qFormat/>
    <w:uiPriority w:val="0"/>
    <w:pPr>
      <w:keepNext/>
      <w:keepLines/>
      <w:jc w:val="left"/>
      <w:outlineLvl w:val="3"/>
    </w:pPr>
    <w:rPr>
      <w:rFonts w:hint="eastAsia" w:ascii="Arial" w:hAnsi="Arial" w:eastAsia="宋体" w:cs="Times New Roman"/>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line="360" w:lineRule="auto"/>
    </w:pPr>
    <w:rPr>
      <w:rFonts w:ascii="Times New Roman" w:hAnsi="Times New Roman" w:eastAsia="黑体" w:cs="黑体"/>
    </w:rPr>
  </w:style>
  <w:style w:type="paragraph" w:styleId="4">
    <w:name w:val="Title"/>
    <w:basedOn w:val="1"/>
    <w:next w:val="1"/>
    <w:qFormat/>
    <w:uiPriority w:val="0"/>
    <w:pPr>
      <w:widowControl w:val="0"/>
      <w:spacing w:before="240" w:after="60"/>
      <w:jc w:val="center"/>
      <w:outlineLvl w:val="0"/>
    </w:pPr>
    <w:rPr>
      <w:rFonts w:ascii="Cambria" w:hAnsi="Cambria" w:eastAsia="宋体" w:cs="Times New Roman"/>
      <w:b/>
      <w:bCs/>
      <w:kern w:val="2"/>
      <w:sz w:val="21"/>
      <w:szCs w:val="24"/>
      <w:lang w:val="en-US" w:eastAsia="zh-CN" w:bidi="ar-SA"/>
    </w:rPr>
  </w:style>
  <w:style w:type="paragraph" w:styleId="5">
    <w:name w:val="footer"/>
    <w:basedOn w:val="1"/>
    <w:next w:val="3"/>
    <w:uiPriority w:val="0"/>
    <w:pPr>
      <w:tabs>
        <w:tab w:val="center" w:pos="4153"/>
        <w:tab w:val="right" w:pos="8306"/>
      </w:tabs>
      <w:snapToGrid w:val="0"/>
      <w:jc w:val="left"/>
    </w:pPr>
    <w:rPr>
      <w:sz w:val="18"/>
      <w:szCs w:val="18"/>
    </w:rPr>
  </w:style>
  <w:style w:type="character" w:customStyle="1" w:styleId="8">
    <w:name w:val="段 Char"/>
    <w:basedOn w:val="7"/>
    <w:link w:val="9"/>
    <w:qFormat/>
    <w:locked/>
    <w:uiPriority w:val="0"/>
    <w:rPr>
      <w:rFonts w:ascii="宋体" w:hAnsi="Calibri" w:cs="宋体"/>
      <w:kern w:val="0"/>
      <w:sz w:val="20"/>
      <w:szCs w:val="21"/>
    </w:rPr>
  </w:style>
  <w:style w:type="paragraph" w:customStyle="1" w:styleId="9">
    <w:name w:val="段"/>
    <w:basedOn w:val="1"/>
    <w:link w:val="8"/>
    <w:qFormat/>
    <w:uiPriority w:val="0"/>
    <w:rPr>
      <w:rFonts w:ascii="宋体" w:hAnsi="Calibri" w:cs="宋体"/>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2023-08-07T09:29:00Z</dcterms:created>
  <dc:creator>毛宁</dc:creator>
  <cp:lastModifiedBy>毛宁</cp:lastModifiedBy>
  <dcterms:modified xsi:type="dcterms:W3CDTF">2023-08-07T09:30:00Z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197C839D366E42669F5131FD7A1A08FA_11</vt:lpwstr>
  </property>
</Properties>
</file>